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18" w:rsidRPr="00403CFB" w:rsidRDefault="00B47B18" w:rsidP="00B47B18">
      <w:pPr>
        <w:pStyle w:val="Ttulo3"/>
        <w:keepLines w:val="0"/>
        <w:numPr>
          <w:ilvl w:val="2"/>
          <w:numId w:val="1"/>
        </w:numPr>
        <w:spacing w:before="240" w:after="240" w:line="240" w:lineRule="auto"/>
        <w:ind w:left="720" w:hanging="720"/>
        <w:rPr>
          <w:rFonts w:asciiTheme="minorHAnsi" w:hAnsiTheme="minorHAnsi" w:cstheme="minorHAnsi"/>
        </w:rPr>
      </w:pPr>
      <w:bookmarkStart w:id="0" w:name="_Toc15733420"/>
      <w:bookmarkStart w:id="1" w:name="_Toc162261678"/>
      <w:bookmarkStart w:id="2" w:name="_Toc208986956"/>
      <w:bookmarkStart w:id="3" w:name="_Toc304392221"/>
      <w:r>
        <w:rPr>
          <w:rFonts w:asciiTheme="minorHAnsi" w:hAnsiTheme="minorHAnsi" w:cstheme="minorHAnsi"/>
        </w:rPr>
        <w:t xml:space="preserve"> </w:t>
      </w:r>
      <w:r w:rsidRPr="00403CFB">
        <w:rPr>
          <w:rFonts w:asciiTheme="minorHAnsi" w:hAnsiTheme="minorHAnsi" w:cstheme="minorHAnsi"/>
        </w:rPr>
        <w:t>Modelo Presión - Estado - Respuesta</w:t>
      </w:r>
      <w:bookmarkEnd w:id="0"/>
      <w:bookmarkEnd w:id="1"/>
      <w:bookmarkEnd w:id="2"/>
      <w:bookmarkEnd w:id="3"/>
      <w:r w:rsidRPr="00403CFB">
        <w:rPr>
          <w:rFonts w:asciiTheme="minorHAnsi" w:hAnsiTheme="minorHAnsi" w:cstheme="minorHAnsi"/>
        </w:rPr>
        <w:t xml:space="preserve"> </w:t>
      </w:r>
    </w:p>
    <w:p w:rsidR="00B47B18" w:rsidRPr="00403CFB" w:rsidRDefault="00B47B18" w:rsidP="00B47B18">
      <w:pPr>
        <w:spacing w:after="240"/>
        <w:jc w:val="both"/>
        <w:rPr>
          <w:rFonts w:cstheme="minorHAnsi"/>
        </w:rPr>
      </w:pPr>
      <w:r w:rsidRPr="00403CFB">
        <w:rPr>
          <w:rFonts w:cstheme="minorHAnsi"/>
        </w:rPr>
        <w:t xml:space="preserve">El modelo Presión - Estado - Respuesta (PER) propuesto por </w:t>
      </w:r>
      <w:smartTag w:uri="urn:schemas-microsoft-com:office:smarttags" w:element="PersonName">
        <w:smartTagPr>
          <w:attr w:name="ProductID" w:val="la Enviroment Canad￡"/>
        </w:smartTagPr>
        <w:r w:rsidRPr="00403CFB">
          <w:rPr>
            <w:rFonts w:cstheme="minorHAnsi"/>
          </w:rPr>
          <w:t>la Enviroment Canadá</w:t>
        </w:r>
      </w:smartTag>
      <w:r w:rsidRPr="00403CFB">
        <w:rPr>
          <w:rFonts w:cstheme="minorHAnsi"/>
        </w:rPr>
        <w:t xml:space="preserve"> y </w:t>
      </w:r>
      <w:smartTag w:uri="urn:schemas-microsoft-com:office:smarttags" w:element="PersonName">
        <w:smartTagPr>
          <w:attr w:name="ProductID" w:val="la OCDE"/>
        </w:smartTagPr>
        <w:r w:rsidRPr="00403CFB">
          <w:rPr>
            <w:rFonts w:cstheme="minorHAnsi"/>
          </w:rPr>
          <w:t>la OCDE</w:t>
        </w:r>
      </w:smartTag>
      <w:r w:rsidRPr="00403CFB">
        <w:rPr>
          <w:rFonts w:cstheme="minorHAnsi"/>
        </w:rPr>
        <w:t>, se basa en una lógica de causalidad, presupone relaciones de acción y respuesta entre actividades económicas y del medio ambiente.</w:t>
      </w:r>
    </w:p>
    <w:p w:rsidR="00B47B18" w:rsidRPr="00403CFB" w:rsidRDefault="00B47B18" w:rsidP="00B47B18">
      <w:pPr>
        <w:jc w:val="both"/>
        <w:rPr>
          <w:rFonts w:cstheme="minorHAnsi"/>
        </w:rPr>
      </w:pPr>
      <w:r w:rsidRPr="00403CFB">
        <w:rPr>
          <w:rFonts w:cstheme="minorHAnsi"/>
        </w:rPr>
        <w:t xml:space="preserve">Este modelo se origina de planteamientos simples: </w:t>
      </w:r>
      <w:r w:rsidRPr="00403CFB">
        <w:rPr>
          <w:rFonts w:cstheme="minorHAnsi"/>
          <w:b/>
          <w:i/>
        </w:rPr>
        <w:t>¿Qué está afectando el ambiente?, ¿Cuál es el estado actual del medio ambiente?, ¿Qué estamos haciendo para mitigar o resolver los problemas ambientales?.</w:t>
      </w:r>
      <w:r w:rsidRPr="00403CFB">
        <w:rPr>
          <w:rFonts w:cstheme="minorHAnsi"/>
        </w:rPr>
        <w:t xml:space="preserve"> Cada una de estas preguntas se responde con un conjunto o sistema de indicadores.</w:t>
      </w:r>
    </w:p>
    <w:p w:rsidR="00B47B18" w:rsidRPr="00403CFB" w:rsidRDefault="00B47B18" w:rsidP="00B47B18">
      <w:pPr>
        <w:jc w:val="both"/>
        <w:rPr>
          <w:rFonts w:cstheme="minorHAnsi"/>
        </w:rPr>
      </w:pPr>
      <w:r w:rsidRPr="00403CFB">
        <w:rPr>
          <w:rFonts w:cstheme="minorHAnsi"/>
        </w:rPr>
        <w:t>El Modelo PER es un modelo de organización de la información simple. Implica elaborar de manera general una progresión causal de las acciones humanas que ocasionan una presión sobre el medio ambiente y los recursos naturales que llevan a un cambio en el estado del medio ambiente, al cual la sociedad responde con medidas o acciones para reducir o prevenir el impacto.</w:t>
      </w:r>
    </w:p>
    <w:p w:rsidR="00B47B18" w:rsidRPr="00403CFB" w:rsidRDefault="00B47B18" w:rsidP="00B47B18">
      <w:pPr>
        <w:jc w:val="both"/>
        <w:rPr>
          <w:rFonts w:cstheme="minorHAnsi"/>
        </w:rPr>
      </w:pPr>
      <w:r w:rsidRPr="00BF499E">
        <w:rPr>
          <w:rFonts w:cstheme="minorHAnsi"/>
          <w:b/>
        </w:rPr>
        <w:t>Los indicadores de presión</w:t>
      </w:r>
      <w:r w:rsidRPr="00403CFB">
        <w:rPr>
          <w:rFonts w:cstheme="minorHAnsi"/>
        </w:rPr>
        <w:t xml:space="preserve"> describen las presiones ejercidas sobre el ambiente por las actividades humanas, ej. La emisión de gases a la atmósfera. Estos indicadores se clasifican en dos grupos: de presión directa y de presión indirecta.</w:t>
      </w:r>
    </w:p>
    <w:p w:rsidR="00B47B18" w:rsidRPr="00403CFB" w:rsidRDefault="00B47B18" w:rsidP="00B47B18">
      <w:pPr>
        <w:pStyle w:val="Sangradetextonormal"/>
        <w:numPr>
          <w:ilvl w:val="0"/>
          <w:numId w:val="2"/>
        </w:numPr>
        <w:jc w:val="both"/>
        <w:rPr>
          <w:rFonts w:asciiTheme="minorHAnsi" w:hAnsiTheme="minorHAnsi" w:cstheme="minorHAnsi"/>
          <w:sz w:val="22"/>
          <w:szCs w:val="22"/>
        </w:rPr>
      </w:pPr>
      <w:r w:rsidRPr="00A821FF">
        <w:rPr>
          <w:rFonts w:asciiTheme="minorHAnsi" w:hAnsiTheme="minorHAnsi" w:cstheme="minorHAnsi"/>
          <w:b/>
          <w:sz w:val="22"/>
          <w:szCs w:val="22"/>
        </w:rPr>
        <w:t>Los Indicadores de Presión Directa</w:t>
      </w:r>
      <w:r w:rsidRPr="00403CFB">
        <w:rPr>
          <w:rFonts w:asciiTheme="minorHAnsi" w:hAnsiTheme="minorHAnsi" w:cstheme="minorHAnsi"/>
          <w:sz w:val="22"/>
          <w:szCs w:val="22"/>
        </w:rPr>
        <w:t xml:space="preserve"> corresponden a las externalidades creadas por las actividades humanas, ej. El volumen de residuos generados y la emisión de contaminantes. </w:t>
      </w:r>
    </w:p>
    <w:p w:rsidR="00B47B18" w:rsidRPr="00403CFB" w:rsidRDefault="00B47B18" w:rsidP="00B47B18">
      <w:pPr>
        <w:pStyle w:val="Sangradetextonormal"/>
        <w:numPr>
          <w:ilvl w:val="0"/>
          <w:numId w:val="2"/>
        </w:numPr>
        <w:jc w:val="both"/>
        <w:rPr>
          <w:rFonts w:asciiTheme="minorHAnsi" w:hAnsiTheme="minorHAnsi" w:cstheme="minorHAnsi"/>
          <w:sz w:val="22"/>
          <w:szCs w:val="22"/>
        </w:rPr>
      </w:pPr>
      <w:r w:rsidRPr="00A821FF">
        <w:rPr>
          <w:rFonts w:asciiTheme="minorHAnsi" w:hAnsiTheme="minorHAnsi" w:cstheme="minorHAnsi"/>
          <w:b/>
          <w:sz w:val="22"/>
          <w:szCs w:val="22"/>
        </w:rPr>
        <w:t>Los Indicadores de Presión Indirecta</w:t>
      </w:r>
      <w:r w:rsidRPr="00403CFB">
        <w:rPr>
          <w:rFonts w:asciiTheme="minorHAnsi" w:hAnsiTheme="minorHAnsi" w:cstheme="minorHAnsi"/>
          <w:sz w:val="22"/>
          <w:szCs w:val="22"/>
        </w:rPr>
        <w:t xml:space="preserve"> corresponden a tendencias en las actividades que crean las externalidades ambientales, ej. Las características de la planta vehicular e industrial. Los indicadores de presión indirecta son importantes pues proporcionan elementos para pronosticar la evolución de la problemática.</w:t>
      </w:r>
    </w:p>
    <w:p w:rsidR="00B47B18" w:rsidRPr="00403CFB" w:rsidRDefault="00B47B18" w:rsidP="00B47B18">
      <w:pPr>
        <w:spacing w:before="240"/>
        <w:jc w:val="both"/>
        <w:rPr>
          <w:rFonts w:cstheme="minorHAnsi"/>
        </w:rPr>
      </w:pPr>
      <w:r w:rsidRPr="00BF499E">
        <w:rPr>
          <w:rFonts w:cstheme="minorHAnsi"/>
          <w:b/>
        </w:rPr>
        <w:t>Los indicadores de estado</w:t>
      </w:r>
      <w:r w:rsidRPr="00403CFB">
        <w:rPr>
          <w:rFonts w:cstheme="minorHAnsi"/>
        </w:rPr>
        <w:t xml:space="preserve"> se refieren a la cantidad y condición o características de los recursos naturales y del medio ambiente, ej. La calidad del aire evaluada a través de la medición de las concentraciones de contaminantes atmosférico.</w:t>
      </w:r>
    </w:p>
    <w:p w:rsidR="00B47B18" w:rsidRPr="00403CFB" w:rsidRDefault="00B47B18" w:rsidP="00B47B18">
      <w:pPr>
        <w:jc w:val="both"/>
        <w:rPr>
          <w:rFonts w:cstheme="minorHAnsi"/>
        </w:rPr>
      </w:pPr>
      <w:r w:rsidRPr="00BF499E">
        <w:rPr>
          <w:rFonts w:cstheme="minorHAnsi"/>
          <w:b/>
        </w:rPr>
        <w:t>Los indicadores de respuesta</w:t>
      </w:r>
      <w:r w:rsidRPr="00403CFB">
        <w:rPr>
          <w:rFonts w:cstheme="minorHAnsi"/>
        </w:rPr>
        <w:t xml:space="preserve"> presentan los esfuerzos realizados por la sociedad o por las autoridades para reducir o mitigar la degradación del ambiente. Estos indicadores son los menos desarrollados, debido a la complejidad de medir cuantitativamente como una acción de respuesta contribuye a la solución de un problema. Las acciones de respuesta pueden ser dirigidas hacia dos aspectos: el primero dirigida hacia los agentes de presión, ej. El establecimiento de tecnologías más limpias para reducir el volumen de contaminantes. El segundo dirigida hacia las variables de "estado", ej. Un programa de creación de áreas verdes.</w:t>
      </w:r>
    </w:p>
    <w:p w:rsidR="00B47B18" w:rsidRPr="00403CFB" w:rsidRDefault="00B47B18" w:rsidP="00B47B18">
      <w:pPr>
        <w:jc w:val="both"/>
        <w:rPr>
          <w:rFonts w:cstheme="minorHAnsi"/>
        </w:rPr>
      </w:pPr>
      <w:r w:rsidRPr="00403CFB">
        <w:rPr>
          <w:rFonts w:cstheme="minorHAnsi"/>
        </w:rPr>
        <w:t xml:space="preserve">No obstante dadas las características y naturaleza de los problemas de desarrollo y medio ambiente a nivel regional, el modelo debe ser adaptado y refinado. Así mismo en el seguimiento y análisis de las relaciones sociedad medio ambiente se hace necesario una aproximación ecológica geográfica a diferentes escalas. Esto implica establecer relaciones causa – efecto en base a </w:t>
      </w:r>
      <w:r w:rsidRPr="00403CFB">
        <w:rPr>
          <w:rFonts w:cstheme="minorHAnsi"/>
        </w:rPr>
        <w:lastRenderedPageBreak/>
        <w:t>suposiciones o evidencias plausibles acerca de algunas interrelaciones con el objetivo de determinar algunas respuestas o acciones apropiadas.</w:t>
      </w:r>
    </w:p>
    <w:p w:rsidR="00B47B18" w:rsidRPr="00403CFB" w:rsidRDefault="00B47B18" w:rsidP="00B47B18">
      <w:pPr>
        <w:jc w:val="both"/>
        <w:rPr>
          <w:rFonts w:cstheme="minorHAnsi"/>
        </w:rPr>
      </w:pPr>
      <w:r w:rsidRPr="00F55829">
        <w:rPr>
          <w:rFonts w:cstheme="minorHAnsi"/>
          <w:noProof/>
        </w:rPr>
        <w:pict>
          <v:shapetype id="_x0000_t202" coordsize="21600,21600" o:spt="202" path="m,l,21600r21600,l21600,xe">
            <v:stroke joinstyle="miter"/>
            <v:path gradientshapeok="t" o:connecttype="rect"/>
          </v:shapetype>
          <v:shape id="_x0000_s1027" type="#_x0000_t202" style="position:absolute;left:0;text-align:left;margin-left:187.2pt;margin-top:24.5pt;width:93.6pt;height:21.6pt;z-index:251661312" stroked="f">
            <v:textbox style="mso-next-textbox:#_x0000_s1027">
              <w:txbxContent>
                <w:p w:rsidR="00B47B18" w:rsidRDefault="00B47B18" w:rsidP="00B47B18">
                  <w:pPr>
                    <w:jc w:val="center"/>
                  </w:pPr>
                  <w:r>
                    <w:t>Información</w:t>
                  </w:r>
                </w:p>
              </w:txbxContent>
            </v:textbox>
          </v:shape>
        </w:pict>
      </w:r>
      <w:r w:rsidRPr="00F55829">
        <w:rPr>
          <w:rFonts w:cstheme="minorHAnsi"/>
          <w:noProof/>
        </w:rPr>
        <w:pict>
          <v:shape id="_x0000_s1032" type="#_x0000_t202" style="position:absolute;left:0;text-align:left;margin-left:194.4pt;margin-top:2.9pt;width:79.2pt;height:21.6pt;z-index:251666432">
            <v:textbox style="mso-next-textbox:#_x0000_s1032">
              <w:txbxContent>
                <w:p w:rsidR="00B47B18" w:rsidRDefault="00B47B18" w:rsidP="00B47B18">
                  <w:pPr>
                    <w:jc w:val="center"/>
                    <w:rPr>
                      <w:b/>
                    </w:rPr>
                  </w:pPr>
                  <w:r>
                    <w:rPr>
                      <w:b/>
                    </w:rPr>
                    <w:t>ESTADO</w:t>
                  </w:r>
                </w:p>
              </w:txbxContent>
            </v:textbox>
          </v:shape>
        </w:pict>
      </w:r>
      <w:r w:rsidRPr="00F55829">
        <w:rPr>
          <w:rFonts w:cstheme="minorHAnsi"/>
          <w:noProof/>
        </w:rPr>
        <w:pict>
          <v:shape id="_x0000_s1031" type="#_x0000_t202" style="position:absolute;left:0;text-align:left;margin-left:28.8pt;margin-top:2.9pt;width:79.2pt;height:21.6pt;z-index:251665408">
            <v:textbox style="mso-next-textbox:#_x0000_s1031">
              <w:txbxContent>
                <w:p w:rsidR="00B47B18" w:rsidRDefault="00B47B18" w:rsidP="00B47B18">
                  <w:pPr>
                    <w:jc w:val="center"/>
                    <w:rPr>
                      <w:b/>
                    </w:rPr>
                  </w:pPr>
                  <w:r>
                    <w:rPr>
                      <w:b/>
                    </w:rPr>
                    <w:t>PRESIÓN</w:t>
                  </w:r>
                </w:p>
              </w:txbxContent>
            </v:textbox>
          </v:shape>
        </w:pict>
      </w:r>
      <w:r w:rsidRPr="00F55829">
        <w:rPr>
          <w:rFonts w:cstheme="minorHAnsi"/>
          <w:noProof/>
        </w:rPr>
        <w:pict>
          <v:line id="_x0000_s1047" style="position:absolute;left:0;text-align:left;z-index:251681792" from="403.2pt,30.95pt" to="403.2pt,45.35pt">
            <v:stroke endarrow="block"/>
          </v:line>
        </w:pict>
      </w:r>
      <w:r w:rsidRPr="00F55829">
        <w:rPr>
          <w:rFonts w:cstheme="minorHAnsi"/>
          <w:noProof/>
        </w:rPr>
        <w:pict>
          <v:line id="_x0000_s1045" style="position:absolute;left:0;text-align:left;flip:y;z-index:251679744" from="64.8pt,30.95pt" to="64.8pt,45.35pt"/>
        </w:pict>
      </w:r>
      <w:r w:rsidRPr="00F55829">
        <w:rPr>
          <w:rFonts w:cstheme="minorHAnsi"/>
          <w:noProof/>
        </w:rPr>
        <w:pict>
          <v:shape id="_x0000_s1036" type="#_x0000_t202" style="position:absolute;left:0;text-align:left;margin-left:345.6pt;margin-top:45pt;width:108pt;height:194.4pt;z-index:251670528" strokeweight="3pt">
            <v:stroke linestyle="thinThin"/>
            <v:textbox style="mso-next-textbox:#_x0000_s1036">
              <w:txbxContent>
                <w:p w:rsidR="00B47B18" w:rsidRDefault="00B47B18" w:rsidP="00B47B18">
                  <w:pPr>
                    <w:jc w:val="center"/>
                  </w:pPr>
                  <w:r>
                    <w:t>Actores Económicos y Ambientales</w:t>
                  </w:r>
                </w:p>
                <w:p w:rsidR="00B47B18" w:rsidRDefault="00B47B18" w:rsidP="00B47B18">
                  <w:pPr>
                    <w:jc w:val="center"/>
                    <w:rPr>
                      <w:sz w:val="20"/>
                    </w:rPr>
                  </w:pPr>
                </w:p>
                <w:p w:rsidR="00B47B18" w:rsidRPr="00403CFB" w:rsidRDefault="00B47B18" w:rsidP="00B47B18">
                  <w:pPr>
                    <w:spacing w:after="0" w:line="240" w:lineRule="auto"/>
                    <w:jc w:val="center"/>
                  </w:pPr>
                  <w:r w:rsidRPr="00403CFB">
                    <w:t>Administración</w:t>
                  </w:r>
                </w:p>
                <w:p w:rsidR="00B47B18" w:rsidRDefault="00B47B18" w:rsidP="00B47B18">
                  <w:pPr>
                    <w:spacing w:after="0" w:line="240" w:lineRule="auto"/>
                    <w:jc w:val="center"/>
                  </w:pPr>
                  <w:r w:rsidRPr="00403CFB">
                    <w:t>Empresas</w:t>
                  </w:r>
                </w:p>
                <w:p w:rsidR="00B47B18" w:rsidRDefault="00B47B18" w:rsidP="00B47B18">
                  <w:pPr>
                    <w:spacing w:line="240" w:lineRule="auto"/>
                    <w:jc w:val="center"/>
                  </w:pPr>
                  <w:r>
                    <w:t>Individuos</w:t>
                  </w:r>
                </w:p>
                <w:p w:rsidR="00B47B18" w:rsidRDefault="00B47B18" w:rsidP="00B47B18">
                  <w:pPr>
                    <w:spacing w:after="0" w:line="240" w:lineRule="auto"/>
                    <w:jc w:val="center"/>
                    <w:rPr>
                      <w:sz w:val="28"/>
                    </w:rPr>
                  </w:pPr>
                  <w:r>
                    <w:t>Internacional</w:t>
                  </w:r>
                </w:p>
              </w:txbxContent>
            </v:textbox>
          </v:shape>
        </w:pict>
      </w:r>
      <w:r w:rsidRPr="00F55829">
        <w:rPr>
          <w:rFonts w:cstheme="minorHAnsi"/>
          <w:noProof/>
        </w:rPr>
        <w:pict>
          <v:shape id="_x0000_s1035" type="#_x0000_t202" style="position:absolute;left:0;text-align:left;margin-left:180pt;margin-top:45pt;width:100.8pt;height:194.4pt;z-index:251669504" strokeweight="3pt">
            <v:stroke linestyle="thinThin"/>
            <v:textbox style="mso-next-textbox:#_x0000_s1035">
              <w:txbxContent>
                <w:p w:rsidR="00B47B18" w:rsidRDefault="00B47B18" w:rsidP="00B47B18">
                  <w:pPr>
                    <w:jc w:val="center"/>
                  </w:pPr>
                  <w:r>
                    <w:t>Estado del Medio Ambiente y de los Recursos Naturales</w:t>
                  </w:r>
                </w:p>
                <w:p w:rsidR="00B47B18" w:rsidRDefault="00B47B18" w:rsidP="00B47B18">
                  <w:pPr>
                    <w:jc w:val="center"/>
                    <w:rPr>
                      <w:sz w:val="20"/>
                    </w:rPr>
                  </w:pPr>
                </w:p>
                <w:p w:rsidR="00B47B18" w:rsidRDefault="00B47B18" w:rsidP="00B47B18">
                  <w:pPr>
                    <w:spacing w:after="0"/>
                    <w:jc w:val="center"/>
                  </w:pPr>
                  <w:r>
                    <w:t>Aire</w:t>
                  </w:r>
                </w:p>
                <w:p w:rsidR="00B47B18" w:rsidRDefault="00B47B18" w:rsidP="00B47B18">
                  <w:pPr>
                    <w:spacing w:after="0"/>
                    <w:jc w:val="center"/>
                  </w:pPr>
                  <w:r>
                    <w:t>Agua</w:t>
                  </w:r>
                </w:p>
                <w:p w:rsidR="00B47B18" w:rsidRDefault="00B47B18" w:rsidP="00B47B18">
                  <w:pPr>
                    <w:spacing w:after="0"/>
                    <w:jc w:val="center"/>
                  </w:pPr>
                  <w:r>
                    <w:t>Suelos</w:t>
                  </w:r>
                </w:p>
                <w:p w:rsidR="00B47B18" w:rsidRDefault="00B47B18" w:rsidP="00B47B18">
                  <w:pPr>
                    <w:spacing w:after="0"/>
                    <w:jc w:val="center"/>
                  </w:pPr>
                  <w:r>
                    <w:t>Fauna</w:t>
                  </w:r>
                </w:p>
                <w:p w:rsidR="00B47B18" w:rsidRDefault="00B47B18" w:rsidP="00B47B18">
                  <w:pPr>
                    <w:spacing w:after="0"/>
                    <w:jc w:val="center"/>
                    <w:rPr>
                      <w:sz w:val="28"/>
                    </w:rPr>
                  </w:pPr>
                  <w:r>
                    <w:t>Vegetación</w:t>
                  </w:r>
                </w:p>
                <w:p w:rsidR="00B47B18" w:rsidRDefault="00B47B18" w:rsidP="00B47B18">
                  <w:pPr>
                    <w:spacing w:after="0"/>
                    <w:jc w:val="center"/>
                  </w:pPr>
                  <w:r>
                    <w:t>Etc.</w:t>
                  </w:r>
                </w:p>
              </w:txbxContent>
            </v:textbox>
          </v:shape>
        </w:pict>
      </w:r>
      <w:r w:rsidRPr="00F55829">
        <w:rPr>
          <w:rFonts w:cstheme="minorHAnsi"/>
          <w:noProof/>
        </w:rPr>
        <w:pict>
          <v:shape id="_x0000_s1034" type="#_x0000_t202" style="position:absolute;left:0;text-align:left;margin-left:21.6pt;margin-top:45pt;width:93.6pt;height:194.4pt;z-index:251668480" strokeweight="3pt">
            <v:stroke linestyle="thinThin"/>
            <v:textbox style="mso-next-textbox:#_x0000_s1034">
              <w:txbxContent>
                <w:p w:rsidR="00B47B18" w:rsidRDefault="00B47B18" w:rsidP="00B47B18">
                  <w:pPr>
                    <w:spacing w:after="0"/>
                    <w:jc w:val="center"/>
                  </w:pPr>
                  <w:r>
                    <w:t>Actividades</w:t>
                  </w:r>
                </w:p>
                <w:p w:rsidR="00B47B18" w:rsidRDefault="00B47B18" w:rsidP="00B47B18">
                  <w:pPr>
                    <w:spacing w:after="0"/>
                    <w:jc w:val="center"/>
                  </w:pPr>
                  <w:r>
                    <w:t>Humanas</w:t>
                  </w:r>
                </w:p>
                <w:p w:rsidR="00B47B18" w:rsidRDefault="00B47B18" w:rsidP="00B47B18">
                  <w:pPr>
                    <w:spacing w:after="0"/>
                    <w:jc w:val="center"/>
                    <w:rPr>
                      <w:sz w:val="20"/>
                    </w:rPr>
                  </w:pPr>
                </w:p>
                <w:p w:rsidR="00B47B18" w:rsidRDefault="00B47B18" w:rsidP="00B47B18">
                  <w:pPr>
                    <w:spacing w:after="0"/>
                    <w:jc w:val="center"/>
                    <w:rPr>
                      <w:sz w:val="20"/>
                    </w:rPr>
                  </w:pPr>
                </w:p>
                <w:p w:rsidR="00B47B18" w:rsidRDefault="00B47B18" w:rsidP="00B47B18">
                  <w:pPr>
                    <w:spacing w:after="0" w:line="240" w:lineRule="auto"/>
                    <w:jc w:val="center"/>
                  </w:pPr>
                  <w:r>
                    <w:t>Energía</w:t>
                  </w:r>
                </w:p>
                <w:p w:rsidR="00B47B18" w:rsidRDefault="00B47B18" w:rsidP="00B47B18">
                  <w:pPr>
                    <w:spacing w:after="0" w:line="240" w:lineRule="auto"/>
                    <w:jc w:val="center"/>
                  </w:pPr>
                  <w:r>
                    <w:t>Transporte</w:t>
                  </w:r>
                </w:p>
                <w:p w:rsidR="00B47B18" w:rsidRDefault="00B47B18" w:rsidP="00B47B18">
                  <w:pPr>
                    <w:spacing w:after="0" w:line="240" w:lineRule="auto"/>
                    <w:jc w:val="center"/>
                  </w:pPr>
                  <w:r>
                    <w:t>Industria</w:t>
                  </w:r>
                </w:p>
                <w:p w:rsidR="00B47B18" w:rsidRDefault="00B47B18" w:rsidP="00B47B18">
                  <w:pPr>
                    <w:spacing w:after="0"/>
                    <w:jc w:val="center"/>
                  </w:pPr>
                  <w:r>
                    <w:t>Agricultura</w:t>
                  </w:r>
                </w:p>
                <w:p w:rsidR="00B47B18" w:rsidRDefault="00B47B18" w:rsidP="00B47B18">
                  <w:pPr>
                    <w:jc w:val="center"/>
                  </w:pPr>
                  <w:r>
                    <w:t>Etc.</w:t>
                  </w:r>
                </w:p>
              </w:txbxContent>
            </v:textbox>
          </v:shape>
        </w:pict>
      </w:r>
      <w:r w:rsidRPr="00F55829">
        <w:rPr>
          <w:rFonts w:cstheme="minorHAnsi"/>
          <w:noProof/>
        </w:rPr>
        <w:pict>
          <v:shape id="_x0000_s1044" type="#_x0000_t202" style="position:absolute;left:0;text-align:left;margin-left:122.4pt;margin-top:45.15pt;width:50.4pt;height:21.6pt;z-index:251678720" stroked="f">
            <v:textbox style="mso-next-textbox:#_x0000_s1044">
              <w:txbxContent>
                <w:p w:rsidR="00B47B18" w:rsidRDefault="00B47B18" w:rsidP="00B47B18">
                  <w:pPr>
                    <w:jc w:val="center"/>
                  </w:pPr>
                  <w:r>
                    <w:t>Presión</w:t>
                  </w:r>
                </w:p>
              </w:txbxContent>
            </v:textbox>
          </v:shape>
        </w:pict>
      </w:r>
      <w:r w:rsidRPr="00F55829">
        <w:rPr>
          <w:rFonts w:cstheme="minorHAnsi"/>
          <w:noProof/>
        </w:rPr>
        <w:pict>
          <v:line id="_x0000_s1040" style="position:absolute;left:0;text-align:left;z-index:251674624" from="115.2pt,73.1pt" to="180pt,73.1pt">
            <v:stroke endarrow="block"/>
          </v:line>
        </w:pict>
      </w:r>
      <w:r w:rsidRPr="00F55829">
        <w:rPr>
          <w:rFonts w:cstheme="minorHAnsi"/>
          <w:noProof/>
        </w:rPr>
        <w:pict>
          <v:shape id="_x0000_s1029" type="#_x0000_t202" style="position:absolute;left:0;text-align:left;margin-left:280.65pt;margin-top:122.05pt;width:64.8pt;height:36pt;z-index:251663360" stroked="f">
            <v:textbox style="mso-next-textbox:#_x0000_s1029">
              <w:txbxContent>
                <w:p w:rsidR="00B47B18" w:rsidRPr="003A3B0C" w:rsidRDefault="00B47B18" w:rsidP="00B47B18">
                  <w:pPr>
                    <w:jc w:val="center"/>
                  </w:pPr>
                  <w:r w:rsidRPr="003A3B0C">
                    <w:t>Respuesta Social</w:t>
                  </w:r>
                </w:p>
              </w:txbxContent>
            </v:textbox>
          </v:shape>
        </w:pict>
      </w:r>
      <w:r w:rsidRPr="00F55829">
        <w:rPr>
          <w:rFonts w:cstheme="minorHAnsi"/>
          <w:noProof/>
        </w:rPr>
        <w:pict>
          <v:shape id="_x0000_s1030" type="#_x0000_t202" style="position:absolute;left:0;text-align:left;margin-left:115.2pt;margin-top:136.1pt;width:69.3pt;height:21.6pt;z-index:251664384" stroked="f">
            <v:textbox style="mso-next-textbox:#_x0000_s1030">
              <w:txbxContent>
                <w:p w:rsidR="00B47B18" w:rsidRPr="003A3B0C" w:rsidRDefault="00B47B18" w:rsidP="00B47B18">
                  <w:pPr>
                    <w:pStyle w:val="Textonotapie"/>
                    <w:rPr>
                      <w:sz w:val="24"/>
                      <w:szCs w:val="24"/>
                      <w:lang w:val="es-MX"/>
                    </w:rPr>
                  </w:pPr>
                  <w:r w:rsidRPr="003A3B0C">
                    <w:rPr>
                      <w:sz w:val="24"/>
                      <w:szCs w:val="24"/>
                      <w:lang w:val="es-MX"/>
                    </w:rPr>
                    <w:t>Recursos</w:t>
                  </w:r>
                </w:p>
              </w:txbxContent>
            </v:textbox>
          </v:shape>
        </w:pict>
      </w:r>
      <w:r w:rsidRPr="00F55829">
        <w:rPr>
          <w:rFonts w:cstheme="minorHAnsi"/>
          <w:noProof/>
        </w:rPr>
        <w:pict>
          <v:line id="_x0000_s1043" style="position:absolute;left:0;text-align:left;flip:x;z-index:251677696" from="115.2pt,164.15pt" to="180pt,164.15pt">
            <v:stroke endarrow="block"/>
          </v:line>
        </w:pict>
      </w:r>
      <w:r w:rsidRPr="00F55829">
        <w:rPr>
          <w:rFonts w:cstheme="minorHAnsi"/>
          <w:noProof/>
        </w:rPr>
        <w:pict>
          <v:line id="_x0000_s1042" style="position:absolute;left:0;text-align:left;flip:x;z-index:251676672" from="280.8pt,164.15pt" to="345.6pt,164.15pt">
            <v:stroke endarrow="block"/>
          </v:line>
        </w:pict>
      </w:r>
      <w:r w:rsidRPr="00F55829">
        <w:rPr>
          <w:rFonts w:cstheme="minorHAnsi"/>
          <w:noProof/>
        </w:rPr>
        <w:pict>
          <v:shape id="_x0000_s1033" type="#_x0000_t202" style="position:absolute;left:0;text-align:left;margin-left:352.8pt;margin-top:2.9pt;width:86.4pt;height:21.6pt;z-index:251667456">
            <v:textbox style="mso-next-textbox:#_x0000_s1033">
              <w:txbxContent>
                <w:p w:rsidR="00B47B18" w:rsidRDefault="00B47B18" w:rsidP="00B47B18">
                  <w:pPr>
                    <w:rPr>
                      <w:b/>
                    </w:rPr>
                  </w:pPr>
                  <w:r>
                    <w:rPr>
                      <w:b/>
                    </w:rPr>
                    <w:t>RESPUESTA</w:t>
                  </w:r>
                </w:p>
              </w:txbxContent>
            </v:textbox>
          </v:shape>
        </w:pict>
      </w:r>
    </w:p>
    <w:p w:rsidR="00B47B18" w:rsidRPr="00403CFB" w:rsidRDefault="00B47B18" w:rsidP="00B47B18">
      <w:pPr>
        <w:jc w:val="both"/>
        <w:rPr>
          <w:rFonts w:cstheme="minorHAnsi"/>
        </w:rPr>
      </w:pPr>
      <w:r w:rsidRPr="00F55829">
        <w:rPr>
          <w:rFonts w:cstheme="minorHAnsi"/>
          <w:noProof/>
        </w:rPr>
        <w:pict>
          <v:line id="_x0000_s1046" style="position:absolute;left:0;text-align:left;z-index:251680768" from="65.65pt,5.5pt" to="404.05pt,5.5pt"/>
        </w:pict>
      </w:r>
    </w:p>
    <w:p w:rsidR="00B47B18" w:rsidRPr="00403CFB" w:rsidRDefault="00B47B18" w:rsidP="00B47B18">
      <w:pPr>
        <w:jc w:val="both"/>
        <w:rPr>
          <w:rFonts w:cstheme="minorHAnsi"/>
        </w:rPr>
      </w:pPr>
    </w:p>
    <w:p w:rsidR="00B47B18" w:rsidRPr="00403CFB" w:rsidRDefault="00B47B18" w:rsidP="00B47B18">
      <w:pPr>
        <w:jc w:val="both"/>
        <w:rPr>
          <w:rFonts w:cstheme="minorHAnsi"/>
        </w:rPr>
      </w:pPr>
      <w:r w:rsidRPr="00F55829">
        <w:rPr>
          <w:rFonts w:cstheme="minorHAnsi"/>
          <w:noProof/>
        </w:rPr>
        <w:pict>
          <v:line id="_x0000_s1039" style="position:absolute;left:0;text-align:left;z-index:251673600" from="367.2pt,16pt" to="439.2pt,16pt" o:allowincell="f" strokeweight="3pt">
            <v:stroke linestyle="thinThin"/>
          </v:line>
        </w:pict>
      </w:r>
      <w:r w:rsidRPr="00F55829">
        <w:rPr>
          <w:rFonts w:cstheme="minorHAnsi"/>
          <w:noProof/>
        </w:rPr>
        <w:pict>
          <v:line id="_x0000_s1037" style="position:absolute;left:0;text-align:left;z-index:251671552" from="39.7pt,19.2pt" to="104.5pt,19.2pt" o:allowincell="f" strokeweight="3pt">
            <v:stroke linestyle="thinThin"/>
          </v:line>
        </w:pict>
      </w:r>
      <w:r w:rsidRPr="00F55829">
        <w:rPr>
          <w:rFonts w:cstheme="minorHAnsi"/>
          <w:noProof/>
        </w:rPr>
        <w:pict>
          <v:shape id="_x0000_s1028" type="#_x0000_t202" style="position:absolute;left:0;text-align:left;margin-left:279pt;margin-top:8.85pt;width:76.5pt;height:21.6pt;z-index:251662336" stroked="f">
            <v:textbox style="mso-next-textbox:#_x0000_s1028">
              <w:txbxContent>
                <w:p w:rsidR="00B47B18" w:rsidRPr="003A3B0C" w:rsidRDefault="00B47B18" w:rsidP="00B47B18">
                  <w:pPr>
                    <w:pStyle w:val="Textonotapie"/>
                    <w:rPr>
                      <w:sz w:val="24"/>
                      <w:szCs w:val="24"/>
                      <w:lang w:val="es-MX"/>
                    </w:rPr>
                  </w:pPr>
                  <w:r w:rsidRPr="003A3B0C">
                    <w:rPr>
                      <w:sz w:val="24"/>
                      <w:szCs w:val="24"/>
                      <w:lang w:val="es-MX"/>
                    </w:rPr>
                    <w:t>Información</w:t>
                  </w:r>
                </w:p>
              </w:txbxContent>
            </v:textbox>
          </v:shape>
        </w:pict>
      </w:r>
    </w:p>
    <w:p w:rsidR="00B47B18" w:rsidRPr="00403CFB" w:rsidRDefault="00B47B18" w:rsidP="00B47B18">
      <w:pPr>
        <w:jc w:val="both"/>
        <w:rPr>
          <w:rFonts w:cstheme="minorHAnsi"/>
        </w:rPr>
      </w:pPr>
      <w:r w:rsidRPr="00F55829">
        <w:rPr>
          <w:rFonts w:cstheme="minorHAnsi"/>
          <w:noProof/>
        </w:rPr>
        <w:pict>
          <v:line id="_x0000_s1041" style="position:absolute;left:0;text-align:left;z-index:251675648" from="280.8pt,5pt" to="345.6pt,5pt">
            <v:stroke endarrow="block"/>
          </v:line>
        </w:pict>
      </w:r>
    </w:p>
    <w:p w:rsidR="00B47B18" w:rsidRPr="00403CFB" w:rsidRDefault="00B47B18" w:rsidP="00B47B18">
      <w:pPr>
        <w:jc w:val="both"/>
        <w:rPr>
          <w:rFonts w:cstheme="minorHAnsi"/>
        </w:rPr>
      </w:pPr>
      <w:r w:rsidRPr="00F55829">
        <w:rPr>
          <w:rFonts w:cstheme="minorHAnsi"/>
          <w:noProof/>
        </w:rPr>
        <w:pict>
          <v:line id="_x0000_s1038" style="position:absolute;left:0;text-align:left;z-index:251672576" from="194.4pt,8.9pt" to="266.4pt,8.9pt" o:allowincell="f" strokeweight="3pt">
            <v:stroke linestyle="thinThin"/>
          </v:line>
        </w:pict>
      </w:r>
    </w:p>
    <w:p w:rsidR="00B47B18" w:rsidRPr="00403CFB" w:rsidRDefault="00B47B18" w:rsidP="00B47B18">
      <w:pPr>
        <w:jc w:val="both"/>
        <w:rPr>
          <w:rFonts w:cstheme="minorHAnsi"/>
        </w:rPr>
      </w:pPr>
    </w:p>
    <w:p w:rsidR="00B47B18" w:rsidRPr="00403CFB" w:rsidRDefault="00B47B18" w:rsidP="00B47B18">
      <w:pPr>
        <w:jc w:val="both"/>
        <w:rPr>
          <w:rFonts w:cstheme="minorHAnsi"/>
        </w:rPr>
      </w:pPr>
    </w:p>
    <w:p w:rsidR="00B47B18" w:rsidRPr="00403CFB" w:rsidRDefault="00B47B18" w:rsidP="00B47B18">
      <w:pPr>
        <w:jc w:val="both"/>
        <w:rPr>
          <w:rFonts w:cstheme="minorHAnsi"/>
        </w:rPr>
      </w:pPr>
    </w:p>
    <w:p w:rsidR="00B47B18" w:rsidRPr="00403CFB" w:rsidRDefault="00B47B18" w:rsidP="00B47B18">
      <w:pPr>
        <w:jc w:val="both"/>
        <w:rPr>
          <w:rFonts w:cstheme="minorHAnsi"/>
        </w:rPr>
      </w:pPr>
      <w:r w:rsidRPr="00F55829">
        <w:rPr>
          <w:rFonts w:cstheme="minorHAnsi"/>
          <w:noProof/>
        </w:rPr>
        <w:pict>
          <v:line id="_x0000_s1050" style="position:absolute;left:0;text-align:left;flip:x;z-index:251684864" from="61.1pt,24.85pt" to="399.5pt,24.85pt" o:allowincell="f"/>
        </w:pict>
      </w:r>
      <w:r w:rsidRPr="00F55829">
        <w:rPr>
          <w:rFonts w:cstheme="minorHAnsi"/>
          <w:noProof/>
        </w:rPr>
        <w:pict>
          <v:line id="_x0000_s1048" style="position:absolute;left:0;text-align:left;z-index:251682816" from="403.2pt,10.45pt" to="403.2pt,24.85pt" o:allowincell="f"/>
        </w:pict>
      </w:r>
      <w:r w:rsidRPr="00F55829">
        <w:rPr>
          <w:rFonts w:cstheme="minorHAnsi"/>
          <w:noProof/>
        </w:rPr>
        <w:pict>
          <v:line id="_x0000_s1049" style="position:absolute;left:0;text-align:left;flip:y;z-index:251683840" from="61.1pt,10.45pt" to="61.1pt,24.85pt" o:allowincell="f">
            <v:stroke endarrow="block"/>
          </v:line>
        </w:pict>
      </w:r>
    </w:p>
    <w:p w:rsidR="00B47B18" w:rsidRPr="00403CFB" w:rsidRDefault="00B47B18" w:rsidP="00B47B18">
      <w:pPr>
        <w:jc w:val="both"/>
        <w:rPr>
          <w:rFonts w:cstheme="minorHAnsi"/>
        </w:rPr>
      </w:pPr>
      <w:r w:rsidRPr="00F55829">
        <w:rPr>
          <w:rFonts w:cstheme="minorHAnsi"/>
          <w:noProof/>
        </w:rPr>
        <w:pict>
          <v:shape id="_x0000_s1026" type="#_x0000_t202" style="position:absolute;left:0;text-align:left;margin-left:61.1pt;margin-top:8.25pt;width:338.4pt;height:21.6pt;z-index:251660288" o:allowincell="f" stroked="f">
            <v:textbox style="mso-next-textbox:#_x0000_s1026">
              <w:txbxContent>
                <w:p w:rsidR="00B47B18" w:rsidRDefault="00B47B18" w:rsidP="00B47B18">
                  <w:pPr>
                    <w:jc w:val="center"/>
                    <w:rPr>
                      <w:sz w:val="20"/>
                    </w:rPr>
                  </w:pPr>
                  <w:r>
                    <w:rPr>
                      <w:sz w:val="20"/>
                    </w:rPr>
                    <w:t>Respuestas Sociales (Decisiones – Acciones) Indicadores Ambientales</w:t>
                  </w:r>
                </w:p>
              </w:txbxContent>
            </v:textbox>
          </v:shape>
        </w:pict>
      </w:r>
    </w:p>
    <w:p w:rsidR="00B47B18" w:rsidRPr="00403CFB" w:rsidRDefault="00B47B18" w:rsidP="00B47B18">
      <w:pPr>
        <w:spacing w:before="240"/>
        <w:rPr>
          <w:rFonts w:cstheme="minorHAnsi"/>
        </w:rPr>
      </w:pPr>
      <w:r>
        <w:rPr>
          <w:rFonts w:cstheme="minorHAnsi"/>
        </w:rPr>
        <w:t>Fig. 4</w:t>
      </w:r>
      <w:r w:rsidRPr="00403CFB">
        <w:rPr>
          <w:rFonts w:cstheme="minorHAnsi"/>
        </w:rPr>
        <w:t>.  Esquema del Modelo Presión – Estado – Respuesta. (OCDE, 1993, EPA, 1996).</w:t>
      </w:r>
    </w:p>
    <w:p w:rsidR="00B47B18" w:rsidRDefault="00B47B18" w:rsidP="00B47B18">
      <w:pPr>
        <w:pStyle w:val="Ttulo3"/>
        <w:spacing w:after="240"/>
      </w:pPr>
      <w:bookmarkStart w:id="4" w:name="_Toc304392222"/>
      <w:r>
        <w:t xml:space="preserve"> Otros marcos Conceptuales de Análisis</w:t>
      </w:r>
      <w:bookmarkEnd w:id="4"/>
    </w:p>
    <w:p w:rsidR="00B47B18" w:rsidRDefault="00B47B18" w:rsidP="00B47B18">
      <w:pPr>
        <w:spacing w:after="240"/>
      </w:pPr>
      <w:r>
        <w:t>Estos marcos de análisis no son excluyentes entre sí y se pueden clasificar de la siguiente manera:</w:t>
      </w:r>
    </w:p>
    <w:p w:rsidR="00B47B18" w:rsidRDefault="00B47B18" w:rsidP="00B47B18">
      <w:pPr>
        <w:numPr>
          <w:ilvl w:val="0"/>
          <w:numId w:val="3"/>
        </w:numPr>
        <w:spacing w:after="0" w:line="240" w:lineRule="auto"/>
        <w:ind w:left="720"/>
        <w:jc w:val="both"/>
      </w:pPr>
      <w:r>
        <w:t>Marco Temático.- Identifica y analiza problemas ambientales y de recursos naturales de manera específica como marco para desarrollar sus indicadores. Ej. Efecto de invernadero, fijación de carbono, eutrofización, etc.</w:t>
      </w:r>
    </w:p>
    <w:p w:rsidR="00B47B18" w:rsidRDefault="00B47B18" w:rsidP="00B47B18">
      <w:pPr>
        <w:numPr>
          <w:ilvl w:val="0"/>
          <w:numId w:val="3"/>
        </w:numPr>
        <w:spacing w:after="0" w:line="240" w:lineRule="auto"/>
        <w:ind w:left="720"/>
        <w:jc w:val="both"/>
      </w:pPr>
      <w:r>
        <w:t>Estructuración por medios físicos.- Divide el medio ambiente en medios físicos, tales como: aire, agua, suelo, recursos bióticos etc.</w:t>
      </w:r>
    </w:p>
    <w:p w:rsidR="00B47B18" w:rsidRDefault="00B47B18" w:rsidP="00B47B18">
      <w:pPr>
        <w:numPr>
          <w:ilvl w:val="0"/>
          <w:numId w:val="3"/>
        </w:numPr>
        <w:spacing w:after="0" w:line="240" w:lineRule="auto"/>
        <w:ind w:left="720"/>
        <w:jc w:val="both"/>
      </w:pPr>
      <w:r>
        <w:t>Marco Sectorial.- Considera las actividades desde el punto de vista del sector (social, económico, productivo, etc) como: agricultura, silvicultura, pesca, minería, energía, etc. Según el aprovechamiento de los recursos relacionados.</w:t>
      </w:r>
    </w:p>
    <w:p w:rsidR="00B47B18" w:rsidRDefault="00B47B18" w:rsidP="00B47B18">
      <w:pPr>
        <w:numPr>
          <w:ilvl w:val="0"/>
          <w:numId w:val="3"/>
        </w:numPr>
        <w:spacing w:after="0" w:line="240" w:lineRule="auto"/>
        <w:ind w:left="720"/>
        <w:jc w:val="both"/>
      </w:pPr>
      <w:r>
        <w:t>Marco Causal.- Supone que las actividades humanas ejercen presión sobre el medio, lo que ocasiona cambios en su estado y que la sociedad responde con acciones orientadas a mantener el equilibrio. Por cada acción se desarrollan indicadores de presión, de estado y de respuesta (marco del Modelo PER)</w:t>
      </w:r>
    </w:p>
    <w:p w:rsidR="00B47B18" w:rsidRDefault="00B47B18" w:rsidP="00B47B18">
      <w:pPr>
        <w:numPr>
          <w:ilvl w:val="0"/>
          <w:numId w:val="3"/>
        </w:numPr>
        <w:spacing w:after="0" w:line="240" w:lineRule="auto"/>
        <w:ind w:left="720"/>
        <w:jc w:val="both"/>
      </w:pPr>
      <w:r>
        <w:t>Enfoque Espacial.- Clasifica los problemas ambientales según su escala de afectación, local, nacional, regional o global, cuencas etc.</w:t>
      </w:r>
    </w:p>
    <w:p w:rsidR="00B47B18" w:rsidRDefault="00B47B18" w:rsidP="00B47B18">
      <w:pPr>
        <w:numPr>
          <w:ilvl w:val="0"/>
          <w:numId w:val="3"/>
        </w:numPr>
        <w:spacing w:after="0" w:line="240" w:lineRule="auto"/>
        <w:ind w:left="720"/>
        <w:jc w:val="both"/>
      </w:pPr>
      <w:r>
        <w:t>Marco Ecosistémico.- Refiere la información a unidades territoriales con características ambientales con semejanzas dentro de ella, pero distintas entre ellas e interrelacionadas. (ecosistemas o regiones)</w:t>
      </w:r>
    </w:p>
    <w:p w:rsidR="00B47B18" w:rsidRPr="00A057DA" w:rsidRDefault="00B47B18" w:rsidP="00B47B18">
      <w:pPr>
        <w:numPr>
          <w:ilvl w:val="0"/>
          <w:numId w:val="3"/>
        </w:numPr>
        <w:spacing w:after="0" w:line="240" w:lineRule="auto"/>
        <w:ind w:left="720"/>
        <w:jc w:val="both"/>
      </w:pPr>
      <w:r>
        <w:lastRenderedPageBreak/>
        <w:t xml:space="preserve">Marco Jurídico.- Considera las restricciones, recomendaciones o regulaciones que establecen las Legislaciones vigentes, las Normas Oficiales o los Planes y Lineamientos de </w:t>
      </w:r>
      <w:smartTag w:uri="urn:schemas-microsoft-com:office:smarttags" w:element="PersonName">
        <w:smartTagPr>
          <w:attr w:name="ProductID" w:val="la Pol￭tica Ambiental."/>
        </w:smartTagPr>
        <w:r>
          <w:t>la Política Ambiental.</w:t>
        </w:r>
      </w:smartTag>
      <w:r>
        <w:t xml:space="preserve"> Ejemplo: Plan de Ordenamiento Ecológico, Plan de Ordenamiento Territorial, etc.</w:t>
      </w:r>
    </w:p>
    <w:p w:rsidR="00B47B18" w:rsidRDefault="00B47B18" w:rsidP="00B47B18">
      <w:pPr>
        <w:spacing w:after="0" w:line="240" w:lineRule="auto"/>
        <w:ind w:left="360"/>
        <w:jc w:val="both"/>
      </w:pPr>
      <w:bookmarkStart w:id="5" w:name="_Toc15733636"/>
    </w:p>
    <w:p w:rsidR="00B47B18" w:rsidRDefault="00B47B18" w:rsidP="00B47B18">
      <w:pPr>
        <w:pStyle w:val="Epgrafe"/>
        <w:keepNext/>
      </w:pPr>
      <w:r>
        <w:t>Tabla 1. Indicadores ambientales y de sustentabilidad para Latinoamérica y el Caribe (OCD)</w:t>
      </w:r>
      <w:bookmarkEnd w:id="5"/>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1843"/>
        <w:gridCol w:w="1701"/>
        <w:gridCol w:w="2907"/>
      </w:tblGrid>
      <w:tr w:rsidR="00B47B18" w:rsidTr="00B47B18">
        <w:tc>
          <w:tcPr>
            <w:tcW w:w="1204" w:type="dxa"/>
          </w:tcPr>
          <w:p w:rsidR="00B47B18" w:rsidRPr="00CE4DB8" w:rsidRDefault="00B47B18" w:rsidP="009C24FD">
            <w:pPr>
              <w:jc w:val="center"/>
              <w:rPr>
                <w:rFonts w:ascii="Times New Roman" w:hAnsi="Times New Roman" w:cs="Times New Roman"/>
                <w:b/>
                <w:sz w:val="16"/>
                <w:szCs w:val="16"/>
              </w:rPr>
            </w:pPr>
            <w:r w:rsidRPr="00CE4DB8">
              <w:rPr>
                <w:rFonts w:ascii="Times New Roman" w:hAnsi="Times New Roman" w:cs="Times New Roman"/>
                <w:b/>
                <w:sz w:val="16"/>
                <w:szCs w:val="16"/>
              </w:rPr>
              <w:t>Variable</w:t>
            </w:r>
          </w:p>
        </w:tc>
        <w:tc>
          <w:tcPr>
            <w:tcW w:w="2268" w:type="dxa"/>
          </w:tcPr>
          <w:p w:rsidR="00B47B18" w:rsidRPr="00CE4DB8" w:rsidRDefault="00B47B18" w:rsidP="009C24FD">
            <w:pPr>
              <w:jc w:val="center"/>
              <w:rPr>
                <w:rFonts w:ascii="Times New Roman" w:hAnsi="Times New Roman" w:cs="Times New Roman"/>
                <w:b/>
                <w:sz w:val="16"/>
                <w:szCs w:val="16"/>
              </w:rPr>
            </w:pPr>
            <w:r w:rsidRPr="00CE4DB8">
              <w:rPr>
                <w:rFonts w:ascii="Times New Roman" w:hAnsi="Times New Roman" w:cs="Times New Roman"/>
                <w:b/>
                <w:sz w:val="16"/>
                <w:szCs w:val="16"/>
              </w:rPr>
              <w:t>Presión</w:t>
            </w:r>
          </w:p>
        </w:tc>
        <w:tc>
          <w:tcPr>
            <w:tcW w:w="1843" w:type="dxa"/>
          </w:tcPr>
          <w:p w:rsidR="00B47B18" w:rsidRPr="00CE4DB8" w:rsidRDefault="00B47B18" w:rsidP="009C24FD">
            <w:pPr>
              <w:jc w:val="center"/>
              <w:rPr>
                <w:rFonts w:ascii="Times New Roman" w:hAnsi="Times New Roman" w:cs="Times New Roman"/>
                <w:b/>
                <w:sz w:val="16"/>
                <w:szCs w:val="16"/>
              </w:rPr>
            </w:pPr>
            <w:r w:rsidRPr="00CE4DB8">
              <w:rPr>
                <w:rFonts w:ascii="Times New Roman" w:hAnsi="Times New Roman" w:cs="Times New Roman"/>
                <w:b/>
                <w:sz w:val="16"/>
                <w:szCs w:val="16"/>
              </w:rPr>
              <w:t>Estado</w:t>
            </w:r>
          </w:p>
        </w:tc>
        <w:tc>
          <w:tcPr>
            <w:tcW w:w="1701" w:type="dxa"/>
          </w:tcPr>
          <w:p w:rsidR="00B47B18" w:rsidRPr="00CE4DB8" w:rsidRDefault="00B47B18" w:rsidP="009C24FD">
            <w:pPr>
              <w:jc w:val="center"/>
              <w:rPr>
                <w:rFonts w:ascii="Times New Roman" w:hAnsi="Times New Roman" w:cs="Times New Roman"/>
                <w:b/>
                <w:sz w:val="16"/>
                <w:szCs w:val="16"/>
              </w:rPr>
            </w:pPr>
            <w:r w:rsidRPr="00CE4DB8">
              <w:rPr>
                <w:rFonts w:ascii="Times New Roman" w:hAnsi="Times New Roman" w:cs="Times New Roman"/>
                <w:b/>
                <w:sz w:val="16"/>
                <w:szCs w:val="16"/>
              </w:rPr>
              <w:t>Impacto/efecto</w:t>
            </w:r>
          </w:p>
        </w:tc>
        <w:tc>
          <w:tcPr>
            <w:tcW w:w="2907" w:type="dxa"/>
          </w:tcPr>
          <w:p w:rsidR="00B47B18" w:rsidRPr="00CE4DB8" w:rsidRDefault="00B47B18" w:rsidP="009C24FD">
            <w:pPr>
              <w:jc w:val="center"/>
              <w:rPr>
                <w:rFonts w:ascii="Times New Roman" w:hAnsi="Times New Roman" w:cs="Times New Roman"/>
                <w:b/>
                <w:sz w:val="16"/>
                <w:szCs w:val="16"/>
              </w:rPr>
            </w:pPr>
            <w:bookmarkStart w:id="6" w:name="_Toc483808671"/>
            <w:r w:rsidRPr="00CE4DB8">
              <w:rPr>
                <w:rFonts w:ascii="Times New Roman" w:hAnsi="Times New Roman" w:cs="Times New Roman"/>
                <w:b/>
                <w:sz w:val="16"/>
                <w:szCs w:val="16"/>
              </w:rPr>
              <w:t>Respuesta</w:t>
            </w:r>
            <w:bookmarkEnd w:id="6"/>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Población</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Incremento de la población(%)</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Migración neta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crecimiento población urbana (%)</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Densidad de la población (p/ha)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Ciudades de más de un millón de habitantes (#)</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Distribución de la población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Área y población en asentamientos marginales (ha,#)</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fertilidad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Proyecciones de la población (#)</w:t>
            </w: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Desarrollo económico</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Estructura de la producción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lang w:val="en-GB"/>
              </w:rPr>
            </w:pPr>
            <w:r w:rsidRPr="00CE4DB8">
              <w:rPr>
                <w:rFonts w:ascii="Times New Roman" w:hAnsi="Times New Roman" w:cs="Times New Roman"/>
                <w:sz w:val="16"/>
                <w:szCs w:val="16"/>
                <w:lang w:val="en-GB"/>
              </w:rPr>
              <w:t>PBI total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inflación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Deuda externa total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Densidad de carreteras (km/000 km</w:t>
            </w:r>
            <w:r w:rsidRPr="00CE4DB8">
              <w:rPr>
                <w:rFonts w:ascii="Times New Roman" w:hAnsi="Times New Roman" w:cs="Times New Roman"/>
                <w:sz w:val="16"/>
                <w:szCs w:val="16"/>
                <w:vertAlign w:val="superscript"/>
              </w:rPr>
              <w:t>2</w:t>
            </w:r>
            <w:r w:rsidRPr="00CE4DB8">
              <w:rPr>
                <w:rFonts w:ascii="Times New Roman" w:hAnsi="Times New Roman" w:cs="Times New Roman"/>
                <w:sz w:val="16"/>
                <w:szCs w:val="16"/>
              </w:rPr>
              <w:t>)</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lang w:val="en-GB"/>
              </w:rPr>
            </w:pPr>
            <w:r w:rsidRPr="00CE4DB8">
              <w:rPr>
                <w:rFonts w:ascii="Times New Roman" w:hAnsi="Times New Roman" w:cs="Times New Roman"/>
                <w:sz w:val="16"/>
                <w:szCs w:val="16"/>
                <w:lang w:val="en-GB"/>
              </w:rPr>
              <w:t>PIB real per cápita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lang w:val="en-GB"/>
              </w:rPr>
            </w:pPr>
            <w:r w:rsidRPr="00CE4DB8">
              <w:rPr>
                <w:rFonts w:ascii="Times New Roman" w:hAnsi="Times New Roman" w:cs="Times New Roman"/>
                <w:sz w:val="16"/>
                <w:szCs w:val="16"/>
                <w:lang w:val="en-GB"/>
              </w:rPr>
              <w:t>PNB per cápita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Distribución del PNB(%)</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Servicio de la deuda como % de exportaciones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Densidad de carreteras pavimentadas (km/000 km</w:t>
            </w:r>
            <w:r w:rsidRPr="00CE4DB8">
              <w:rPr>
                <w:rFonts w:ascii="Times New Roman" w:hAnsi="Times New Roman" w:cs="Times New Roman"/>
                <w:sz w:val="16"/>
                <w:szCs w:val="16"/>
                <w:vertAlign w:val="superscript"/>
              </w:rPr>
              <w:t>2</w:t>
            </w:r>
            <w:r w:rsidRPr="00CE4DB8">
              <w:rPr>
                <w:rFonts w:ascii="Times New Roman" w:hAnsi="Times New Roman" w:cs="Times New Roman"/>
                <w:sz w:val="16"/>
                <w:szCs w:val="16"/>
              </w:rPr>
              <w:t>)</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Producto neto doméstico ajustado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Deuda externa como % de exportaciones, bienes y servicios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de intercambio</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Participación en convenios y tratados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Inversión como % del PBI</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xml:space="preserve">Gastos ambientales como % del PBI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Impuestos ambientales como % del ingreso nacional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Programas de contabilidad verde</w:t>
            </w:r>
          </w:p>
          <w:p w:rsidR="00B47B18" w:rsidRPr="00CE4DB8" w:rsidRDefault="00B47B18" w:rsidP="009C24FD">
            <w:pPr>
              <w:tabs>
                <w:tab w:val="left" w:pos="214"/>
              </w:tabs>
              <w:rPr>
                <w:rFonts w:ascii="Times New Roman" w:hAnsi="Times New Roman" w:cs="Times New Roman"/>
                <w:sz w:val="16"/>
                <w:szCs w:val="16"/>
              </w:rPr>
            </w:pP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Desarrollo social y humano</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desempleo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Estructura del empleo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Coeficiente Gini de ingresos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rural con acceso a servicios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enrolamiento escolar (%)</w:t>
            </w:r>
          </w:p>
          <w:p w:rsidR="00B47B18" w:rsidRPr="00CE4DB8" w:rsidRDefault="00B47B18" w:rsidP="009C24FD">
            <w:pPr>
              <w:tabs>
                <w:tab w:val="left" w:pos="214"/>
              </w:tabs>
              <w:rPr>
                <w:rFonts w:ascii="Times New Roman" w:hAnsi="Times New Roman" w:cs="Times New Roman"/>
                <w:sz w:val="16"/>
                <w:szCs w:val="16"/>
              </w:rPr>
            </w:pP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desarrollo humano</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alfabetización (%, por sexo)</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mortalidad infantil (x 1000 nacidos)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Esperanza de vida al nacer (años)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mortalidad materna (x 1000 nacimientos)</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en pobreza absoluta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niños malnutridos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Menores como % de la fuerza laboral</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Programas de planificación familiar</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del PBI en educación</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del PBI en salud</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la población inmunizada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mujeres con acceso a planificación familiar</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Gastos en infraestructura per cápita o por PNB (US)</w:t>
            </w:r>
          </w:p>
          <w:p w:rsidR="00B47B18" w:rsidRPr="00CE4DB8" w:rsidRDefault="00B47B18" w:rsidP="009C24FD">
            <w:pPr>
              <w:tabs>
                <w:tab w:val="left" w:pos="214"/>
              </w:tabs>
              <w:rPr>
                <w:rFonts w:ascii="Times New Roman" w:hAnsi="Times New Roman" w:cs="Times New Roman"/>
                <w:sz w:val="16"/>
                <w:szCs w:val="16"/>
              </w:rPr>
            </w:pP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Agricultura y alimentación</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Uso de pesticidas (t/ha)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Uso de fertilizantes (t/ha)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Tierra agrícola per cápita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tierras agrícolas irrigadas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Precios de los cultivos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Precios insumos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granos consumidos por el ganado</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Coeficiente Gini de concentración de tierras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Aporte calórico diario (cal)</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Producción cereales (t)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Rendimiento cereales (t/ha)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Producción raíces y tubérculos (t)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Rendimiento raíces y tubérculos (t/ha)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cambio de consumo de alimentos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Agricultura como % del PBI</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Superficie cultivada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sin acceso a alimentos</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Tasas de erosión (t/ha)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degradación suelos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Número de plagas resistentes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tierras agrícolas afectadas por pestes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exportación/importación de alimentos</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Tierra agrícola necesaria para alimentar a la población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Gastos en investigación y extensión agrícola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Planes de reforma agraria</w:t>
            </w:r>
          </w:p>
        </w:tc>
      </w:tr>
      <w:tr w:rsidR="00B47B18" w:rsidTr="00B47B18">
        <w:tc>
          <w:tcPr>
            <w:tcW w:w="1204" w:type="dxa"/>
          </w:tcPr>
          <w:p w:rsidR="00B47B18" w:rsidRPr="00CE4DB8" w:rsidRDefault="00B47B18" w:rsidP="009C24FD">
            <w:pPr>
              <w:rPr>
                <w:rFonts w:ascii="Times New Roman" w:hAnsi="Times New Roman" w:cs="Times New Roman"/>
                <w:sz w:val="16"/>
                <w:szCs w:val="16"/>
              </w:rPr>
            </w:pPr>
          </w:p>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Bosques y sabanas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Producción de carbón y leña per cápita (m</w:t>
            </w:r>
            <w:r w:rsidRPr="00CE4DB8">
              <w:rPr>
                <w:rFonts w:ascii="Times New Roman" w:hAnsi="Times New Roman" w:cs="Times New Roman"/>
                <w:sz w:val="16"/>
                <w:szCs w:val="16"/>
                <w:vertAlign w:val="superscript"/>
              </w:rPr>
              <w:t>3</w:t>
            </w:r>
            <w:r w:rsidRPr="00CE4DB8">
              <w:rPr>
                <w:rFonts w:ascii="Times New Roman" w:hAnsi="Times New Roman" w:cs="Times New Roman"/>
                <w:sz w:val="16"/>
                <w:szCs w:val="16"/>
              </w:rPr>
              <w: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Producción anual de madera (m</w:t>
            </w:r>
            <w:r w:rsidRPr="00CE4DB8">
              <w:rPr>
                <w:rFonts w:ascii="Times New Roman" w:hAnsi="Times New Roman" w:cs="Times New Roman"/>
                <w:sz w:val="16"/>
                <w:szCs w:val="16"/>
                <w:vertAlign w:val="superscript"/>
              </w:rPr>
              <w:t>3</w:t>
            </w:r>
            <w:r w:rsidRPr="00CE4DB8">
              <w:rPr>
                <w:rFonts w:ascii="Times New Roman" w:hAnsi="Times New Roman" w:cs="Times New Roman"/>
                <w:sz w:val="16"/>
                <w:szCs w:val="16"/>
              </w:rPr>
              <w: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Deforestación anual (has)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ganadera (#)</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reserva/producción de madera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Superficie de bosques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Superficie de pastizales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incremento de pasturas implantadas (%)</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con escasez de madera y leña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fragmentación de bosques (ha/año)</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capacidad de carga (UA/ha)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pasturas implantadas/naturales</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Planes de acción forestal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Reforestación anual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ref./def.</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Proyecciones de deforestación (ha/año)</w:t>
            </w: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lastRenderedPageBreak/>
              <w:t>Ecosistemas y uso de tierras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Cambios en el uso de tierras (ha)</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Superficie en uso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uso de tierras.</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Áreas afectadas por erosión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Áreas afectadas por desertificación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Áreas afectadas por salinización (has)</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Superficie restaurada/rehabilitada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Proyecciones de uso de tierras (has)</w:t>
            </w: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Biodiversidad</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Pérdida anual de áreas naturales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de extinción de especies</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áreas naturales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Especies en peligro como % del total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Especies endémicas como % del total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biodiversidad (actual/promedio)</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Q-Q de biodiversidad</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Tasa anual de fragmentación de ecosistemas (ha/año)</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hábitat</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del territorio protegida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Inventarios de biodiversidad</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participación en convenios y tratados</w:t>
            </w:r>
          </w:p>
        </w:tc>
      </w:tr>
      <w:tr w:rsidR="00B47B18" w:rsidTr="00B47B18">
        <w:tc>
          <w:tcPr>
            <w:tcW w:w="1204" w:type="dxa"/>
          </w:tcPr>
          <w:p w:rsidR="00B47B18" w:rsidRPr="00CE4DB8" w:rsidRDefault="00B47B18" w:rsidP="009C24FD">
            <w:pPr>
              <w:rPr>
                <w:rFonts w:ascii="Times New Roman" w:hAnsi="Times New Roman" w:cs="Times New Roman"/>
                <w:sz w:val="16"/>
                <w:szCs w:val="16"/>
              </w:rPr>
            </w:pPr>
          </w:p>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Recursos costeros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en áreas costeras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Capturas marinas (t/año)</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Descargas de petróleo en costas (t)</w:t>
            </w:r>
          </w:p>
          <w:p w:rsidR="00B47B18" w:rsidRPr="00CE4DB8" w:rsidRDefault="00B47B18" w:rsidP="009C24FD">
            <w:pPr>
              <w:tabs>
                <w:tab w:val="left" w:pos="214"/>
              </w:tabs>
              <w:rPr>
                <w:rFonts w:ascii="Times New Roman" w:hAnsi="Times New Roman" w:cs="Times New Roman"/>
                <w:sz w:val="16"/>
                <w:szCs w:val="16"/>
              </w:rPr>
            </w:pP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Superficies de manglares, praderas submarinas y corales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RMS/abundancia (%)</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Índice de algas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manglares-praderas submarinas/linda costera</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Participación en convenios y tratados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Áreas costeras protegidas</w:t>
            </w: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Aguas dulces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Extracción anual de aguas como % del total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consumo doméstico per cápita (m</w:t>
            </w:r>
            <w:r w:rsidRPr="00CE4DB8">
              <w:rPr>
                <w:rFonts w:ascii="Times New Roman" w:hAnsi="Times New Roman" w:cs="Times New Roman"/>
                <w:sz w:val="16"/>
                <w:szCs w:val="16"/>
                <w:vertAlign w:val="superscript"/>
              </w:rPr>
              <w:t>3</w:t>
            </w:r>
            <w:r w:rsidRPr="00CE4DB8">
              <w:rPr>
                <w:rFonts w:ascii="Times New Roman" w:hAnsi="Times New Roman" w:cs="Times New Roman"/>
                <w:sz w:val="16"/>
                <w:szCs w:val="16"/>
              </w:rPr>
              <w:t>)</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Recursos de aguas renovables per cápita (m</w:t>
            </w:r>
            <w:r w:rsidRPr="00CE4DB8">
              <w:rPr>
                <w:rFonts w:ascii="Times New Roman" w:hAnsi="Times New Roman" w:cs="Times New Roman"/>
                <w:sz w:val="16"/>
                <w:szCs w:val="16"/>
                <w:vertAlign w:val="superscript"/>
              </w:rPr>
              <w:t>3</w:t>
            </w:r>
            <w:r w:rsidRPr="00CE4DB8">
              <w:rPr>
                <w:rFonts w:ascii="Times New Roman" w:hAnsi="Times New Roman" w:cs="Times New Roman"/>
                <w:sz w:val="16"/>
                <w:szCs w:val="16"/>
              </w:rPr>
              <w: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Extracción sectorial de aguas (%)</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DBO y DCO en aguas (mg/1)</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Concentración de coliformes en aguas (#/1)</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aguas tratadas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 de la población con acceso a aguas tratadas</w:t>
            </w:r>
          </w:p>
          <w:p w:rsidR="00B47B18" w:rsidRPr="00CE4DB8" w:rsidRDefault="00B47B18" w:rsidP="009C24FD">
            <w:pPr>
              <w:tabs>
                <w:tab w:val="left" w:pos="214"/>
              </w:tabs>
              <w:rPr>
                <w:rFonts w:ascii="Times New Roman" w:hAnsi="Times New Roman" w:cs="Times New Roman"/>
                <w:sz w:val="16"/>
                <w:szCs w:val="16"/>
              </w:rPr>
            </w:pP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Energía y transporte</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Consumo de leña y carbón per cápita (m</w:t>
            </w:r>
            <w:r w:rsidRPr="00CE4DB8">
              <w:rPr>
                <w:rFonts w:ascii="Times New Roman" w:hAnsi="Times New Roman" w:cs="Times New Roman"/>
                <w:sz w:val="16"/>
                <w:szCs w:val="16"/>
                <w:vertAlign w:val="superscript"/>
              </w:rPr>
              <w:t>3</w:t>
            </w:r>
            <w:r w:rsidRPr="00CE4DB8">
              <w:rPr>
                <w:rFonts w:ascii="Times New Roman" w:hAnsi="Times New Roman" w:cs="Times New Roman"/>
                <w:sz w:val="16"/>
                <w:szCs w:val="16"/>
              </w:rPr>
              <w: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Generación hidroeléctrica (total y como % de la capacidad)</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Consumo de energía per cápita (j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Vehículos per cápita</w:t>
            </w:r>
          </w:p>
          <w:p w:rsidR="00B47B18" w:rsidRPr="00CE4DB8" w:rsidRDefault="00B47B18" w:rsidP="009C24FD">
            <w:pPr>
              <w:tabs>
                <w:tab w:val="left" w:pos="214"/>
              </w:tabs>
              <w:rPr>
                <w:rFonts w:ascii="Times New Roman" w:hAnsi="Times New Roman" w:cs="Times New Roman"/>
                <w:sz w:val="16"/>
                <w:szCs w:val="16"/>
              </w:rPr>
            </w:pP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Hidroelectricidad explotable potencial (g/h/y)</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Capacidad hidroeléctrica instalada (g)</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Reservas de energía (tep)</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Duración de reservas de energía (años)</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Combustibles tradicionales como % del total de requerimientos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energías renovables/no renovables</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Potencial de bioenergías (t)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Impuestos/subsidios energéticos</w:t>
            </w:r>
          </w:p>
          <w:p w:rsidR="00B47B18" w:rsidRPr="00CE4DB8" w:rsidRDefault="00B47B18" w:rsidP="009C24FD">
            <w:pPr>
              <w:tabs>
                <w:tab w:val="left" w:pos="214"/>
              </w:tabs>
              <w:rPr>
                <w:rFonts w:ascii="Times New Roman" w:hAnsi="Times New Roman" w:cs="Times New Roman"/>
                <w:sz w:val="16"/>
                <w:szCs w:val="16"/>
              </w:rPr>
            </w:pP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Atmósfera y clima</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Emisiones netas de gases de invernadero (t CO2 eq. C)</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Emisiones netas por cambios en uso de tierras como % del total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Emisiones de SOx, NOx etc. en ciudades (t)</w:t>
            </w:r>
          </w:p>
          <w:p w:rsidR="00B47B18" w:rsidRPr="00CE4DB8" w:rsidRDefault="00B47B18" w:rsidP="009C24FD">
            <w:pPr>
              <w:tabs>
                <w:tab w:val="left" w:pos="214"/>
              </w:tabs>
              <w:rPr>
                <w:rFonts w:ascii="Times New Roman" w:hAnsi="Times New Roman" w:cs="Times New Roman"/>
                <w:sz w:val="16"/>
                <w:szCs w:val="16"/>
              </w:rPr>
            </w:pP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Emisiones per cápita de gases de invernadero (t)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Emisiones de la agricultura como % del total</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Emisiones de ganadería como % del total</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Exposición de la población a la contaminación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Concentración de contaminantes en ciudades (ppm)</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Participación en convenios y tratados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Gastos en lucha contra la contaminación (US)</w:t>
            </w: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Eventos naturales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Frecuencia de desastres naturales (#/año)</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afectada por desastres naturales (#)</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Pérdidas económicas por desastres naturales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Pérdidas humanas por desastres naturales (#)</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Planes nacionales de lucha contra desastres naturales</w:t>
            </w:r>
          </w:p>
        </w:tc>
      </w:tr>
      <w:tr w:rsidR="00B47B18" w:rsidTr="00B47B18">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Industria y materiales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Consumo de minerales per cápita (t)</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Consumo de materiales per cápita (t)</w:t>
            </w: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Reducción de reservas de minerales como % de reservas probadas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Industrias intensivas en recursos  naturales (% del  valor manufacturado)</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Relación de uso de recursos renovables/no renovables</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Reciclado de materiales (%)</w:t>
            </w:r>
          </w:p>
        </w:tc>
      </w:tr>
      <w:tr w:rsidR="00B47B18" w:rsidTr="00B47B18">
        <w:trPr>
          <w:trHeight w:val="1403"/>
        </w:trPr>
        <w:tc>
          <w:tcPr>
            <w:tcW w:w="1204" w:type="dxa"/>
          </w:tcPr>
          <w:p w:rsidR="00B47B18" w:rsidRPr="00CE4DB8" w:rsidRDefault="00B47B18" w:rsidP="009C24FD">
            <w:pPr>
              <w:rPr>
                <w:rFonts w:ascii="Times New Roman" w:hAnsi="Times New Roman" w:cs="Times New Roman"/>
                <w:sz w:val="16"/>
                <w:szCs w:val="16"/>
              </w:rPr>
            </w:pPr>
            <w:r w:rsidRPr="00CE4DB8">
              <w:rPr>
                <w:rFonts w:ascii="Times New Roman" w:hAnsi="Times New Roman" w:cs="Times New Roman"/>
                <w:sz w:val="16"/>
                <w:szCs w:val="16"/>
              </w:rPr>
              <w:t>Desechos</w:t>
            </w:r>
          </w:p>
        </w:tc>
        <w:tc>
          <w:tcPr>
            <w:tcW w:w="2268"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Generación de residuos industriales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Generación de residuos municipales per cápita (kg)</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Importación/exportación de residuos peligrosos (t)</w:t>
            </w:r>
          </w:p>
          <w:p w:rsidR="00B47B18" w:rsidRPr="00CE4DB8" w:rsidRDefault="00B47B18" w:rsidP="009C24FD">
            <w:pPr>
              <w:tabs>
                <w:tab w:val="left" w:pos="214"/>
              </w:tabs>
              <w:rPr>
                <w:rFonts w:ascii="Times New Roman" w:hAnsi="Times New Roman" w:cs="Times New Roman"/>
                <w:sz w:val="16"/>
                <w:szCs w:val="16"/>
              </w:rPr>
            </w:pPr>
          </w:p>
        </w:tc>
        <w:tc>
          <w:tcPr>
            <w:tcW w:w="1843"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Área contaminada por residuos peligrosos (ha)</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Disposición de residuos (% del total generado)</w:t>
            </w:r>
          </w:p>
        </w:tc>
        <w:tc>
          <w:tcPr>
            <w:tcW w:w="1701"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Población expuesta a residuos peligrosos (#)</w:t>
            </w:r>
          </w:p>
        </w:tc>
        <w:tc>
          <w:tcPr>
            <w:tcW w:w="2907" w:type="dxa"/>
          </w:tcPr>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Participación en tratados y convenios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Gastos en recolección de residuos (US)</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Reciclado de residuos (%)</w:t>
            </w:r>
          </w:p>
          <w:p w:rsidR="00B47B18" w:rsidRPr="00CE4DB8" w:rsidRDefault="00B47B18" w:rsidP="00B47B18">
            <w:pPr>
              <w:numPr>
                <w:ilvl w:val="0"/>
                <w:numId w:val="4"/>
              </w:numPr>
              <w:tabs>
                <w:tab w:val="left" w:pos="214"/>
              </w:tabs>
              <w:spacing w:after="0" w:line="240" w:lineRule="auto"/>
              <w:rPr>
                <w:rFonts w:ascii="Times New Roman" w:hAnsi="Times New Roman" w:cs="Times New Roman"/>
                <w:sz w:val="16"/>
                <w:szCs w:val="16"/>
              </w:rPr>
            </w:pPr>
            <w:r w:rsidRPr="00CE4DB8">
              <w:rPr>
                <w:rFonts w:ascii="Times New Roman" w:hAnsi="Times New Roman" w:cs="Times New Roman"/>
                <w:sz w:val="16"/>
                <w:szCs w:val="16"/>
              </w:rPr>
              <w:t>Reducción de residuos por unidad de PBD (t/año)</w:t>
            </w:r>
          </w:p>
        </w:tc>
      </w:tr>
    </w:tbl>
    <w:p w:rsidR="00DF6BAF" w:rsidRDefault="00DF6BAF" w:rsidP="00B47B18">
      <w:pPr>
        <w:spacing w:after="0" w:line="240" w:lineRule="auto"/>
        <w:jc w:val="both"/>
      </w:pPr>
    </w:p>
    <w:sectPr w:rsidR="00DF6BAF" w:rsidSect="004728B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015" w:rsidRDefault="00CD6015" w:rsidP="00B47B18">
      <w:pPr>
        <w:spacing w:after="0" w:line="240" w:lineRule="auto"/>
      </w:pPr>
      <w:r>
        <w:separator/>
      </w:r>
    </w:p>
  </w:endnote>
  <w:endnote w:type="continuationSeparator" w:id="1">
    <w:p w:rsidR="00CD6015" w:rsidRDefault="00CD6015" w:rsidP="00B47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015" w:rsidRDefault="00CD6015" w:rsidP="00B47B18">
      <w:pPr>
        <w:spacing w:after="0" w:line="240" w:lineRule="auto"/>
      </w:pPr>
      <w:r>
        <w:separator/>
      </w:r>
    </w:p>
  </w:footnote>
  <w:footnote w:type="continuationSeparator" w:id="1">
    <w:p w:rsidR="00CD6015" w:rsidRDefault="00CD6015" w:rsidP="00B47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0E9"/>
    <w:multiLevelType w:val="hybridMultilevel"/>
    <w:tmpl w:val="CE02CA3C"/>
    <w:lvl w:ilvl="0" w:tplc="94921192">
      <w:start w:val="1"/>
      <w:numFmt w:val="bullet"/>
      <w:lvlText w:val=""/>
      <w:lvlJc w:val="left"/>
      <w:pPr>
        <w:tabs>
          <w:tab w:val="num" w:pos="1003"/>
        </w:tabs>
        <w:ind w:left="1003" w:hanging="360"/>
      </w:pPr>
      <w:rPr>
        <w:rFonts w:ascii="Wingdings" w:hAnsi="Wingdings" w:hint="default"/>
        <w:sz w:val="24"/>
      </w:rPr>
    </w:lvl>
    <w:lvl w:ilvl="1" w:tplc="080A0003" w:tentative="1">
      <w:start w:val="1"/>
      <w:numFmt w:val="bullet"/>
      <w:lvlText w:val="o"/>
      <w:lvlJc w:val="left"/>
      <w:pPr>
        <w:tabs>
          <w:tab w:val="num" w:pos="1723"/>
        </w:tabs>
        <w:ind w:left="1723" w:hanging="360"/>
      </w:pPr>
      <w:rPr>
        <w:rFonts w:ascii="Courier New" w:hAnsi="Courier New" w:cs="Courier New" w:hint="default"/>
      </w:rPr>
    </w:lvl>
    <w:lvl w:ilvl="2" w:tplc="080A0005" w:tentative="1">
      <w:start w:val="1"/>
      <w:numFmt w:val="bullet"/>
      <w:lvlText w:val=""/>
      <w:lvlJc w:val="left"/>
      <w:pPr>
        <w:tabs>
          <w:tab w:val="num" w:pos="2443"/>
        </w:tabs>
        <w:ind w:left="2443" w:hanging="360"/>
      </w:pPr>
      <w:rPr>
        <w:rFonts w:ascii="Wingdings" w:hAnsi="Wingdings" w:hint="default"/>
      </w:rPr>
    </w:lvl>
    <w:lvl w:ilvl="3" w:tplc="080A0001" w:tentative="1">
      <w:start w:val="1"/>
      <w:numFmt w:val="bullet"/>
      <w:lvlText w:val=""/>
      <w:lvlJc w:val="left"/>
      <w:pPr>
        <w:tabs>
          <w:tab w:val="num" w:pos="3163"/>
        </w:tabs>
        <w:ind w:left="3163" w:hanging="360"/>
      </w:pPr>
      <w:rPr>
        <w:rFonts w:ascii="Symbol" w:hAnsi="Symbol" w:hint="default"/>
      </w:rPr>
    </w:lvl>
    <w:lvl w:ilvl="4" w:tplc="080A0003" w:tentative="1">
      <w:start w:val="1"/>
      <w:numFmt w:val="bullet"/>
      <w:lvlText w:val="o"/>
      <w:lvlJc w:val="left"/>
      <w:pPr>
        <w:tabs>
          <w:tab w:val="num" w:pos="3883"/>
        </w:tabs>
        <w:ind w:left="3883" w:hanging="360"/>
      </w:pPr>
      <w:rPr>
        <w:rFonts w:ascii="Courier New" w:hAnsi="Courier New" w:cs="Courier New" w:hint="default"/>
      </w:rPr>
    </w:lvl>
    <w:lvl w:ilvl="5" w:tplc="080A0005" w:tentative="1">
      <w:start w:val="1"/>
      <w:numFmt w:val="bullet"/>
      <w:lvlText w:val=""/>
      <w:lvlJc w:val="left"/>
      <w:pPr>
        <w:tabs>
          <w:tab w:val="num" w:pos="4603"/>
        </w:tabs>
        <w:ind w:left="4603" w:hanging="360"/>
      </w:pPr>
      <w:rPr>
        <w:rFonts w:ascii="Wingdings" w:hAnsi="Wingdings" w:hint="default"/>
      </w:rPr>
    </w:lvl>
    <w:lvl w:ilvl="6" w:tplc="080A0001" w:tentative="1">
      <w:start w:val="1"/>
      <w:numFmt w:val="bullet"/>
      <w:lvlText w:val=""/>
      <w:lvlJc w:val="left"/>
      <w:pPr>
        <w:tabs>
          <w:tab w:val="num" w:pos="5323"/>
        </w:tabs>
        <w:ind w:left="5323" w:hanging="360"/>
      </w:pPr>
      <w:rPr>
        <w:rFonts w:ascii="Symbol" w:hAnsi="Symbol" w:hint="default"/>
      </w:rPr>
    </w:lvl>
    <w:lvl w:ilvl="7" w:tplc="080A0003" w:tentative="1">
      <w:start w:val="1"/>
      <w:numFmt w:val="bullet"/>
      <w:lvlText w:val="o"/>
      <w:lvlJc w:val="left"/>
      <w:pPr>
        <w:tabs>
          <w:tab w:val="num" w:pos="6043"/>
        </w:tabs>
        <w:ind w:left="6043" w:hanging="360"/>
      </w:pPr>
      <w:rPr>
        <w:rFonts w:ascii="Courier New" w:hAnsi="Courier New" w:cs="Courier New" w:hint="default"/>
      </w:rPr>
    </w:lvl>
    <w:lvl w:ilvl="8" w:tplc="080A0005" w:tentative="1">
      <w:start w:val="1"/>
      <w:numFmt w:val="bullet"/>
      <w:lvlText w:val=""/>
      <w:lvlJc w:val="left"/>
      <w:pPr>
        <w:tabs>
          <w:tab w:val="num" w:pos="6763"/>
        </w:tabs>
        <w:ind w:left="6763" w:hanging="360"/>
      </w:pPr>
      <w:rPr>
        <w:rFonts w:ascii="Wingdings" w:hAnsi="Wingdings" w:hint="default"/>
      </w:rPr>
    </w:lvl>
  </w:abstractNum>
  <w:abstractNum w:abstractNumId="1">
    <w:nsid w:val="0A3247B9"/>
    <w:multiLevelType w:val="hybridMultilevel"/>
    <w:tmpl w:val="FBCC7D96"/>
    <w:lvl w:ilvl="0" w:tplc="20664420">
      <w:start w:val="1"/>
      <w:numFmt w:val="decimal"/>
      <w:lvlText w:val="%1."/>
      <w:lvlJc w:val="left"/>
      <w:pPr>
        <w:ind w:left="720" w:hanging="360"/>
      </w:pPr>
      <w:rPr>
        <w:rFonts w:asciiTheme="minorHAnsi" w:eastAsia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036E8B"/>
    <w:multiLevelType w:val="singleLevel"/>
    <w:tmpl w:val="EC9A5D58"/>
    <w:lvl w:ilvl="0">
      <w:start w:val="1"/>
      <w:numFmt w:val="bullet"/>
      <w:lvlText w:val=""/>
      <w:lvlJc w:val="left"/>
      <w:pPr>
        <w:tabs>
          <w:tab w:val="num" w:pos="360"/>
        </w:tabs>
        <w:ind w:left="360" w:hanging="360"/>
      </w:pPr>
      <w:rPr>
        <w:rFonts w:ascii="Wingdings" w:hAnsi="Wingdings" w:hint="default"/>
        <w:sz w:val="24"/>
      </w:rPr>
    </w:lvl>
  </w:abstractNum>
  <w:abstractNum w:abstractNumId="3">
    <w:nsid w:val="508C54DB"/>
    <w:multiLevelType w:val="singleLevel"/>
    <w:tmpl w:val="D2884560"/>
    <w:lvl w:ilvl="0">
      <w:start w:val="1"/>
      <w:numFmt w:val="bullet"/>
      <w:lvlText w:val=""/>
      <w:lvlJc w:val="left"/>
      <w:pPr>
        <w:tabs>
          <w:tab w:val="num" w:pos="360"/>
        </w:tabs>
        <w:ind w:left="227" w:hanging="227"/>
      </w:pPr>
      <w:rPr>
        <w:rFonts w:ascii="Symbol" w:hAnsi="Symbol" w:hint="default"/>
      </w:rPr>
    </w:lvl>
  </w:abstractNum>
  <w:abstractNum w:abstractNumId="4">
    <w:nsid w:val="57D96B43"/>
    <w:multiLevelType w:val="hybridMultilevel"/>
    <w:tmpl w:val="1530468E"/>
    <w:lvl w:ilvl="0" w:tplc="2048BB66">
      <w:start w:val="1"/>
      <w:numFmt w:val="decimal"/>
      <w:lvlText w:val="%1."/>
      <w:lvlJc w:val="left"/>
      <w:pPr>
        <w:tabs>
          <w:tab w:val="num" w:pos="720"/>
        </w:tabs>
        <w:ind w:left="720" w:hanging="360"/>
      </w:pPr>
    </w:lvl>
    <w:lvl w:ilvl="1" w:tplc="E90876CC">
      <w:numFmt w:val="none"/>
      <w:lvlText w:val=""/>
      <w:lvlJc w:val="left"/>
      <w:pPr>
        <w:tabs>
          <w:tab w:val="num" w:pos="360"/>
        </w:tabs>
      </w:pPr>
    </w:lvl>
    <w:lvl w:ilvl="2" w:tplc="D07E08A6">
      <w:numFmt w:val="none"/>
      <w:lvlText w:val=""/>
      <w:lvlJc w:val="left"/>
      <w:pPr>
        <w:tabs>
          <w:tab w:val="num" w:pos="360"/>
        </w:tabs>
      </w:pPr>
    </w:lvl>
    <w:lvl w:ilvl="3" w:tplc="3F8E7CF0">
      <w:numFmt w:val="none"/>
      <w:lvlText w:val=""/>
      <w:lvlJc w:val="left"/>
      <w:pPr>
        <w:tabs>
          <w:tab w:val="num" w:pos="360"/>
        </w:tabs>
      </w:pPr>
    </w:lvl>
    <w:lvl w:ilvl="4" w:tplc="91B0A6C8">
      <w:numFmt w:val="none"/>
      <w:lvlText w:val=""/>
      <w:lvlJc w:val="left"/>
      <w:pPr>
        <w:tabs>
          <w:tab w:val="num" w:pos="360"/>
        </w:tabs>
      </w:pPr>
    </w:lvl>
    <w:lvl w:ilvl="5" w:tplc="B4EA0694">
      <w:numFmt w:val="none"/>
      <w:lvlText w:val=""/>
      <w:lvlJc w:val="left"/>
      <w:pPr>
        <w:tabs>
          <w:tab w:val="num" w:pos="360"/>
        </w:tabs>
      </w:pPr>
    </w:lvl>
    <w:lvl w:ilvl="6" w:tplc="D3226DA0">
      <w:numFmt w:val="none"/>
      <w:lvlText w:val=""/>
      <w:lvlJc w:val="left"/>
      <w:pPr>
        <w:tabs>
          <w:tab w:val="num" w:pos="360"/>
        </w:tabs>
      </w:pPr>
    </w:lvl>
    <w:lvl w:ilvl="7" w:tplc="EB54B5BE">
      <w:numFmt w:val="none"/>
      <w:lvlText w:val=""/>
      <w:lvlJc w:val="left"/>
      <w:pPr>
        <w:tabs>
          <w:tab w:val="num" w:pos="360"/>
        </w:tabs>
      </w:pPr>
    </w:lvl>
    <w:lvl w:ilvl="8" w:tplc="DC5EB188">
      <w:numFmt w:val="none"/>
      <w:lvlText w:val=""/>
      <w:lvlJc w:val="left"/>
      <w:pPr>
        <w:tabs>
          <w:tab w:val="num" w:pos="360"/>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47B18"/>
    <w:rsid w:val="00166F83"/>
    <w:rsid w:val="00774E72"/>
    <w:rsid w:val="00806255"/>
    <w:rsid w:val="00B47B18"/>
    <w:rsid w:val="00BB29FD"/>
    <w:rsid w:val="00C9243F"/>
    <w:rsid w:val="00CD6015"/>
    <w:rsid w:val="00DF0D27"/>
    <w:rsid w:val="00DF6BAF"/>
    <w:rsid w:val="00E9093A"/>
    <w:rsid w:val="00F627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18"/>
    <w:rPr>
      <w:lang w:val="es-MX"/>
    </w:rPr>
  </w:style>
  <w:style w:type="paragraph" w:styleId="Ttulo3">
    <w:name w:val="heading 3"/>
    <w:basedOn w:val="Normal"/>
    <w:next w:val="Normal"/>
    <w:link w:val="Ttulo3Car"/>
    <w:uiPriority w:val="9"/>
    <w:unhideWhenUsed/>
    <w:qFormat/>
    <w:rsid w:val="00B47B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47B18"/>
    <w:rPr>
      <w:rFonts w:asciiTheme="majorHAnsi" w:eastAsiaTheme="majorEastAsia" w:hAnsiTheme="majorHAnsi" w:cstheme="majorBidi"/>
      <w:b/>
      <w:bCs/>
      <w:color w:val="4F81BD" w:themeColor="accent1"/>
      <w:lang w:val="es-MX"/>
    </w:rPr>
  </w:style>
  <w:style w:type="paragraph" w:styleId="Prrafodelista">
    <w:name w:val="List Paragraph"/>
    <w:basedOn w:val="Normal"/>
    <w:uiPriority w:val="34"/>
    <w:qFormat/>
    <w:rsid w:val="00B47B18"/>
    <w:pPr>
      <w:ind w:left="720"/>
      <w:contextualSpacing/>
    </w:pPr>
  </w:style>
  <w:style w:type="paragraph" w:styleId="Epgrafe">
    <w:name w:val="caption"/>
    <w:basedOn w:val="Normal"/>
    <w:next w:val="Normal"/>
    <w:qFormat/>
    <w:rsid w:val="00B47B18"/>
    <w:pPr>
      <w:spacing w:before="120" w:after="120" w:line="240" w:lineRule="auto"/>
    </w:pPr>
    <w:rPr>
      <w:rFonts w:ascii="Times New Roman" w:eastAsia="Times New Roman" w:hAnsi="Times New Roman" w:cs="Times New Roman"/>
      <w:b/>
      <w:sz w:val="24"/>
      <w:szCs w:val="20"/>
      <w:lang w:val="es-ES_tradnl" w:eastAsia="es-ES"/>
    </w:rPr>
  </w:style>
  <w:style w:type="paragraph" w:styleId="Textonotapie">
    <w:name w:val="footnote text"/>
    <w:basedOn w:val="Normal"/>
    <w:link w:val="TextonotapieCar"/>
    <w:semiHidden/>
    <w:rsid w:val="00B47B1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47B1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B47B18"/>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B47B1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47B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B18"/>
    <w:rPr>
      <w:lang w:val="es-MX"/>
    </w:rPr>
  </w:style>
  <w:style w:type="paragraph" w:styleId="Piedepgina">
    <w:name w:val="footer"/>
    <w:basedOn w:val="Normal"/>
    <w:link w:val="PiedepginaCar"/>
    <w:uiPriority w:val="99"/>
    <w:unhideWhenUsed/>
    <w:rsid w:val="00B47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B18"/>
    <w:rPr>
      <w:lang w:val="es-MX"/>
    </w:rPr>
  </w:style>
  <w:style w:type="character" w:styleId="Hipervnculo">
    <w:name w:val="Hyperlink"/>
    <w:basedOn w:val="Fuentedeprrafopredeter"/>
    <w:uiPriority w:val="99"/>
    <w:unhideWhenUsed/>
    <w:rsid w:val="00B47B18"/>
    <w:rPr>
      <w:color w:val="0000FF" w:themeColor="hyperlink"/>
      <w:u w:val="single"/>
    </w:rPr>
  </w:style>
  <w:style w:type="character" w:styleId="Hipervnculovisitado">
    <w:name w:val="FollowedHyperlink"/>
    <w:basedOn w:val="Fuentedeprrafopredeter"/>
    <w:uiPriority w:val="99"/>
    <w:semiHidden/>
    <w:unhideWhenUsed/>
    <w:rsid w:val="00B47B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1744</Words>
  <Characters>9598</Characters>
  <Application>Microsoft Office Word</Application>
  <DocSecurity>0</DocSecurity>
  <Lines>79</Lines>
  <Paragraphs>22</Paragraphs>
  <ScaleCrop>false</ScaleCrop>
  <Company>Instituto Tecnológico de Costa Rica</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rocampos</dc:creator>
  <cp:lastModifiedBy>rocampos</cp:lastModifiedBy>
  <cp:revision>1</cp:revision>
  <dcterms:created xsi:type="dcterms:W3CDTF">2011-12-23T15:26:00Z</dcterms:created>
  <dcterms:modified xsi:type="dcterms:W3CDTF">2011-12-23T15:30:00Z</dcterms:modified>
</cp:coreProperties>
</file>