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0"/>
      </w:tblGrid>
      <w:tr w:rsidR="00BC4B19" w14:paraId="0E240E0B" w14:textId="77777777">
        <w:tc>
          <w:tcPr>
            <w:tcW w:w="1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1576EB0D" w14:textId="77777777" w:rsidR="00BC4B19" w:rsidRDefault="00BC4B19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BC4B19" w14:paraId="3C751804" w14:textId="77777777"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3B77F1" w14:textId="77777777" w:rsidR="00BC4B19" w:rsidRDefault="00BC4B19">
            <w:pPr>
              <w:spacing w:before="120" w:after="120" w:line="480" w:lineRule="exact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Authority—Theirs and Yours</w:t>
            </w:r>
          </w:p>
        </w:tc>
      </w:tr>
      <w:tr w:rsidR="00BC4B19" w14:paraId="3FD757E0" w14:textId="77777777">
        <w:tc>
          <w:tcPr>
            <w:tcW w:w="11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3272585" w14:textId="1229A7AF" w:rsidR="00BC4B19" w:rsidRDefault="00BC4B19" w:rsidP="00655260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Use this worksheet to determine and confirm the authority level you have</w:t>
            </w:r>
            <w:r w:rsidR="002307D1">
              <w:rPr>
                <w:i/>
                <w:iCs/>
                <w:sz w:val="22"/>
                <w:szCs w:val="22"/>
              </w:rPr>
              <w:t>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655260">
              <w:rPr>
                <w:i/>
                <w:iCs/>
                <w:sz w:val="22"/>
                <w:szCs w:val="22"/>
              </w:rPr>
              <w:t xml:space="preserve">as well as </w:t>
            </w:r>
            <w:r>
              <w:rPr>
                <w:i/>
                <w:iCs/>
                <w:sz w:val="22"/>
                <w:szCs w:val="22"/>
              </w:rPr>
              <w:t>the authority level of the person(s) with whom you will be negotiating, so that you can plan accordingly.</w:t>
            </w:r>
          </w:p>
        </w:tc>
      </w:tr>
      <w:tr w:rsidR="00BC4B19" w14:paraId="64A36C52" w14:textId="77777777">
        <w:tc>
          <w:tcPr>
            <w:tcW w:w="11010" w:type="dxa"/>
            <w:tcBorders>
              <w:top w:val="single" w:sz="12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3531041" w14:textId="77777777" w:rsidR="00BC4B19" w:rsidRDefault="00BC4B19">
            <w:pPr>
              <w:spacing w:before="60" w:after="6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Their authority: </w:t>
            </w:r>
            <w:r>
              <w:rPr>
                <w:i/>
                <w:iCs/>
                <w:sz w:val="22"/>
                <w:szCs w:val="22"/>
              </w:rPr>
              <w:t>(Learn as much as possible about the individuals on the other side.</w:t>
            </w:r>
            <w:r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BC4B19" w14:paraId="70EE4DD8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C7F7667" w14:textId="77777777" w:rsidR="00BC4B19" w:rsidRDefault="00BC4B19">
            <w:pPr>
              <w:spacing w:before="60"/>
              <w:rPr>
                <w:i/>
                <w:iCs/>
              </w:rPr>
            </w:pPr>
            <w:r>
              <w:rPr>
                <w:b/>
                <w:bCs/>
              </w:rPr>
              <w:t>1.</w:t>
            </w:r>
            <w:r>
              <w:t xml:space="preserve"> Who will be at the negotiating table?  </w:t>
            </w:r>
          </w:p>
        </w:tc>
      </w:tr>
      <w:tr w:rsidR="00BC4B19" w14:paraId="3FB7DF34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012D3E33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283E4260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FA9BF8" w14:textId="77777777" w:rsidR="00BC4B19" w:rsidRDefault="00BC4B19">
            <w:pPr>
              <w:spacing w:before="60"/>
            </w:pPr>
            <w:r>
              <w:rPr>
                <w:b/>
                <w:bCs/>
              </w:rPr>
              <w:t>2.</w:t>
            </w:r>
            <w:r>
              <w:t xml:space="preserve"> What are the formal titles and areas of responsibility of the person(s) with whom you will be negotiating?</w:t>
            </w:r>
          </w:p>
        </w:tc>
      </w:tr>
      <w:tr w:rsidR="00BC4B19" w14:paraId="4A85B3B0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77852913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131A4046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B5576" w14:textId="2CDEC100" w:rsidR="00BC4B19" w:rsidRDefault="00BC4B19" w:rsidP="005137F0">
            <w:pPr>
              <w:spacing w:before="60"/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 w:rsidR="005137F0">
              <w:t xml:space="preserve">What </w:t>
            </w:r>
            <w:r>
              <w:t>are their ages</w:t>
            </w:r>
            <w:r w:rsidR="005137F0">
              <w:t>?  H</w:t>
            </w:r>
            <w:r>
              <w:t>ow long have they been with the company</w:t>
            </w:r>
            <w:r w:rsidR="005137F0">
              <w:t>?  W</w:t>
            </w:r>
            <w:r>
              <w:t>hat other relevant experience do they have?</w:t>
            </w:r>
          </w:p>
        </w:tc>
      </w:tr>
      <w:tr w:rsidR="00BC4B19" w14:paraId="068C6F74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71207DF1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111B336A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C7401" w14:textId="77777777" w:rsidR="00BC4B19" w:rsidRDefault="00BC4B19">
            <w:pPr>
              <w:spacing w:before="60"/>
              <w:ind w:left="180" w:hanging="180"/>
              <w:rPr>
                <w:i/>
                <w:iCs/>
              </w:rPr>
            </w:pPr>
            <w:r>
              <w:rPr>
                <w:b/>
                <w:bCs/>
              </w:rPr>
              <w:t>4.</w:t>
            </w:r>
            <w:r>
              <w:t xml:space="preserve"> How is the company structured?  </w:t>
            </w:r>
            <w:r>
              <w:rPr>
                <w:i/>
                <w:iCs/>
              </w:rPr>
              <w:t>(Is it hierarchical, with significant decision-making powers centered at the top, or is it relatively decentralized?)</w:t>
            </w:r>
          </w:p>
        </w:tc>
      </w:tr>
      <w:tr w:rsidR="00BC4B19" w14:paraId="46805582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5B90364F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4518910F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D29C7" w14:textId="0090DFE9" w:rsidR="00BC4B19" w:rsidRDefault="00BC4B19" w:rsidP="0023104E">
            <w:pPr>
              <w:spacing w:before="60"/>
              <w:ind w:left="180" w:hanging="180"/>
              <w:rPr>
                <w:i/>
                <w:iCs/>
              </w:rPr>
            </w:pPr>
            <w:r>
              <w:rPr>
                <w:b/>
                <w:bCs/>
              </w:rPr>
              <w:t>5.</w:t>
            </w:r>
            <w:r>
              <w:t xml:space="preserve"> How is the negotiator viewed within the organization?  </w:t>
            </w:r>
            <w:r>
              <w:rPr>
                <w:i/>
                <w:iCs/>
              </w:rPr>
              <w:t>(Is she generally respected and listened to? Rely on contacts outside the organization, if available.)</w:t>
            </w:r>
          </w:p>
        </w:tc>
      </w:tr>
      <w:tr w:rsidR="00BC4B19" w14:paraId="3D5C30AE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5A81B727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4A66A216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C45110" w14:textId="77777777" w:rsidR="00BC4B19" w:rsidRDefault="00BC4B19">
            <w:pPr>
              <w:spacing w:before="60"/>
              <w:ind w:left="180" w:hanging="180"/>
              <w:rPr>
                <w:i/>
                <w:iCs/>
              </w:rPr>
            </w:pPr>
            <w:r>
              <w:rPr>
                <w:b/>
                <w:bCs/>
              </w:rPr>
              <w:t>6.</w:t>
            </w:r>
            <w:r>
              <w:t xml:space="preserve"> What are their other interests outside of work?  </w:t>
            </w:r>
            <w:r>
              <w:rPr>
                <w:i/>
                <w:iCs/>
              </w:rPr>
              <w:t xml:space="preserve">(i.e., sports, hobbies, volunteer interests, political orientation, </w:t>
            </w:r>
            <w:proofErr w:type="gramStart"/>
            <w:r>
              <w:rPr>
                <w:i/>
                <w:iCs/>
              </w:rPr>
              <w:t>children</w:t>
            </w:r>
            <w:proofErr w:type="gramEnd"/>
            <w:r>
              <w:rPr>
                <w:i/>
                <w:iCs/>
              </w:rPr>
              <w:t>?)</w:t>
            </w:r>
          </w:p>
        </w:tc>
      </w:tr>
      <w:tr w:rsidR="00BC4B19" w14:paraId="64BA1469" w14:textId="77777777"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650693" w14:textId="77777777" w:rsidR="00BC4B19" w:rsidRDefault="00BC4B19">
            <w:pPr>
              <w:rPr>
                <w:sz w:val="18"/>
                <w:szCs w:val="18"/>
              </w:rPr>
            </w:pPr>
          </w:p>
        </w:tc>
      </w:tr>
      <w:tr w:rsidR="00BC4B19" w14:paraId="1767D503" w14:textId="77777777">
        <w:tc>
          <w:tcPr>
            <w:tcW w:w="110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DE645" w14:textId="77777777" w:rsidR="00BC4B19" w:rsidRDefault="00BC4B1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Your authority: </w:t>
            </w:r>
            <w:r>
              <w:rPr>
                <w:i/>
                <w:iCs/>
                <w:sz w:val="22"/>
                <w:szCs w:val="22"/>
              </w:rPr>
              <w:t>(Confirm in as much detail as possible.)</w:t>
            </w:r>
          </w:p>
        </w:tc>
      </w:tr>
      <w:tr w:rsidR="00BC4B19" w14:paraId="5876BEC6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56395CE" w14:textId="50EA9222" w:rsidR="00BC4B19" w:rsidRDefault="00BC4B19" w:rsidP="005137F0">
            <w:pPr>
              <w:spacing w:before="60" w:after="60"/>
              <w:ind w:left="12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What </w:t>
            </w:r>
            <w:proofErr w:type="gramStart"/>
            <w:r>
              <w:rPr>
                <w:b/>
                <w:bCs/>
                <w:sz w:val="22"/>
                <w:szCs w:val="22"/>
              </w:rPr>
              <w:t>kind of deal are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you authorized to make? </w:t>
            </w:r>
            <w:r>
              <w:rPr>
                <w:i/>
                <w:iCs/>
                <w:sz w:val="22"/>
                <w:szCs w:val="22"/>
              </w:rPr>
              <w:t>(Complete as appropriate.)</w:t>
            </w:r>
          </w:p>
        </w:tc>
      </w:tr>
      <w:tr w:rsidR="00BC4B19" w14:paraId="2E2EAFF6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81A1F2" w14:textId="5FAF8C70" w:rsidR="00BC4B19" w:rsidRDefault="00BC4B19" w:rsidP="005137F0">
            <w:pPr>
              <w:spacing w:before="60"/>
              <w:ind w:left="120"/>
              <w:rPr>
                <w:i/>
                <w:iCs/>
              </w:rPr>
            </w:pPr>
            <w:r>
              <w:t>Only a pre-determined deal for which committee approval has been obtained</w:t>
            </w:r>
            <w:r w:rsidR="002D71A1">
              <w:rPr>
                <w:i/>
                <w:iCs/>
              </w:rPr>
              <w:t>?</w:t>
            </w:r>
            <w:r>
              <w:rPr>
                <w:i/>
                <w:iCs/>
              </w:rPr>
              <w:t xml:space="preserve"> (If </w:t>
            </w:r>
            <w:r w:rsidR="005137F0">
              <w:rPr>
                <w:i/>
                <w:iCs/>
              </w:rPr>
              <w:t>this is correct</w:t>
            </w:r>
            <w:r>
              <w:rPr>
                <w:i/>
                <w:iCs/>
              </w:rPr>
              <w:t>, describe</w:t>
            </w:r>
            <w:r w:rsidR="005137F0">
              <w:rPr>
                <w:i/>
                <w:iCs/>
              </w:rPr>
              <w:t xml:space="preserve"> it</w:t>
            </w:r>
            <w:r>
              <w:rPr>
                <w:i/>
                <w:iCs/>
              </w:rPr>
              <w:t>.  If you can</w:t>
            </w:r>
            <w:r w:rsidR="005137F0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negotiate something “better” beyond the pre-determined deal</w:t>
            </w:r>
            <w:r w:rsidR="005137F0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 </w:t>
            </w:r>
            <w:r w:rsidR="005137F0">
              <w:rPr>
                <w:i/>
                <w:iCs/>
              </w:rPr>
              <w:t>W</w:t>
            </w:r>
            <w:r>
              <w:rPr>
                <w:i/>
                <w:iCs/>
              </w:rPr>
              <w:t>hat does the committee consider “better”?)</w:t>
            </w:r>
          </w:p>
        </w:tc>
      </w:tr>
      <w:tr w:rsidR="00BC4B19" w14:paraId="23829A78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50212B2F" w14:textId="77777777" w:rsidR="00BC4B19" w:rsidRDefault="00BC4B19">
            <w:pPr>
              <w:ind w:left="120"/>
              <w:rPr>
                <w:sz w:val="18"/>
                <w:szCs w:val="18"/>
              </w:rPr>
            </w:pPr>
          </w:p>
        </w:tc>
      </w:tr>
      <w:tr w:rsidR="00BC4B19" w14:paraId="391262B1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6CB2C0" w14:textId="6CAB8CE9" w:rsidR="00BC4B19" w:rsidRDefault="00BC4B19">
            <w:pPr>
              <w:spacing w:before="60"/>
              <w:ind w:left="120"/>
            </w:pPr>
            <w:r>
              <w:t xml:space="preserve">Only a deal which meets certain objectives? </w:t>
            </w:r>
            <w:r>
              <w:rPr>
                <w:i/>
                <w:iCs/>
              </w:rPr>
              <w:t xml:space="preserve">(What are the objectives? Do you </w:t>
            </w:r>
            <w:r w:rsidR="00940769">
              <w:rPr>
                <w:i/>
                <w:iCs/>
              </w:rPr>
              <w:t xml:space="preserve">have the </w:t>
            </w:r>
            <w:r>
              <w:rPr>
                <w:i/>
                <w:iCs/>
              </w:rPr>
              <w:t>freedom to structure the deal in the best way you can?)</w:t>
            </w:r>
          </w:p>
        </w:tc>
      </w:tr>
      <w:tr w:rsidR="00BC4B19" w14:paraId="4E5260CE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1160EC35" w14:textId="77777777" w:rsidR="00BC4B19" w:rsidRDefault="00BC4B19">
            <w:pPr>
              <w:ind w:left="120"/>
              <w:rPr>
                <w:sz w:val="18"/>
                <w:szCs w:val="18"/>
              </w:rPr>
            </w:pPr>
          </w:p>
        </w:tc>
      </w:tr>
      <w:tr w:rsidR="00BC4B19" w14:paraId="66B7F896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958977A" w14:textId="77777777" w:rsidR="00BC4B19" w:rsidRDefault="00BC4B19">
            <w:pPr>
              <w:spacing w:before="60"/>
              <w:ind w:left="120"/>
            </w:pPr>
            <w:r>
              <w:t>Would the committee prefer that you bring a deal back for formal review and approval?</w:t>
            </w:r>
          </w:p>
        </w:tc>
      </w:tr>
      <w:tr w:rsidR="00BC4B19" w14:paraId="3A015BBC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3AC88775" w14:textId="77777777" w:rsidR="00BC4B19" w:rsidRDefault="00BC4B19">
            <w:pPr>
              <w:ind w:left="120"/>
              <w:rPr>
                <w:sz w:val="18"/>
                <w:szCs w:val="18"/>
              </w:rPr>
            </w:pPr>
          </w:p>
        </w:tc>
      </w:tr>
      <w:tr w:rsidR="00BC4B19" w14:paraId="00B22AAA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91908" w14:textId="0C49B9E3" w:rsidR="00BC4B19" w:rsidRDefault="00BC4B19" w:rsidP="0023104E">
            <w:pPr>
              <w:spacing w:before="60"/>
              <w:ind w:left="120"/>
            </w:pPr>
            <w:r>
              <w:t>Is your authority limited on dollar issues</w:t>
            </w:r>
            <w:r w:rsidR="002D71A1">
              <w:t>,</w:t>
            </w:r>
            <w:r>
              <w:t xml:space="preserve"> but not </w:t>
            </w:r>
            <w:r w:rsidR="007D0B19">
              <w:t xml:space="preserve">restricted </w:t>
            </w:r>
            <w:r>
              <w:t xml:space="preserve">on other creative options </w:t>
            </w:r>
            <w:r w:rsidR="0023104E">
              <w:t xml:space="preserve">that don’t have </w:t>
            </w:r>
            <w:r>
              <w:t>significant financial implications?</w:t>
            </w:r>
          </w:p>
        </w:tc>
      </w:tr>
      <w:tr w:rsidR="00BC4B19" w14:paraId="0FD747D5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dotted" w:sz="6" w:space="0" w:color="808080"/>
              <w:right w:val="single" w:sz="6" w:space="0" w:color="auto"/>
            </w:tcBorders>
          </w:tcPr>
          <w:p w14:paraId="4E1B7EAB" w14:textId="77777777" w:rsidR="00BC4B19" w:rsidRDefault="00BC4B19">
            <w:pPr>
              <w:ind w:left="120"/>
              <w:rPr>
                <w:sz w:val="18"/>
                <w:szCs w:val="18"/>
              </w:rPr>
            </w:pPr>
          </w:p>
        </w:tc>
      </w:tr>
      <w:tr w:rsidR="00BC4B19" w14:paraId="73319DC1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dotted" w:sz="6" w:space="0" w:color="C0C0C0"/>
            <w:insideV w:val="dotted" w:sz="6" w:space="0" w:color="C0C0C0"/>
          </w:tblBorders>
        </w:tblPrEx>
        <w:tc>
          <w:tcPr>
            <w:tcW w:w="1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EB6FEC" w14:textId="77777777" w:rsidR="00BC4B19" w:rsidRDefault="00BC4B19">
            <w:pPr>
              <w:spacing w:before="60"/>
              <w:ind w:left="120"/>
            </w:pPr>
            <w:r>
              <w:t>Are you authorized to provide information about your company's needs, interests, and preferences if the other side engages in a good-faith, reciprocal exchange?</w:t>
            </w:r>
          </w:p>
        </w:tc>
      </w:tr>
      <w:tr w:rsidR="00BC4B19" w14:paraId="641FC573" w14:textId="77777777">
        <w:trPr>
          <w:trHeight w:val="580"/>
        </w:trPr>
        <w:tc>
          <w:tcPr>
            <w:tcW w:w="1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D9F7" w14:textId="77777777" w:rsidR="00BC4B19" w:rsidRDefault="00BC4B19">
            <w:pPr>
              <w:ind w:left="120"/>
              <w:rPr>
                <w:sz w:val="18"/>
                <w:szCs w:val="18"/>
              </w:rPr>
            </w:pPr>
          </w:p>
        </w:tc>
      </w:tr>
      <w:tr w:rsidR="00BC4B19" w14:paraId="7BCBC7F3" w14:textId="77777777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</w:tcPr>
          <w:p w14:paraId="31E6BC1F" w14:textId="77777777" w:rsidR="00BC4B19" w:rsidRDefault="00E06D80">
            <w:pPr>
              <w:spacing w:before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William Ury</w:t>
            </w:r>
          </w:p>
        </w:tc>
      </w:tr>
    </w:tbl>
    <w:p w14:paraId="53C2BB8C" w14:textId="77777777" w:rsidR="005634EB" w:rsidRDefault="005634EB" w:rsidP="00FB2545">
      <w:bookmarkStart w:id="0" w:name="_GoBack"/>
      <w:bookmarkEnd w:id="0"/>
    </w:p>
    <w:sectPr w:rsidR="005634EB">
      <w:pgSz w:w="12240" w:h="15840"/>
      <w:pgMar w:top="47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4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EB"/>
    <w:rsid w:val="00027F19"/>
    <w:rsid w:val="002307D1"/>
    <w:rsid w:val="0023104E"/>
    <w:rsid w:val="002D71A1"/>
    <w:rsid w:val="005137F0"/>
    <w:rsid w:val="005634EB"/>
    <w:rsid w:val="00577A94"/>
    <w:rsid w:val="00655260"/>
    <w:rsid w:val="007D0B19"/>
    <w:rsid w:val="00940769"/>
    <w:rsid w:val="00961AA0"/>
    <w:rsid w:val="00AD0CF8"/>
    <w:rsid w:val="00BC4B19"/>
    <w:rsid w:val="00E06D80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BD5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pPr>
      <w:spacing w:after="120" w:line="480" w:lineRule="auto"/>
      <w:ind w:left="360"/>
    </w:pPr>
  </w:style>
  <w:style w:type="paragraph" w:customStyle="1" w:styleId="tip">
    <w:name w:val="tip"/>
    <w:aliases w:val="ti"/>
    <w:basedOn w:val="correct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7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7D1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pPr>
      <w:spacing w:after="120" w:line="480" w:lineRule="auto"/>
      <w:ind w:left="360"/>
    </w:pPr>
  </w:style>
  <w:style w:type="paragraph" w:customStyle="1" w:styleId="tip">
    <w:name w:val="tip"/>
    <w:aliases w:val="ti"/>
    <w:basedOn w:val="correct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pPr>
      <w:numPr>
        <w:numId w:val="3"/>
      </w:numPr>
    </w:pPr>
    <w:rPr>
      <w:sz w:val="32"/>
      <w:szCs w:val="3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7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7D1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Authority--Theirs and Yours</vt:lpstr>
      <vt:lpstr>Authority--Theirs and Yours</vt:lpstr>
    </vt:vector>
  </TitlesOfParts>
  <Company>Harvard Business School Press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Authority--Theirs and Yours</dc:title>
  <dc:subject>Week 4 RESOURCES</dc:subject>
  <dc:creator>María del  Carmen Abraham</dc:creator>
  <cp:lastModifiedBy>Bolivar Solorzano</cp:lastModifiedBy>
  <cp:revision>13</cp:revision>
  <dcterms:created xsi:type="dcterms:W3CDTF">2013-10-23T05:18:00Z</dcterms:created>
  <dcterms:modified xsi:type="dcterms:W3CDTF">2013-11-12T17:09:00Z</dcterms:modified>
</cp:coreProperties>
</file>