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8" w:type="dxa"/>
        <w:tblLayout w:type="fixed"/>
        <w:tblLook w:val="0000" w:firstRow="0" w:lastRow="0" w:firstColumn="0" w:lastColumn="0" w:noHBand="0" w:noVBand="0"/>
      </w:tblPr>
      <w:tblGrid>
        <w:gridCol w:w="9808"/>
        <w:gridCol w:w="600"/>
        <w:gridCol w:w="592"/>
        <w:gridCol w:w="8"/>
        <w:gridCol w:w="10"/>
      </w:tblGrid>
      <w:tr w:rsidR="001A237F" w14:paraId="25ACC86A" w14:textId="77777777" w:rsidTr="001A237F">
        <w:trPr>
          <w:gridAfter w:val="2"/>
          <w:wAfter w:w="18" w:type="dxa"/>
        </w:trPr>
        <w:tc>
          <w:tcPr>
            <w:tcW w:w="11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0000" w:fill="auto"/>
          </w:tcPr>
          <w:p w14:paraId="26910D02" w14:textId="77777777" w:rsidR="001A237F" w:rsidRDefault="001A237F" w:rsidP="001A237F">
            <w:pPr>
              <w:spacing w:before="40" w:after="40"/>
              <w:jc w:val="center"/>
              <w:rPr>
                <w:color w:val="FFFFFF"/>
                <w:sz w:val="24"/>
                <w:szCs w:val="24"/>
              </w:rPr>
            </w:pPr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FFFFFF"/>
                <w:sz w:val="24"/>
                <w:szCs w:val="24"/>
              </w:rPr>
              <w:t>5</w:t>
            </w:r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 RESOURCES</w:t>
            </w:r>
          </w:p>
        </w:tc>
      </w:tr>
      <w:tr w:rsidR="00D429DD" w14:paraId="12CF5282" w14:textId="77777777" w:rsidTr="001A237F">
        <w:trPr>
          <w:gridAfter w:val="2"/>
          <w:wAfter w:w="18" w:type="dxa"/>
        </w:trPr>
        <w:tc>
          <w:tcPr>
            <w:tcW w:w="110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91574F" w14:textId="2F403A63" w:rsidR="00D429DD" w:rsidRDefault="00E94763">
            <w:pPr>
              <w:spacing w:before="120" w:after="120"/>
              <w:jc w:val="center"/>
              <w:rPr>
                <w:rFonts w:eastAsia="Times New Roman"/>
                <w:i/>
                <w:iCs/>
                <w:sz w:val="36"/>
                <w:szCs w:val="36"/>
              </w:rPr>
            </w:pPr>
            <w:r>
              <w:rPr>
                <w:rFonts w:eastAsia="Times New Roman"/>
                <w:i/>
                <w:iCs/>
                <w:sz w:val="36"/>
                <w:szCs w:val="36"/>
              </w:rPr>
              <w:t xml:space="preserve">Are </w:t>
            </w:r>
            <w:r w:rsidR="006C7C69">
              <w:rPr>
                <w:rFonts w:eastAsia="Times New Roman"/>
                <w:i/>
                <w:iCs/>
                <w:sz w:val="36"/>
                <w:szCs w:val="36"/>
              </w:rPr>
              <w:t>y</w:t>
            </w:r>
            <w:bookmarkStart w:id="0" w:name="_GoBack"/>
            <w:bookmarkEnd w:id="0"/>
            <w:r>
              <w:rPr>
                <w:rFonts w:eastAsia="Times New Roman"/>
                <w:i/>
                <w:iCs/>
                <w:sz w:val="36"/>
                <w:szCs w:val="36"/>
              </w:rPr>
              <w:t>ou Resisting Healthy Conflict?</w:t>
            </w:r>
          </w:p>
        </w:tc>
      </w:tr>
      <w:tr w:rsidR="00D429DD" w14:paraId="42E6360F" w14:textId="77777777" w:rsidTr="001A237F">
        <w:trPr>
          <w:gridAfter w:val="2"/>
          <w:wAfter w:w="18" w:type="dxa"/>
        </w:trPr>
        <w:tc>
          <w:tcPr>
            <w:tcW w:w="11000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9D12C7" w14:textId="77777777" w:rsidR="00D429DD" w:rsidRDefault="00E94763">
            <w:pPr>
              <w:spacing w:before="120" w:after="12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Do you and your team members resist healthy conflict?  Answer “yes” or “no” to each of the</w:t>
            </w:r>
            <w:r w:rsidR="00516584">
              <w:rPr>
                <w:rFonts w:eastAsia="Times New Roman"/>
                <w:i/>
                <w:iCs/>
                <w:sz w:val="22"/>
                <w:szCs w:val="22"/>
              </w:rPr>
              <w:t xml:space="preserve"> following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questions.</w:t>
            </w:r>
          </w:p>
        </w:tc>
      </w:tr>
      <w:tr w:rsidR="00D429DD" w14:paraId="5CAD5729" w14:textId="77777777" w:rsidTr="001A237F">
        <w:trPr>
          <w:gridAfter w:val="1"/>
          <w:wAfter w:w="10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14B4A828" w14:textId="77777777" w:rsidR="00D429DD" w:rsidRDefault="00E94763">
            <w:pPr>
              <w:spacing w:before="80" w:after="8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Questions 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71A3BDAD" w14:textId="77777777" w:rsidR="00D429DD" w:rsidRDefault="00E94763">
            <w:pPr>
              <w:spacing w:before="80" w:after="8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00" w:type="dxa"/>
            <w:gridSpan w:val="2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31B08A10" w14:textId="77777777" w:rsidR="00D429DD" w:rsidRDefault="00E94763">
            <w:pPr>
              <w:spacing w:before="80" w:after="8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No</w:t>
            </w:r>
          </w:p>
        </w:tc>
      </w:tr>
      <w:tr w:rsidR="00D429DD" w14:paraId="1C957CEB" w14:textId="77777777" w:rsidTr="001A237F">
        <w:trPr>
          <w:gridAfter w:val="1"/>
          <w:wAfter w:w="10" w:type="dxa"/>
        </w:trPr>
        <w:tc>
          <w:tcPr>
            <w:tcW w:w="9808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0F5A773" w14:textId="77777777" w:rsidR="00D429DD" w:rsidRDefault="00E94763">
            <w:p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 xml:space="preserve">  Do you ignore or smooth over signs of conflict?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B259B4D" w14:textId="77777777" w:rsidR="00D429DD" w:rsidRDefault="00D429DD">
            <w:pPr>
              <w:spacing w:before="160" w:after="160"/>
              <w:jc w:val="center"/>
            </w:pP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CC3BF7A" w14:textId="77777777" w:rsidR="00D429DD" w:rsidRDefault="00D429DD">
            <w:pPr>
              <w:spacing w:before="160" w:after="160"/>
              <w:jc w:val="center"/>
            </w:pPr>
          </w:p>
        </w:tc>
      </w:tr>
      <w:tr w:rsidR="00D429DD" w14:paraId="577CF9BB" w14:textId="77777777" w:rsidTr="001A237F">
        <w:trPr>
          <w:gridAfter w:val="1"/>
          <w:wAfter w:w="10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DE615CB" w14:textId="4E0CC09B" w:rsidR="00D429DD" w:rsidRDefault="00E94763" w:rsidP="009F171B">
            <w:p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 xml:space="preserve">  When members make personal attacks, do you suggest they take it up later, and then not raise the issue again?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EDEDF17" w14:textId="77777777" w:rsidR="00D429DD" w:rsidRDefault="00D429DD">
            <w:pPr>
              <w:spacing w:before="160" w:after="160"/>
              <w:jc w:val="center"/>
            </w:pPr>
          </w:p>
        </w:tc>
        <w:tc>
          <w:tcPr>
            <w:tcW w:w="60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7216718" w14:textId="77777777" w:rsidR="00D429DD" w:rsidRDefault="00D429DD">
            <w:pPr>
              <w:spacing w:before="160" w:after="160"/>
              <w:jc w:val="center"/>
            </w:pPr>
          </w:p>
        </w:tc>
      </w:tr>
      <w:tr w:rsidR="00D429DD" w14:paraId="6B581C21" w14:textId="77777777" w:rsidTr="001A237F">
        <w:trPr>
          <w:gridAfter w:val="1"/>
          <w:wAfter w:w="10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0855811" w14:textId="77777777" w:rsidR="00D429DD" w:rsidRDefault="00E94763">
            <w:p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 xml:space="preserve">  Do you concede to demands when members threaten to leave the team if they don't get their way?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6907BE9" w14:textId="77777777" w:rsidR="00D429DD" w:rsidRDefault="00D429DD">
            <w:pPr>
              <w:spacing w:before="160" w:after="160"/>
              <w:jc w:val="center"/>
            </w:pPr>
          </w:p>
        </w:tc>
        <w:tc>
          <w:tcPr>
            <w:tcW w:w="60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FEE7DAD" w14:textId="77777777" w:rsidR="00D429DD" w:rsidRDefault="00D429DD">
            <w:pPr>
              <w:spacing w:before="160" w:after="160"/>
              <w:jc w:val="center"/>
            </w:pPr>
          </w:p>
        </w:tc>
      </w:tr>
      <w:tr w:rsidR="00D429DD" w14:paraId="38CDE3F8" w14:textId="77777777" w:rsidTr="001A237F">
        <w:trPr>
          <w:gridAfter w:val="1"/>
          <w:wAfter w:w="10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E3C065D" w14:textId="77777777" w:rsidR="00D429DD" w:rsidRDefault="00E94763">
            <w:p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 xml:space="preserve">  Do you give in just to stop a conflict?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FCCF8AC" w14:textId="77777777" w:rsidR="00D429DD" w:rsidRDefault="00D429DD">
            <w:pPr>
              <w:spacing w:before="160" w:after="160"/>
              <w:jc w:val="center"/>
            </w:pPr>
          </w:p>
        </w:tc>
        <w:tc>
          <w:tcPr>
            <w:tcW w:w="60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56CC4FD" w14:textId="77777777" w:rsidR="00D429DD" w:rsidRDefault="00D429DD">
            <w:pPr>
              <w:spacing w:before="160" w:after="160"/>
              <w:jc w:val="center"/>
            </w:pPr>
          </w:p>
        </w:tc>
      </w:tr>
      <w:tr w:rsidR="00D429DD" w14:paraId="614BB908" w14:textId="77777777" w:rsidTr="001A237F">
        <w:trPr>
          <w:gridAfter w:val="1"/>
          <w:wAfter w:w="10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DAF7490" w14:textId="5A45CF93" w:rsidR="00D429DD" w:rsidRDefault="00E94763" w:rsidP="006F5E77">
            <w:p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5.</w:t>
            </w:r>
            <w:r>
              <w:rPr>
                <w:rFonts w:eastAsia="Times New Roman"/>
              </w:rPr>
              <w:t xml:space="preserve">  If members team up against </w:t>
            </w:r>
            <w:r w:rsidR="006F5E77">
              <w:rPr>
                <w:rFonts w:eastAsia="Times New Roman"/>
              </w:rPr>
              <w:t xml:space="preserve">another </w:t>
            </w:r>
            <w:r>
              <w:rPr>
                <w:rFonts w:eastAsia="Times New Roman"/>
              </w:rPr>
              <w:t>member, do you raise the issue for discussion with the team?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F179F7D" w14:textId="77777777" w:rsidR="00D429DD" w:rsidRDefault="00D429DD">
            <w:pPr>
              <w:spacing w:before="160" w:after="160"/>
              <w:jc w:val="center"/>
            </w:pPr>
          </w:p>
        </w:tc>
        <w:tc>
          <w:tcPr>
            <w:tcW w:w="60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84E5CD2" w14:textId="77777777" w:rsidR="00D429DD" w:rsidRDefault="00D429DD">
            <w:pPr>
              <w:spacing w:before="160" w:after="160"/>
              <w:jc w:val="center"/>
            </w:pPr>
          </w:p>
        </w:tc>
      </w:tr>
      <w:tr w:rsidR="00D429DD" w14:paraId="3290998C" w14:textId="77777777" w:rsidTr="001A237F">
        <w:trPr>
          <w:gridAfter w:val="1"/>
          <w:wAfter w:w="10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1065275" w14:textId="77777777" w:rsidR="00D429DD" w:rsidRDefault="00E94763">
            <w:p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6.</w:t>
            </w:r>
            <w:r>
              <w:rPr>
                <w:rFonts w:eastAsia="Times New Roman"/>
              </w:rPr>
              <w:t xml:space="preserve">  When cliques dominate a discussion, do you stop the discussion and ask for others’ input?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A961138" w14:textId="77777777" w:rsidR="00D429DD" w:rsidRDefault="00D429DD">
            <w:pPr>
              <w:spacing w:before="160" w:after="160"/>
              <w:jc w:val="center"/>
            </w:pPr>
          </w:p>
        </w:tc>
        <w:tc>
          <w:tcPr>
            <w:tcW w:w="60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A1F6C75" w14:textId="77777777" w:rsidR="00D429DD" w:rsidRDefault="00D429DD">
            <w:pPr>
              <w:spacing w:before="160" w:after="160"/>
              <w:jc w:val="center"/>
            </w:pPr>
          </w:p>
        </w:tc>
      </w:tr>
      <w:tr w:rsidR="00D429DD" w14:paraId="26E804CC" w14:textId="77777777" w:rsidTr="001A237F">
        <w:trPr>
          <w:gridAfter w:val="1"/>
          <w:wAfter w:w="10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705F6FEA" w14:textId="77777777" w:rsidR="00D429DD" w:rsidRDefault="00E94763">
            <w:pPr>
              <w:spacing w:before="120" w:after="120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7.</w:t>
            </w:r>
            <w:r>
              <w:rPr>
                <w:rFonts w:eastAsia="Times New Roman"/>
              </w:rPr>
              <w:t xml:space="preserve">  Are members afraid to state their views?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18555EF8" w14:textId="77777777" w:rsidR="00D429DD" w:rsidRDefault="00D429DD">
            <w:pPr>
              <w:spacing w:before="160" w:after="160"/>
              <w:jc w:val="center"/>
            </w:pPr>
          </w:p>
        </w:tc>
        <w:tc>
          <w:tcPr>
            <w:tcW w:w="600" w:type="dxa"/>
            <w:gridSpan w:val="2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1E29066B" w14:textId="77777777" w:rsidR="00D429DD" w:rsidRDefault="00D429DD">
            <w:pPr>
              <w:spacing w:before="160" w:after="160"/>
              <w:jc w:val="center"/>
            </w:pPr>
          </w:p>
        </w:tc>
      </w:tr>
      <w:tr w:rsidR="00D429DD" w14:paraId="265D699E" w14:textId="77777777" w:rsidTr="001A237F">
        <w:trPr>
          <w:gridAfter w:val="1"/>
          <w:wAfter w:w="10" w:type="dxa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2E0CDC5A" w14:textId="7BFA1A37" w:rsidR="00D429DD" w:rsidRDefault="00E94763">
            <w:pPr>
              <w:spacing w:before="120" w:after="120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</w:t>
            </w:r>
            <w:r>
              <w:rPr>
                <w:rFonts w:eastAsia="Times New Roman"/>
              </w:rPr>
              <w:t xml:space="preserve">  Do you feel that you need </w:t>
            </w:r>
            <w:r w:rsidR="00E57060">
              <w:rPr>
                <w:rFonts w:eastAsia="Times New Roman"/>
              </w:rPr>
              <w:t xml:space="preserve">to </w:t>
            </w:r>
            <w:r>
              <w:rPr>
                <w:rFonts w:eastAsia="Times New Roman"/>
              </w:rPr>
              <w:t>manage every conflict?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3E6E4528" w14:textId="77777777" w:rsidR="00D429DD" w:rsidRDefault="00D429DD">
            <w:pPr>
              <w:spacing w:before="160" w:after="160"/>
              <w:jc w:val="center"/>
            </w:pPr>
          </w:p>
        </w:tc>
        <w:tc>
          <w:tcPr>
            <w:tcW w:w="600" w:type="dxa"/>
            <w:gridSpan w:val="2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275FEEEB" w14:textId="77777777" w:rsidR="00D429DD" w:rsidRDefault="00D429DD">
            <w:pPr>
              <w:spacing w:before="160" w:after="160"/>
              <w:jc w:val="center"/>
            </w:pPr>
          </w:p>
        </w:tc>
      </w:tr>
      <w:tr w:rsidR="00D429DD" w14:paraId="4ABB3176" w14:textId="77777777" w:rsidTr="001A237F">
        <w:trPr>
          <w:gridAfter w:val="2"/>
          <w:wAfter w:w="18" w:type="dxa"/>
        </w:trPr>
        <w:tc>
          <w:tcPr>
            <w:tcW w:w="110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875F" w14:textId="43392F5E" w:rsidR="00D429DD" w:rsidRDefault="00E94763" w:rsidP="003831B9">
            <w:pPr>
              <w:spacing w:before="120" w:after="12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If you answered “yes” to </w:t>
            </w:r>
            <w:r w:rsidR="003831B9">
              <w:rPr>
                <w:rFonts w:eastAsia="Times New Roman"/>
                <w:i/>
                <w:iCs/>
                <w:sz w:val="22"/>
                <w:szCs w:val="22"/>
              </w:rPr>
              <w:t xml:space="preserve">any of these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questions, plan to work on your own and your teammates’ conflict management skills.</w:t>
            </w:r>
          </w:p>
        </w:tc>
      </w:tr>
      <w:tr w:rsidR="00D429DD" w14:paraId="6BAA1D07" w14:textId="77777777" w:rsidTr="001A237F">
        <w:trPr>
          <w:gridAfter w:val="2"/>
          <w:wAfter w:w="18" w:type="dxa"/>
        </w:trPr>
        <w:tc>
          <w:tcPr>
            <w:tcW w:w="110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654F91" w14:textId="03DAF162" w:rsidR="00D429DD" w:rsidRDefault="00E94763" w:rsidP="003831B9">
            <w:pPr>
              <w:spacing w:before="80" w:after="8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Instances of resisting healthy conflict: 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(What situations</w:t>
            </w:r>
            <w:r w:rsidR="003831B9">
              <w:rPr>
                <w:rFonts w:eastAsia="Times New Roman"/>
                <w:i/>
                <w:iCs/>
                <w:sz w:val="22"/>
                <w:szCs w:val="22"/>
              </w:rPr>
              <w:t xml:space="preserve"> above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generated a “yes” answer?)</w:t>
            </w:r>
          </w:p>
        </w:tc>
      </w:tr>
      <w:tr w:rsidR="00D429DD" w14:paraId="46DA9F95" w14:textId="77777777" w:rsidTr="001A237F">
        <w:trPr>
          <w:gridAfter w:val="2"/>
          <w:wAfter w:w="18" w:type="dxa"/>
          <w:trHeight w:val="1200"/>
        </w:trPr>
        <w:tc>
          <w:tcPr>
            <w:tcW w:w="11000" w:type="dxa"/>
            <w:gridSpan w:val="3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288DF3" w14:textId="77777777" w:rsidR="00D429DD" w:rsidRDefault="00D429DD">
            <w:pPr>
              <w:rPr>
                <w:sz w:val="18"/>
                <w:szCs w:val="18"/>
              </w:rPr>
            </w:pPr>
          </w:p>
        </w:tc>
      </w:tr>
      <w:tr w:rsidR="00D429DD" w14:paraId="5BAB1501" w14:textId="77777777" w:rsidTr="001A237F">
        <w:trPr>
          <w:gridAfter w:val="2"/>
          <w:wAfter w:w="18" w:type="dxa"/>
        </w:trPr>
        <w:tc>
          <w:tcPr>
            <w:tcW w:w="11000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C28FE28" w14:textId="77777777" w:rsidR="00D429DD" w:rsidRDefault="00E94763">
            <w:pPr>
              <w:spacing w:before="80" w:after="40"/>
              <w:ind w:left="374" w:hanging="259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Next steps: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(If needed)</w:t>
            </w:r>
          </w:p>
        </w:tc>
      </w:tr>
      <w:tr w:rsidR="00D429DD" w14:paraId="501AD421" w14:textId="77777777" w:rsidTr="001A237F">
        <w:trPr>
          <w:gridAfter w:val="2"/>
          <w:wAfter w:w="18" w:type="dxa"/>
          <w:trHeight w:val="1200"/>
        </w:trPr>
        <w:tc>
          <w:tcPr>
            <w:tcW w:w="110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A459" w14:textId="77777777" w:rsidR="00D429DD" w:rsidRDefault="00D429DD">
            <w:pPr>
              <w:rPr>
                <w:sz w:val="18"/>
                <w:szCs w:val="18"/>
              </w:rPr>
            </w:pPr>
          </w:p>
        </w:tc>
      </w:tr>
      <w:tr w:rsidR="00D429DD" w14:paraId="77172A21" w14:textId="77777777" w:rsidTr="001A237F">
        <w:tc>
          <w:tcPr>
            <w:tcW w:w="110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48E21C" w14:textId="77777777" w:rsidR="00D429DD" w:rsidRDefault="00E94763">
            <w:pPr>
              <w:spacing w:before="120"/>
              <w:jc w:val="center"/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Adapted from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Katzenbach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and Smith</w:t>
            </w:r>
          </w:p>
        </w:tc>
      </w:tr>
    </w:tbl>
    <w:p w14:paraId="4EB82BA6" w14:textId="77777777" w:rsidR="00E94763" w:rsidRDefault="00E94763"/>
    <w:sectPr w:rsidR="00E94763">
      <w:pgSz w:w="12240" w:h="15840"/>
      <w:pgMar w:top="475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kt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D09"/>
    <w:multiLevelType w:val="singleLevel"/>
    <w:tmpl w:val="00000000"/>
    <w:lvl w:ilvl="0">
      <w:start w:val="1"/>
      <w:numFmt w:val="bullet"/>
      <w:pStyle w:val="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761F598D"/>
    <w:multiLevelType w:val="singleLevel"/>
    <w:tmpl w:val="00000000"/>
    <w:lvl w:ilvl="0">
      <w:start w:val="1"/>
      <w:numFmt w:val="bullet"/>
      <w:pStyle w:val="correc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7F"/>
    <w:rsid w:val="001A237F"/>
    <w:rsid w:val="003831B9"/>
    <w:rsid w:val="00516584"/>
    <w:rsid w:val="0055240B"/>
    <w:rsid w:val="006C7C69"/>
    <w:rsid w:val="006F5E77"/>
    <w:rsid w:val="008D2F81"/>
    <w:rsid w:val="009F171B"/>
    <w:rsid w:val="00B9573D"/>
    <w:rsid w:val="00D429DD"/>
    <w:rsid w:val="00E57060"/>
    <w:rsid w:val="00E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46CA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71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71B"/>
    <w:rPr>
      <w:rFonts w:ascii="Lucida Grande" w:hAnsi="Lucida Grande" w:cs="Times New Roman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71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71B"/>
    <w:rPr>
      <w:rFonts w:ascii="Lucida Grande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 You Resisting Healthy Conflict?</vt:lpstr>
    </vt:vector>
  </TitlesOfParts>
  <Company>Harvard Business School Press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Resisting Healthy Conflict?</dc:title>
  <dc:subject>Week 5 RESOURCES</dc:subject>
  <dc:creator>María del Carmen Abraham</dc:creator>
  <cp:lastModifiedBy>Bolivar Solorzano</cp:lastModifiedBy>
  <cp:revision>10</cp:revision>
  <dcterms:created xsi:type="dcterms:W3CDTF">2013-10-23T05:23:00Z</dcterms:created>
  <dcterms:modified xsi:type="dcterms:W3CDTF">2013-11-12T23:07:00Z</dcterms:modified>
</cp:coreProperties>
</file>