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EF" w:rsidRDefault="00C204EF" w:rsidP="00C204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7"/>
          <w:lang w:val="es-CR"/>
        </w:rPr>
      </w:pPr>
      <w:r>
        <w:rPr>
          <w:rFonts w:ascii="Arial" w:hAnsi="Arial" w:cs="Arial"/>
          <w:b/>
          <w:bCs/>
          <w:sz w:val="24"/>
          <w:szCs w:val="27"/>
          <w:lang w:val="es-CR"/>
        </w:rPr>
        <w:t>LEY 9069</w:t>
      </w:r>
    </w:p>
    <w:p w:rsidR="00C204EF" w:rsidRDefault="00C204EF" w:rsidP="00C204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7"/>
          <w:lang w:val="es-CR"/>
        </w:rPr>
      </w:pPr>
      <w:r w:rsidRPr="00C204EF">
        <w:rPr>
          <w:rFonts w:ascii="Arial" w:hAnsi="Arial" w:cs="Arial"/>
          <w:b/>
          <w:bCs/>
          <w:sz w:val="24"/>
          <w:szCs w:val="27"/>
          <w:lang w:val="es-CR"/>
        </w:rPr>
        <w:t>FORTALECIMIENTO DE LA GESTIÓN TRIBUTARIA</w:t>
      </w:r>
      <w:r w:rsidR="00A227B1">
        <w:rPr>
          <w:rFonts w:ascii="Arial" w:hAnsi="Arial" w:cs="Arial"/>
          <w:b/>
          <w:bCs/>
          <w:sz w:val="24"/>
          <w:szCs w:val="27"/>
          <w:lang w:val="es-CR"/>
        </w:rPr>
        <w:t xml:space="preserve"> Y ADUANERA</w:t>
      </w:r>
    </w:p>
    <w:p w:rsidR="00C204EF" w:rsidRPr="00C204EF" w:rsidRDefault="00C204EF" w:rsidP="00C204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val="es-CR"/>
        </w:rPr>
      </w:pPr>
    </w:p>
    <w:p w:rsidR="00C204EF" w:rsidRDefault="00C204EF" w:rsidP="00C2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  <w:lang w:val="es-CR"/>
        </w:rPr>
      </w:pPr>
    </w:p>
    <w:p w:rsidR="00A227B1" w:rsidRDefault="00A227B1" w:rsidP="00C2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  <w:lang w:val="es-CR"/>
        </w:rPr>
      </w:pPr>
    </w:p>
    <w:p w:rsidR="00C204EF" w:rsidRDefault="00A227B1" w:rsidP="00C2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  <w:lang w:val="es-CR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es-CR"/>
        </w:rPr>
        <w:t>Reformas a</w:t>
      </w:r>
      <w:r w:rsidR="00C204EF">
        <w:rPr>
          <w:rFonts w:ascii="Arial" w:hAnsi="Arial" w:cs="Arial"/>
          <w:b/>
          <w:bCs/>
          <w:color w:val="000000"/>
          <w:sz w:val="21"/>
          <w:szCs w:val="21"/>
          <w:lang w:val="es-CR"/>
        </w:rPr>
        <w:t xml:space="preserve"> Ley 7557: Ley General de Aduanas</w:t>
      </w:r>
    </w:p>
    <w:p w:rsidR="00C204EF" w:rsidRDefault="00C204EF" w:rsidP="00C2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val="es-CR"/>
        </w:rPr>
      </w:pPr>
    </w:p>
    <w:p w:rsidR="00C204EF" w:rsidRDefault="00C204EF" w:rsidP="00C2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val="es-CR"/>
        </w:rPr>
      </w:pPr>
      <w:r>
        <w:rPr>
          <w:rFonts w:ascii="Arial" w:hAnsi="Arial" w:cs="Arial"/>
          <w:color w:val="000000"/>
          <w:sz w:val="21"/>
          <w:szCs w:val="21"/>
          <w:lang w:val="es-CR"/>
        </w:rPr>
        <w:t>El proyecto propone poco</w:t>
      </w:r>
      <w:r w:rsidR="00A227B1">
        <w:rPr>
          <w:rFonts w:ascii="Arial" w:hAnsi="Arial" w:cs="Arial"/>
          <w:color w:val="000000"/>
          <w:sz w:val="21"/>
          <w:szCs w:val="21"/>
          <w:lang w:val="es-CR"/>
        </w:rPr>
        <w:t>s</w:t>
      </w:r>
      <w:r>
        <w:rPr>
          <w:rFonts w:ascii="Arial" w:hAnsi="Arial" w:cs="Arial"/>
          <w:color w:val="000000"/>
          <w:sz w:val="21"/>
          <w:szCs w:val="21"/>
          <w:lang w:val="es-CR"/>
        </w:rPr>
        <w:t xml:space="preserve"> cambios a nuestra Ley General de Aduanas, los mismos pueden verse en términos de la propuesta de regularización, sanciones y valoración de mercancías, </w:t>
      </w:r>
      <w:r w:rsidR="00A227B1">
        <w:rPr>
          <w:rFonts w:ascii="Arial" w:hAnsi="Arial" w:cs="Arial"/>
          <w:color w:val="000000"/>
          <w:sz w:val="21"/>
          <w:szCs w:val="21"/>
          <w:lang w:val="es-CR"/>
        </w:rPr>
        <w:t>y de seguido vere</w:t>
      </w:r>
      <w:r>
        <w:rPr>
          <w:rFonts w:ascii="Arial" w:hAnsi="Arial" w:cs="Arial"/>
          <w:color w:val="000000"/>
          <w:sz w:val="21"/>
          <w:szCs w:val="21"/>
          <w:lang w:val="es-CR"/>
        </w:rPr>
        <w:t>mos lo más relevante:</w:t>
      </w:r>
    </w:p>
    <w:p w:rsidR="00C204EF" w:rsidRDefault="00C204EF" w:rsidP="00C2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  <w:lang w:val="es-CR"/>
        </w:rPr>
      </w:pPr>
    </w:p>
    <w:p w:rsidR="00A227B1" w:rsidRDefault="00A227B1" w:rsidP="00C2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  <w:lang w:val="es-CR"/>
        </w:rPr>
      </w:pPr>
    </w:p>
    <w:p w:rsidR="00C204EF" w:rsidRDefault="00C204EF" w:rsidP="00C2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  <w:lang w:val="es-CR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es-CR"/>
        </w:rPr>
        <w:t>Regularización por incumplimiento</w:t>
      </w:r>
      <w:r w:rsidR="00A227B1">
        <w:rPr>
          <w:rFonts w:ascii="Arial" w:hAnsi="Arial" w:cs="Arial"/>
          <w:b/>
          <w:bCs/>
          <w:color w:val="000000"/>
          <w:sz w:val="21"/>
          <w:szCs w:val="21"/>
          <w:lang w:val="es-CR"/>
        </w:rPr>
        <w:t>:</w:t>
      </w:r>
    </w:p>
    <w:p w:rsidR="00C204EF" w:rsidRDefault="00C204EF" w:rsidP="00C2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val="es-CR"/>
        </w:rPr>
      </w:pPr>
    </w:p>
    <w:p w:rsidR="00C204EF" w:rsidRDefault="00C204EF" w:rsidP="00C2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val="es-CR"/>
        </w:rPr>
      </w:pPr>
      <w:r>
        <w:rPr>
          <w:rFonts w:ascii="Arial" w:hAnsi="Arial" w:cs="Arial"/>
          <w:color w:val="000000"/>
          <w:sz w:val="21"/>
          <w:szCs w:val="21"/>
          <w:lang w:val="es-CR"/>
        </w:rPr>
        <w:t xml:space="preserve">El proyecto mediante la adición de los artículos 24 bis y 24 ter, faculta a la Administración a proponer al contribuyente </w:t>
      </w:r>
      <w:r>
        <w:rPr>
          <w:rFonts w:ascii="Arial" w:hAnsi="Arial" w:cs="Arial"/>
          <w:b/>
          <w:bCs/>
          <w:color w:val="000000"/>
          <w:sz w:val="21"/>
          <w:szCs w:val="21"/>
          <w:lang w:val="es-CR"/>
        </w:rPr>
        <w:t xml:space="preserve">una regularización de los tributos </w:t>
      </w:r>
      <w:r>
        <w:rPr>
          <w:rFonts w:ascii="Arial" w:hAnsi="Arial" w:cs="Arial"/>
          <w:color w:val="000000"/>
          <w:sz w:val="21"/>
          <w:szCs w:val="21"/>
          <w:lang w:val="es-CR"/>
        </w:rPr>
        <w:t xml:space="preserve">(actualmente mencionada sólo en el reglamento) dejados de pagar mediante un procedimiento ágil que evita la hasta hoy frecuente participación de abogados, tribunales y numerosos empleados públicos que representa un alto coste para el país. En este mismo sentido la Administración quedaría facultada </w:t>
      </w:r>
      <w:r>
        <w:rPr>
          <w:rFonts w:ascii="Arial" w:hAnsi="Arial" w:cs="Arial"/>
          <w:b/>
          <w:bCs/>
          <w:color w:val="000000"/>
          <w:sz w:val="21"/>
          <w:szCs w:val="21"/>
          <w:lang w:val="es-CR"/>
        </w:rPr>
        <w:t xml:space="preserve">para otorgar descuentos </w:t>
      </w:r>
      <w:r>
        <w:rPr>
          <w:rFonts w:ascii="Arial" w:hAnsi="Arial" w:cs="Arial"/>
          <w:color w:val="000000"/>
          <w:sz w:val="21"/>
          <w:szCs w:val="21"/>
          <w:lang w:val="es-CR"/>
        </w:rPr>
        <w:t>en las sanciones de entre el 50% y 55% cuando la regularización sea efectiva, mismos descuentos que los citados en el CNPT en una buena intención de homologar ambas legislaciones.</w:t>
      </w:r>
    </w:p>
    <w:p w:rsidR="00C204EF" w:rsidRDefault="00C204EF" w:rsidP="00C2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  <w:lang w:val="es-CR"/>
        </w:rPr>
      </w:pPr>
    </w:p>
    <w:p w:rsidR="00A227B1" w:rsidRDefault="00A227B1" w:rsidP="00C2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  <w:lang w:val="es-CR"/>
        </w:rPr>
      </w:pPr>
    </w:p>
    <w:p w:rsidR="00C204EF" w:rsidRDefault="00C204EF" w:rsidP="00C2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  <w:lang w:val="es-CR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es-CR"/>
        </w:rPr>
        <w:t>Pago de Tributos</w:t>
      </w:r>
      <w:r w:rsidR="00A227B1">
        <w:rPr>
          <w:rFonts w:ascii="Arial" w:hAnsi="Arial" w:cs="Arial"/>
          <w:b/>
          <w:bCs/>
          <w:color w:val="000000"/>
          <w:sz w:val="21"/>
          <w:szCs w:val="21"/>
          <w:lang w:val="es-CR"/>
        </w:rPr>
        <w:t>:</w:t>
      </w:r>
    </w:p>
    <w:p w:rsidR="00C204EF" w:rsidRDefault="00C204EF" w:rsidP="00C2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val="es-CR"/>
        </w:rPr>
      </w:pPr>
    </w:p>
    <w:p w:rsidR="00C204EF" w:rsidRDefault="00C204EF" w:rsidP="00C2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val="es-CR"/>
        </w:rPr>
      </w:pPr>
      <w:r>
        <w:rPr>
          <w:rFonts w:ascii="Arial" w:hAnsi="Arial" w:cs="Arial"/>
          <w:color w:val="000000"/>
          <w:sz w:val="21"/>
          <w:szCs w:val="21"/>
          <w:lang w:val="es-CR"/>
        </w:rPr>
        <w:t xml:space="preserve">Se modifica radicalmente el artículo 61, dejándolo más claro y eliminado la cláusula abusiva sobre la tasas de interés, proponiendo que la misma sea decretada por la Administración sin superar nunca la </w:t>
      </w:r>
      <w:r>
        <w:rPr>
          <w:rFonts w:ascii="Arial" w:hAnsi="Arial" w:cs="Arial"/>
          <w:b/>
          <w:bCs/>
          <w:color w:val="000000"/>
          <w:sz w:val="21"/>
          <w:szCs w:val="21"/>
          <w:lang w:val="es-CR"/>
        </w:rPr>
        <w:t xml:space="preserve">Tasa Básica Pasiva más 10 puntos </w:t>
      </w:r>
      <w:r>
        <w:rPr>
          <w:rFonts w:ascii="Arial" w:hAnsi="Arial" w:cs="Arial"/>
          <w:color w:val="000000"/>
          <w:sz w:val="21"/>
          <w:szCs w:val="21"/>
          <w:lang w:val="es-CR"/>
        </w:rPr>
        <w:t>en lugar del TBP más 15 puntos porcentuales que establece la ley actualmente.</w:t>
      </w:r>
    </w:p>
    <w:p w:rsidR="00C204EF" w:rsidRDefault="00C204EF" w:rsidP="00C2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  <w:lang w:val="es-CR"/>
        </w:rPr>
      </w:pPr>
    </w:p>
    <w:p w:rsidR="00A227B1" w:rsidRDefault="00A227B1" w:rsidP="00C2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  <w:lang w:val="es-CR"/>
        </w:rPr>
      </w:pPr>
    </w:p>
    <w:p w:rsidR="00C204EF" w:rsidRDefault="00C204EF" w:rsidP="00C2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  <w:lang w:val="es-CR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es-CR"/>
        </w:rPr>
        <w:t>Defraudación Fiscal Aduanera e Infracción Tributaria Aduanera</w:t>
      </w:r>
      <w:r w:rsidR="00A227B1">
        <w:rPr>
          <w:rFonts w:ascii="Arial" w:hAnsi="Arial" w:cs="Arial"/>
          <w:b/>
          <w:bCs/>
          <w:color w:val="000000"/>
          <w:sz w:val="21"/>
          <w:szCs w:val="21"/>
          <w:lang w:val="es-CR"/>
        </w:rPr>
        <w:t>:</w:t>
      </w:r>
    </w:p>
    <w:p w:rsidR="00A227B1" w:rsidRDefault="00A227B1" w:rsidP="00C2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  <w:lang w:val="es-CR"/>
        </w:rPr>
      </w:pPr>
    </w:p>
    <w:p w:rsidR="00C204EF" w:rsidRDefault="00C204EF" w:rsidP="00C2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val="es-CR"/>
        </w:rPr>
      </w:pPr>
      <w:r>
        <w:rPr>
          <w:rFonts w:ascii="Arial" w:hAnsi="Arial" w:cs="Arial"/>
          <w:color w:val="000000"/>
          <w:sz w:val="21"/>
          <w:szCs w:val="21"/>
          <w:lang w:val="es-CR"/>
        </w:rPr>
        <w:t>Otra modificación relevante del proyecto en materia aduanera se da en los artículos 211 y 214</w:t>
      </w:r>
    </w:p>
    <w:p w:rsidR="00C204EF" w:rsidRDefault="00C204EF" w:rsidP="00C2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val="es-CR"/>
        </w:rPr>
      </w:pPr>
      <w:proofErr w:type="gramStart"/>
      <w:r>
        <w:rPr>
          <w:rFonts w:ascii="Arial" w:hAnsi="Arial" w:cs="Arial"/>
          <w:color w:val="000000"/>
          <w:sz w:val="21"/>
          <w:szCs w:val="21"/>
          <w:lang w:val="es-CR"/>
        </w:rPr>
        <w:t>y</w:t>
      </w:r>
      <w:proofErr w:type="gramEnd"/>
      <w:r>
        <w:rPr>
          <w:rFonts w:ascii="Arial" w:hAnsi="Arial" w:cs="Arial"/>
          <w:color w:val="000000"/>
          <w:sz w:val="21"/>
          <w:szCs w:val="21"/>
          <w:lang w:val="es-CR"/>
        </w:rPr>
        <w:t xml:space="preserve"> se relaciona con la reclasificación de las Infracciones Tributarias Aduaneras y cuando estás</w:t>
      </w:r>
    </w:p>
    <w:p w:rsidR="00A227B1" w:rsidRDefault="00C204EF" w:rsidP="00C2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val="es-CR"/>
        </w:rPr>
      </w:pPr>
      <w:proofErr w:type="gramStart"/>
      <w:r>
        <w:rPr>
          <w:rFonts w:ascii="Arial" w:hAnsi="Arial" w:cs="Arial"/>
          <w:color w:val="000000"/>
          <w:sz w:val="21"/>
          <w:szCs w:val="21"/>
          <w:lang w:val="es-CR"/>
        </w:rPr>
        <w:t>se</w:t>
      </w:r>
      <w:proofErr w:type="gramEnd"/>
      <w:r>
        <w:rPr>
          <w:rFonts w:ascii="Arial" w:hAnsi="Arial" w:cs="Arial"/>
          <w:color w:val="000000"/>
          <w:sz w:val="21"/>
          <w:szCs w:val="21"/>
          <w:lang w:val="es-CR"/>
        </w:rPr>
        <w:t xml:space="preserve"> convierten en Defraudación Fiscal Aduanera.</w:t>
      </w:r>
    </w:p>
    <w:p w:rsidR="00A227B1" w:rsidRDefault="00A227B1" w:rsidP="00C2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val="es-CR"/>
        </w:rPr>
      </w:pPr>
    </w:p>
    <w:p w:rsidR="00C204EF" w:rsidRDefault="00C204EF" w:rsidP="00C2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val="es-CR"/>
        </w:rPr>
      </w:pPr>
      <w:r>
        <w:rPr>
          <w:rFonts w:ascii="Arial" w:hAnsi="Arial" w:cs="Arial"/>
          <w:color w:val="000000"/>
          <w:sz w:val="21"/>
          <w:szCs w:val="21"/>
          <w:lang w:val="es-CR"/>
        </w:rPr>
        <w:t xml:space="preserve">En síntesis el importe que marca tal diferencia pasaría de </w:t>
      </w:r>
      <w:r>
        <w:rPr>
          <w:rFonts w:ascii="Arial" w:hAnsi="Arial" w:cs="Arial"/>
          <w:b/>
          <w:bCs/>
          <w:color w:val="000000"/>
          <w:sz w:val="21"/>
          <w:szCs w:val="21"/>
          <w:lang w:val="es-CR"/>
        </w:rPr>
        <w:t xml:space="preserve">5,000 Dólares a 50,000 Dólares </w:t>
      </w:r>
      <w:r>
        <w:rPr>
          <w:rFonts w:ascii="Arial" w:hAnsi="Arial" w:cs="Arial"/>
          <w:color w:val="000000"/>
          <w:sz w:val="21"/>
          <w:szCs w:val="21"/>
          <w:lang w:val="es-CR"/>
        </w:rPr>
        <w:t>con</w:t>
      </w:r>
      <w:r w:rsidR="00A227B1">
        <w:rPr>
          <w:rFonts w:ascii="Arial" w:hAnsi="Arial" w:cs="Arial"/>
          <w:color w:val="000000"/>
          <w:sz w:val="21"/>
          <w:szCs w:val="21"/>
          <w:lang w:val="es-CR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es-CR"/>
        </w:rPr>
        <w:t xml:space="preserve">una pena de prisión de </w:t>
      </w:r>
      <w:r>
        <w:rPr>
          <w:rFonts w:ascii="Arial" w:hAnsi="Arial" w:cs="Arial"/>
          <w:b/>
          <w:bCs/>
          <w:color w:val="000000"/>
          <w:sz w:val="21"/>
          <w:szCs w:val="21"/>
          <w:lang w:val="es-CR"/>
        </w:rPr>
        <w:t>entre 5 y 10 años</w:t>
      </w:r>
      <w:r>
        <w:rPr>
          <w:rFonts w:ascii="Arial" w:hAnsi="Arial" w:cs="Arial"/>
          <w:color w:val="000000"/>
          <w:sz w:val="21"/>
          <w:szCs w:val="21"/>
          <w:lang w:val="es-CR"/>
        </w:rPr>
        <w:t>; permitiendo este cambio resolver en sede</w:t>
      </w:r>
      <w:r w:rsidR="00A227B1">
        <w:rPr>
          <w:rFonts w:ascii="Arial" w:hAnsi="Arial" w:cs="Arial"/>
          <w:color w:val="000000"/>
          <w:sz w:val="21"/>
          <w:szCs w:val="21"/>
          <w:lang w:val="es-CR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es-CR"/>
        </w:rPr>
        <w:t>administrativa y de forma expedita gran parte de los incumplimientos que hoy día se presentan</w:t>
      </w:r>
    </w:p>
    <w:p w:rsidR="00C204EF" w:rsidRDefault="00C204EF" w:rsidP="00C2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val="es-CR"/>
        </w:rPr>
      </w:pPr>
      <w:proofErr w:type="gramStart"/>
      <w:r>
        <w:rPr>
          <w:rFonts w:ascii="Arial" w:hAnsi="Arial" w:cs="Arial"/>
          <w:color w:val="000000"/>
          <w:sz w:val="21"/>
          <w:szCs w:val="21"/>
          <w:lang w:val="es-CR"/>
        </w:rPr>
        <w:t>y</w:t>
      </w:r>
      <w:proofErr w:type="gramEnd"/>
      <w:r>
        <w:rPr>
          <w:rFonts w:ascii="Arial" w:hAnsi="Arial" w:cs="Arial"/>
          <w:color w:val="000000"/>
          <w:sz w:val="21"/>
          <w:szCs w:val="21"/>
          <w:lang w:val="es-CR"/>
        </w:rPr>
        <w:t xml:space="preserve"> prescriben en los tribunales.</w:t>
      </w:r>
      <w:r w:rsidR="00A227B1">
        <w:rPr>
          <w:rFonts w:ascii="Arial" w:hAnsi="Arial" w:cs="Arial"/>
          <w:color w:val="000000"/>
          <w:sz w:val="21"/>
          <w:szCs w:val="21"/>
          <w:lang w:val="es-CR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es-CR"/>
        </w:rPr>
        <w:t xml:space="preserve">De la misma manera, se elimina las conductas de los incisos </w:t>
      </w:r>
      <w:r>
        <w:rPr>
          <w:rFonts w:ascii="Arial" w:hAnsi="Arial" w:cs="Arial"/>
          <w:b/>
          <w:bCs/>
          <w:color w:val="000000"/>
          <w:sz w:val="21"/>
          <w:szCs w:val="21"/>
          <w:lang w:val="es-CR"/>
        </w:rPr>
        <w:t xml:space="preserve">a, b y c del artículo 220 bis </w:t>
      </w:r>
      <w:r>
        <w:rPr>
          <w:rFonts w:ascii="Arial" w:hAnsi="Arial" w:cs="Arial"/>
          <w:color w:val="000000"/>
          <w:sz w:val="21"/>
          <w:szCs w:val="21"/>
          <w:lang w:val="es-CR"/>
        </w:rPr>
        <w:t>que</w:t>
      </w:r>
      <w:r w:rsidR="00A227B1">
        <w:rPr>
          <w:rFonts w:ascii="Arial" w:hAnsi="Arial" w:cs="Arial"/>
          <w:color w:val="000000"/>
          <w:sz w:val="21"/>
          <w:szCs w:val="21"/>
          <w:lang w:val="es-CR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es-CR"/>
        </w:rPr>
        <w:t>eran penadas con prisión de entre dos meses a tres años sin importar ni siquiera el valor</w:t>
      </w:r>
      <w:r w:rsidR="00A227B1">
        <w:rPr>
          <w:rFonts w:ascii="Arial" w:hAnsi="Arial" w:cs="Arial"/>
          <w:color w:val="000000"/>
          <w:sz w:val="21"/>
          <w:szCs w:val="21"/>
          <w:lang w:val="es-CR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es-CR"/>
        </w:rPr>
        <w:t>aduanero de las mercancías, en estos casos de elusión al control aduanero se proponen las</w:t>
      </w:r>
      <w:r w:rsidR="00A227B1">
        <w:rPr>
          <w:rFonts w:ascii="Arial" w:hAnsi="Arial" w:cs="Arial"/>
          <w:color w:val="000000"/>
          <w:sz w:val="21"/>
          <w:szCs w:val="21"/>
          <w:lang w:val="es-CR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es-CR"/>
        </w:rPr>
        <w:t>infracciones aduaneras de entre uno o dos veces el valor aduanero dejado de pagar, siempre</w:t>
      </w:r>
      <w:r w:rsidR="00A227B1">
        <w:rPr>
          <w:rFonts w:ascii="Arial" w:hAnsi="Arial" w:cs="Arial"/>
          <w:color w:val="000000"/>
          <w:sz w:val="21"/>
          <w:szCs w:val="21"/>
          <w:lang w:val="es-CR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es-CR"/>
        </w:rPr>
        <w:t>que supere los 500 Dólares, en ese sentido se crea el artículo 212 para casos específicos de</w:t>
      </w:r>
      <w:r w:rsidR="00A227B1">
        <w:rPr>
          <w:rFonts w:ascii="Arial" w:hAnsi="Arial" w:cs="Arial"/>
          <w:color w:val="000000"/>
          <w:sz w:val="21"/>
          <w:szCs w:val="21"/>
          <w:lang w:val="es-CR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es-CR"/>
        </w:rPr>
        <w:t>contrabando.</w:t>
      </w:r>
      <w:r w:rsidR="00A227B1">
        <w:rPr>
          <w:rFonts w:ascii="Arial" w:hAnsi="Arial" w:cs="Arial"/>
          <w:color w:val="000000"/>
          <w:sz w:val="21"/>
          <w:szCs w:val="21"/>
          <w:lang w:val="es-CR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es-CR"/>
        </w:rPr>
        <w:t>Por último se homologan las penas de prisión con las del CNPT y se establecen las sanciones</w:t>
      </w:r>
      <w:r w:rsidR="00A227B1">
        <w:rPr>
          <w:rFonts w:ascii="Arial" w:hAnsi="Arial" w:cs="Arial"/>
          <w:color w:val="000000"/>
          <w:sz w:val="21"/>
          <w:szCs w:val="21"/>
          <w:lang w:val="es-CR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es-CR"/>
        </w:rPr>
        <w:t>del artículo 242 más acordes con la realidad, por ejemplo dos veces el valor aduanero</w:t>
      </w:r>
      <w:r w:rsidR="00A227B1">
        <w:rPr>
          <w:rFonts w:ascii="Arial" w:hAnsi="Arial" w:cs="Arial"/>
          <w:color w:val="000000"/>
          <w:sz w:val="21"/>
          <w:szCs w:val="21"/>
          <w:lang w:val="es-CR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es-CR"/>
        </w:rPr>
        <w:t>estableciendo además máximos y mínimos de multas.</w:t>
      </w:r>
    </w:p>
    <w:p w:rsidR="00C204EF" w:rsidRDefault="00C204EF" w:rsidP="00C2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  <w:lang w:val="es-CR"/>
        </w:rPr>
      </w:pPr>
    </w:p>
    <w:p w:rsidR="00A227B1" w:rsidRDefault="00A227B1" w:rsidP="00C2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  <w:lang w:val="es-CR"/>
        </w:rPr>
      </w:pPr>
    </w:p>
    <w:p w:rsidR="00A227B1" w:rsidRDefault="00A227B1" w:rsidP="00C2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  <w:lang w:val="es-CR"/>
        </w:rPr>
      </w:pPr>
    </w:p>
    <w:p w:rsidR="00A227B1" w:rsidRDefault="00A227B1" w:rsidP="00C2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  <w:lang w:val="es-CR"/>
        </w:rPr>
      </w:pPr>
    </w:p>
    <w:p w:rsidR="00C204EF" w:rsidRDefault="00C204EF" w:rsidP="00C2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  <w:lang w:val="es-CR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es-CR"/>
        </w:rPr>
        <w:lastRenderedPageBreak/>
        <w:t>Valor Aduanero de Mercancías</w:t>
      </w:r>
      <w:r w:rsidR="00A227B1">
        <w:rPr>
          <w:rFonts w:ascii="Arial" w:hAnsi="Arial" w:cs="Arial"/>
          <w:b/>
          <w:bCs/>
          <w:color w:val="000000"/>
          <w:sz w:val="21"/>
          <w:szCs w:val="21"/>
          <w:lang w:val="es-CR"/>
        </w:rPr>
        <w:t>:</w:t>
      </w:r>
    </w:p>
    <w:p w:rsidR="00A227B1" w:rsidRDefault="00A227B1" w:rsidP="00C2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  <w:lang w:val="es-CR"/>
        </w:rPr>
      </w:pPr>
    </w:p>
    <w:p w:rsidR="00E91746" w:rsidRPr="00A227B1" w:rsidRDefault="00C204EF" w:rsidP="00A227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val="es-CR"/>
        </w:rPr>
      </w:pPr>
      <w:r>
        <w:rPr>
          <w:rFonts w:ascii="Arial" w:hAnsi="Arial" w:cs="Arial"/>
          <w:color w:val="000000"/>
          <w:sz w:val="21"/>
          <w:szCs w:val="21"/>
          <w:lang w:val="es-CR"/>
        </w:rPr>
        <w:t>El proyecto faculta a la Administración en el artículo 261 a establecer listas de precios de</w:t>
      </w:r>
      <w:r w:rsidR="00A227B1">
        <w:rPr>
          <w:rFonts w:ascii="Arial" w:hAnsi="Arial" w:cs="Arial"/>
          <w:color w:val="000000"/>
          <w:sz w:val="21"/>
          <w:szCs w:val="21"/>
          <w:lang w:val="es-CR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es-CR"/>
        </w:rPr>
        <w:t>referencia de valores aduanales a fin de poder compararlos con valores que consideren</w:t>
      </w:r>
      <w:r w:rsidR="00A227B1">
        <w:rPr>
          <w:rFonts w:ascii="Arial" w:hAnsi="Arial" w:cs="Arial"/>
          <w:color w:val="000000"/>
          <w:sz w:val="21"/>
          <w:szCs w:val="21"/>
          <w:lang w:val="es-CR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es-CR"/>
        </w:rPr>
        <w:t>sospechosamente bajos y someterlos a algún tipo de control.</w:t>
      </w:r>
      <w:r w:rsidR="00A227B1">
        <w:rPr>
          <w:rFonts w:ascii="Arial" w:hAnsi="Arial" w:cs="Arial"/>
          <w:color w:val="000000"/>
          <w:sz w:val="21"/>
          <w:szCs w:val="21"/>
          <w:lang w:val="es-CR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es-CR"/>
        </w:rPr>
        <w:t xml:space="preserve">Otro cambio importante en este artículo es la eliminación del Órgano </w:t>
      </w:r>
      <w:r>
        <w:rPr>
          <w:rFonts w:ascii="Arial" w:hAnsi="Arial" w:cs="Arial"/>
          <w:b/>
          <w:bCs/>
          <w:color w:val="000000"/>
          <w:sz w:val="21"/>
          <w:szCs w:val="21"/>
          <w:lang w:val="es-CR"/>
        </w:rPr>
        <w:t>Nacional de Valoración</w:t>
      </w:r>
      <w:r w:rsidR="00A227B1">
        <w:rPr>
          <w:rFonts w:ascii="Arial" w:hAnsi="Arial" w:cs="Arial"/>
          <w:color w:val="000000"/>
          <w:sz w:val="21"/>
          <w:szCs w:val="21"/>
          <w:lang w:val="es-CR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:lang w:val="es-CR"/>
        </w:rPr>
        <w:t>y Verificación Aduanera</w:t>
      </w:r>
      <w:r>
        <w:rPr>
          <w:rFonts w:ascii="Arial" w:hAnsi="Arial" w:cs="Arial"/>
          <w:color w:val="000000"/>
          <w:sz w:val="21"/>
          <w:szCs w:val="21"/>
          <w:lang w:val="es-CR"/>
        </w:rPr>
        <w:t>, órgano que se debe “reestructurar” en el futuro, suprimiendo sus</w:t>
      </w:r>
      <w:r w:rsidR="00A227B1">
        <w:rPr>
          <w:rFonts w:ascii="Arial" w:hAnsi="Arial" w:cs="Arial"/>
          <w:color w:val="000000"/>
          <w:sz w:val="21"/>
          <w:szCs w:val="21"/>
          <w:lang w:val="es-CR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es-CR"/>
        </w:rPr>
        <w:t>funciones de la ley para que ésta no se refiera a ningún departamento o dirección de la</w:t>
      </w:r>
      <w:r w:rsidR="00A227B1">
        <w:rPr>
          <w:rFonts w:ascii="Arial" w:hAnsi="Arial" w:cs="Arial"/>
          <w:color w:val="000000"/>
          <w:sz w:val="21"/>
          <w:szCs w:val="21"/>
          <w:lang w:val="es-CR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es-CR"/>
        </w:rPr>
        <w:t>organización interna, sino solamente a una Dirección General de Aduanas; siendo al</w:t>
      </w:r>
      <w:r w:rsidR="00A227B1">
        <w:rPr>
          <w:rFonts w:ascii="Arial" w:hAnsi="Arial" w:cs="Arial"/>
          <w:color w:val="000000"/>
          <w:sz w:val="21"/>
          <w:szCs w:val="21"/>
          <w:lang w:val="es-CR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es-CR"/>
        </w:rPr>
        <w:t>reglamento el que le corresponderá la correspondiente asignación de funciones.</w:t>
      </w:r>
    </w:p>
    <w:sectPr w:rsidR="00E91746" w:rsidRPr="00A227B1" w:rsidSect="00E917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04EF"/>
    <w:rsid w:val="004932DC"/>
    <w:rsid w:val="008A6341"/>
    <w:rsid w:val="00A227B1"/>
    <w:rsid w:val="00C204EF"/>
    <w:rsid w:val="00E9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74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Hacienda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munoznj</dc:creator>
  <cp:keywords/>
  <dc:description/>
  <cp:lastModifiedBy>munoznj</cp:lastModifiedBy>
  <cp:revision>1</cp:revision>
  <dcterms:created xsi:type="dcterms:W3CDTF">2012-11-13T01:50:00Z</dcterms:created>
  <dcterms:modified xsi:type="dcterms:W3CDTF">2012-11-13T02:09:00Z</dcterms:modified>
</cp:coreProperties>
</file>