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0CD" w:rsidRDefault="00A820CD">
      <w:pPr>
        <w:pStyle w:val="Title"/>
        <w:jc w:val="both"/>
        <w:rPr>
          <w:rFonts w:ascii="Arial" w:hAnsi="Arial" w:cs="Arial"/>
        </w:rPr>
      </w:pPr>
      <w:r>
        <w:rPr>
          <w:rFonts w:ascii="Arial" w:hAnsi="Arial" w:cs="Arial"/>
        </w:rPr>
        <w:t xml:space="preserve">     </w:t>
      </w:r>
    </w:p>
    <w:p w:rsidR="00A820CD" w:rsidRDefault="00A820CD">
      <w:pPr>
        <w:pStyle w:val="BodyText"/>
        <w:rPr>
          <w:rFonts w:ascii="Arial" w:hAnsi="Arial" w:cs="Arial"/>
          <w:sz w:val="24"/>
        </w:rPr>
      </w:pPr>
      <w:r>
        <w:rPr>
          <w:rFonts w:ascii="Arial" w:hAnsi="Arial" w:cs="Arial"/>
          <w:b/>
          <w:bCs/>
          <w:sz w:val="24"/>
        </w:rPr>
        <w:t>N°030-2009.</w:t>
      </w:r>
      <w:r>
        <w:rPr>
          <w:rFonts w:ascii="Arial" w:hAnsi="Arial" w:cs="Arial"/>
          <w:sz w:val="24"/>
        </w:rPr>
        <w:t xml:space="preserve"> Dirección General de Tributación.- San José, a las nueve horas y treinta minutos  del 24 de setiembre de dos mil nueve.-</w:t>
      </w:r>
    </w:p>
    <w:p w:rsidR="00A820CD" w:rsidRDefault="00A820CD">
      <w:pPr>
        <w:pStyle w:val="BodyText"/>
        <w:rPr>
          <w:rFonts w:ascii="Arial" w:hAnsi="Arial" w:cs="Arial"/>
          <w:sz w:val="24"/>
        </w:rPr>
      </w:pPr>
    </w:p>
    <w:p w:rsidR="00A820CD" w:rsidRDefault="00A820CD" w:rsidP="002A5BC7">
      <w:pPr>
        <w:jc w:val="center"/>
        <w:outlineLvl w:val="0"/>
        <w:rPr>
          <w:rFonts w:ascii="Arial" w:hAnsi="Arial" w:cs="Arial"/>
          <w:b/>
          <w:bCs/>
          <w:lang w:val="es-MX"/>
        </w:rPr>
      </w:pPr>
      <w:r>
        <w:rPr>
          <w:rFonts w:ascii="Arial" w:hAnsi="Arial" w:cs="Arial"/>
          <w:b/>
          <w:bCs/>
          <w:lang w:val="es-MX"/>
        </w:rPr>
        <w:t>Considerando:</w:t>
      </w:r>
    </w:p>
    <w:p w:rsidR="00A820CD" w:rsidRDefault="00A820CD">
      <w:pPr>
        <w:jc w:val="both"/>
        <w:rPr>
          <w:rFonts w:ascii="Arial" w:hAnsi="Arial" w:cs="Arial"/>
        </w:rPr>
      </w:pPr>
    </w:p>
    <w:p w:rsidR="00A820CD" w:rsidRDefault="00A820CD" w:rsidP="0097074F">
      <w:pPr>
        <w:jc w:val="both"/>
      </w:pPr>
      <w:r>
        <w:rPr>
          <w:rFonts w:ascii="Arial" w:hAnsi="Arial" w:cs="Arial"/>
          <w:lang w:val="es-MX"/>
        </w:rPr>
        <w:t>1</w:t>
      </w:r>
      <w:r w:rsidRPr="00367C0A">
        <w:rPr>
          <w:rFonts w:ascii="Arial" w:hAnsi="Arial" w:cs="Arial"/>
          <w:lang w:val="es-MX"/>
        </w:rPr>
        <w:t>°- Que el artículo 99 del Código de Normas y Procedimientos Tributarios confiere facultades a esta Dirección General para dictar normas generales, tendientes a la correcta aplicación de las leyes tributarias.</w:t>
      </w:r>
    </w:p>
    <w:p w:rsidR="00A820CD" w:rsidRDefault="00A820CD" w:rsidP="0097074F">
      <w:pPr>
        <w:jc w:val="both"/>
      </w:pPr>
    </w:p>
    <w:p w:rsidR="00A820CD" w:rsidRDefault="00A820CD" w:rsidP="0097074F">
      <w:pPr>
        <w:jc w:val="both"/>
        <w:rPr>
          <w:rFonts w:ascii="Arial" w:hAnsi="Arial" w:cs="Arial"/>
          <w:lang w:val="es-MX"/>
        </w:rPr>
      </w:pPr>
      <w:r>
        <w:t xml:space="preserve">2°- </w:t>
      </w:r>
      <w:r w:rsidRPr="00561B07">
        <w:rPr>
          <w:rFonts w:ascii="Arial" w:hAnsi="Arial" w:cs="Arial"/>
        </w:rPr>
        <w:t xml:space="preserve">Que de conformidad </w:t>
      </w:r>
      <w:r>
        <w:rPr>
          <w:rFonts w:ascii="Arial" w:hAnsi="Arial" w:cs="Arial"/>
        </w:rPr>
        <w:t>con</w:t>
      </w:r>
      <w:r w:rsidRPr="00561B07">
        <w:rPr>
          <w:rFonts w:ascii="Arial" w:hAnsi="Arial" w:cs="Arial"/>
        </w:rPr>
        <w:t xml:space="preserve"> lo dispuesto en los </w:t>
      </w:r>
      <w:r w:rsidRPr="00561B07">
        <w:rPr>
          <w:rFonts w:ascii="Arial" w:hAnsi="Arial" w:cs="Arial"/>
          <w:lang w:val="es-MX"/>
        </w:rPr>
        <w:t xml:space="preserve">artículos 4º) y 10º) de </w:t>
      </w:r>
      <w:smartTag w:uri="urn:schemas-microsoft-com:office:smarttags" w:element="PersonName">
        <w:smartTagPr>
          <w:attr w:name="ProductID" w:val="la Ley N"/>
        </w:smartTagPr>
        <w:smartTag w:uri="urn:schemas-microsoft-com:office:smarttags" w:element="PersonName">
          <w:smartTagPr>
            <w:attr w:name="ProductID" w:val="la Ley"/>
          </w:smartTagPr>
          <w:r w:rsidRPr="00561B07">
            <w:rPr>
              <w:rFonts w:ascii="Arial" w:hAnsi="Arial" w:cs="Arial"/>
              <w:lang w:val="es-MX"/>
            </w:rPr>
            <w:t>la Ley</w:t>
          </w:r>
        </w:smartTag>
        <w:r w:rsidRPr="00561B07">
          <w:rPr>
            <w:rFonts w:ascii="Arial" w:hAnsi="Arial" w:cs="Arial"/>
            <w:lang w:val="es-MX"/>
          </w:rPr>
          <w:t xml:space="preserve"> N</w:t>
        </w:r>
      </w:smartTag>
      <w:r w:rsidRPr="00561B07">
        <w:rPr>
          <w:rFonts w:ascii="Arial" w:hAnsi="Arial" w:cs="Arial"/>
          <w:b/>
          <w:lang w:val="es-MX"/>
        </w:rPr>
        <w:t xml:space="preserve">º </w:t>
      </w:r>
      <w:r w:rsidRPr="00561B07">
        <w:rPr>
          <w:rFonts w:ascii="Arial" w:hAnsi="Arial" w:cs="Arial"/>
          <w:lang w:val="es-MX"/>
        </w:rPr>
        <w:t xml:space="preserve">8683, denominada </w:t>
      </w:r>
      <w:r w:rsidRPr="00561B07">
        <w:rPr>
          <w:rFonts w:ascii="Arial" w:hAnsi="Arial" w:cs="Arial"/>
          <w:b/>
          <w:lang w:val="es-MX"/>
        </w:rPr>
        <w:t>Ley del Impuesto Solidario para el Fortalecimiento de Programas de Vivienda,</w:t>
      </w:r>
      <w:r w:rsidRPr="00561B07">
        <w:rPr>
          <w:rFonts w:ascii="Arial" w:hAnsi="Arial" w:cs="Arial"/>
          <w:lang w:val="es-MX"/>
        </w:rPr>
        <w:t xml:space="preserve"> (en adelante Ley del Impuesto Solidario) para efectos de la determinación del valor fiscal de los bienes inmuebles de uso habitacional, deberá utilizarse los parámetros </w:t>
      </w:r>
      <w:r>
        <w:rPr>
          <w:rFonts w:ascii="Arial" w:hAnsi="Arial" w:cs="Arial"/>
          <w:lang w:val="es-MX"/>
        </w:rPr>
        <w:t xml:space="preserve">de valoración </w:t>
      </w:r>
      <w:r w:rsidRPr="00561B07">
        <w:rPr>
          <w:rFonts w:ascii="Arial" w:hAnsi="Arial" w:cs="Arial"/>
          <w:lang w:val="es-MX"/>
        </w:rPr>
        <w:t xml:space="preserve">establecidos por </w:t>
      </w:r>
      <w:smartTag w:uri="urn:schemas-microsoft-com:office:smarttags" w:element="PersonName">
        <w:smartTagPr>
          <w:attr w:name="ProductID" w:val="ヵ壀ミپ屸墀䄐Ƙ la Divisi￳nƅLa Gaceta NƂla Ley NŰƏla Ley.Ƌla Resoluci￳n NƱ' ProductIDwƾヵ啀ヵ壀ミ嵘墀䄐Ʀ嬰൘Ƣヵٽヵ壀ミ㖀ٿ쟀쀈ॠ䄐ƪओla Ley.Ŗپ㸨चॱŞdelē.Śヵ룐ヵ壀ミ娨ꚠफ़墀䄐ł俘१ŸŌ崸keValue2ň⥌१⧨१䅘चcci￳ŵlaŰ셰믠Ųओ瑩牯Key2鴰žヵ嶘ヵ壀ミ存巈墀䄐Ŧ嶨ŸŠ嬰൘Ŭヵ师ヵ壀ミ嵘庨墀䄐Ĕ帘ŸĖ嬰Ē醈寸Ě숰ٺ熈ٽĄde4ëĀヵ廨ヵ壀ミ巈很墀䄐Ĉ廸ŸĊ嬰讐Ķ"/>
        </w:smartTagPr>
        <w:r w:rsidRPr="00561B07">
          <w:rPr>
            <w:rFonts w:ascii="Arial" w:hAnsi="Arial" w:cs="Arial"/>
            <w:lang w:val="es-MX"/>
          </w:rPr>
          <w:t>la Dirección General</w:t>
        </w:r>
      </w:smartTag>
      <w:r>
        <w:rPr>
          <w:rFonts w:ascii="Arial" w:hAnsi="Arial" w:cs="Arial"/>
          <w:lang w:val="es-MX"/>
        </w:rPr>
        <w:t xml:space="preserve"> de Tributación, los cuales se indican en el Manual de Valores Base Unitario por Tipología Constructiva (MVBUTC), para el caso de las construcciones e instalaciones, y en los modelos de valoración para determinar el valor de los terrenos.</w:t>
      </w:r>
    </w:p>
    <w:p w:rsidR="00A820CD" w:rsidRDefault="00A820CD" w:rsidP="0097074F">
      <w:pPr>
        <w:jc w:val="both"/>
        <w:rPr>
          <w:rFonts w:ascii="Arial" w:hAnsi="Arial" w:cs="Arial"/>
          <w:lang w:val="es-MX"/>
        </w:rPr>
      </w:pPr>
    </w:p>
    <w:p w:rsidR="00A820CD" w:rsidRPr="00A3739E" w:rsidRDefault="00A820CD" w:rsidP="0097074F">
      <w:pPr>
        <w:jc w:val="both"/>
        <w:rPr>
          <w:rFonts w:ascii="Arial" w:hAnsi="Arial" w:cs="Arial"/>
          <w:lang w:val="es-MX"/>
        </w:rPr>
      </w:pPr>
      <w:r>
        <w:rPr>
          <w:rFonts w:ascii="Arial" w:hAnsi="Arial" w:cs="Arial"/>
          <w:lang w:val="es-MX"/>
        </w:rPr>
        <w:t>3º-</w:t>
      </w:r>
      <w:r w:rsidRPr="00A3739E">
        <w:rPr>
          <w:rFonts w:ascii="Arial" w:hAnsi="Arial" w:cs="Arial"/>
          <w:lang w:val="es-MX"/>
        </w:rPr>
        <w:t xml:space="preserve"> </w:t>
      </w:r>
      <w:r>
        <w:rPr>
          <w:rFonts w:ascii="Arial" w:hAnsi="Arial" w:cs="Arial"/>
          <w:lang w:val="es-MX"/>
        </w:rPr>
        <w:t xml:space="preserve">Que </w:t>
      </w:r>
      <w:r w:rsidRPr="00A3739E">
        <w:rPr>
          <w:rFonts w:ascii="Arial" w:hAnsi="Arial" w:cs="Arial"/>
          <w:lang w:val="es-MX"/>
        </w:rPr>
        <w:t xml:space="preserve">el artículo 9 del </w:t>
      </w:r>
      <w:r>
        <w:rPr>
          <w:rFonts w:ascii="Arial" w:hAnsi="Arial" w:cs="Arial"/>
          <w:lang w:val="es-MX"/>
        </w:rPr>
        <w:t>R</w:t>
      </w:r>
      <w:r w:rsidRPr="00A3739E">
        <w:rPr>
          <w:rFonts w:ascii="Arial" w:hAnsi="Arial" w:cs="Arial"/>
          <w:lang w:val="es-MX"/>
        </w:rPr>
        <w:t>eglamento</w:t>
      </w:r>
      <w:r>
        <w:rPr>
          <w:rFonts w:ascii="Arial" w:hAnsi="Arial" w:cs="Arial"/>
          <w:lang w:val="es-MX"/>
        </w:rPr>
        <w:t xml:space="preserve"> a </w:t>
      </w:r>
      <w:smartTag w:uri="urn:schemas-microsoft-com:office:smarttags" w:element="PersonName">
        <w:smartTagPr>
          <w:attr w:name="ProductID" w:val="la Ley"/>
        </w:smartTagPr>
        <w:r>
          <w:rPr>
            <w:rFonts w:ascii="Arial" w:hAnsi="Arial" w:cs="Arial"/>
            <w:lang w:val="es-MX"/>
          </w:rPr>
          <w:t>la Ley</w:t>
        </w:r>
      </w:smartTag>
      <w:r>
        <w:rPr>
          <w:rFonts w:ascii="Arial" w:hAnsi="Arial" w:cs="Arial"/>
          <w:lang w:val="es-MX"/>
        </w:rPr>
        <w:t xml:space="preserve"> del Impuesto Solidario (en adelante el Reglamento), establece la obligación para </w:t>
      </w:r>
      <w:smartTag w:uri="urn:schemas-microsoft-com:office:smarttags" w:element="PersonName">
        <w:smartTagPr>
          <w:attr w:name="ProductID" w:val=" New Romanft Office Word 11.0ėla Direcci￳n Generalreoğar 15 metroslǠLa Gaceta Nǥ la "/>
        </w:smartTagPr>
        <w:r>
          <w:rPr>
            <w:rFonts w:ascii="Arial" w:hAnsi="Arial" w:cs="Arial"/>
            <w:lang w:val="es-MX"/>
          </w:rPr>
          <w:t xml:space="preserve">la </w:t>
        </w:r>
        <w:r w:rsidRPr="00A3739E">
          <w:rPr>
            <w:rFonts w:ascii="Arial" w:hAnsi="Arial" w:cs="Arial"/>
            <w:lang w:val="es-MX"/>
          </w:rPr>
          <w:t>Administración Tributaria</w:t>
        </w:r>
      </w:smartTag>
      <w:r>
        <w:rPr>
          <w:rFonts w:ascii="Arial" w:hAnsi="Arial" w:cs="Arial"/>
          <w:lang w:val="es-MX"/>
        </w:rPr>
        <w:t>, de poner a</w:t>
      </w:r>
      <w:r w:rsidRPr="00A3739E">
        <w:rPr>
          <w:rFonts w:ascii="Arial" w:hAnsi="Arial" w:cs="Arial"/>
          <w:lang w:val="es-MX"/>
        </w:rPr>
        <w:t xml:space="preserve"> disposición de los propietarios o titulares de derechos sobre bienes inmuebles de uso habitacional, el MVBUTC para la valoración de las construcci</w:t>
      </w:r>
      <w:r>
        <w:rPr>
          <w:rFonts w:ascii="Arial" w:hAnsi="Arial" w:cs="Arial"/>
          <w:lang w:val="es-MX"/>
        </w:rPr>
        <w:t>ones,</w:t>
      </w:r>
      <w:r w:rsidRPr="00A3739E">
        <w:rPr>
          <w:rFonts w:ascii="Arial" w:hAnsi="Arial" w:cs="Arial"/>
          <w:lang w:val="es-MX"/>
        </w:rPr>
        <w:t xml:space="preserve"> así como los Mapas y las Matrices de Valores por Zonas Homogéneas par</w:t>
      </w:r>
      <w:r>
        <w:rPr>
          <w:rFonts w:ascii="Arial" w:hAnsi="Arial" w:cs="Arial"/>
          <w:lang w:val="es-MX"/>
        </w:rPr>
        <w:t>a la valoración de los terrenos.</w:t>
      </w:r>
    </w:p>
    <w:p w:rsidR="00A820CD" w:rsidRDefault="00A820CD" w:rsidP="0097074F">
      <w:pPr>
        <w:jc w:val="both"/>
        <w:rPr>
          <w:rFonts w:ascii="Arial" w:hAnsi="Arial" w:cs="Arial"/>
          <w:color w:val="3366FF"/>
          <w:lang w:val="es-MX"/>
        </w:rPr>
      </w:pPr>
    </w:p>
    <w:p w:rsidR="00A820CD" w:rsidRDefault="00A820CD">
      <w:pPr>
        <w:jc w:val="both"/>
        <w:rPr>
          <w:rFonts w:ascii="Arial" w:hAnsi="Arial" w:cs="Arial"/>
          <w:lang w:val="es-MX"/>
        </w:rPr>
      </w:pPr>
      <w:r>
        <w:rPr>
          <w:rFonts w:ascii="Arial" w:hAnsi="Arial" w:cs="Arial"/>
          <w:lang w:val="es-MX"/>
        </w:rPr>
        <w:t>4°- Que conforme al artículo 6 inciso a) de la Ley del Impuesto Solidario, estarán exentos del pago de este impuesto, aquellos propietarios o titulares de derechos de bienes inmuebles de uso habitacional cuyo valor fiscal de las construcciones, incluido el valor de las instalaciones fijas y permanentes, sea igual o inferior a ¢ 100.000.000,00 cien millones de colones.</w:t>
      </w:r>
    </w:p>
    <w:p w:rsidR="00A820CD" w:rsidRDefault="00A820CD">
      <w:pPr>
        <w:jc w:val="both"/>
        <w:rPr>
          <w:rFonts w:ascii="Arial" w:hAnsi="Arial" w:cs="Arial"/>
          <w:lang w:val="es-MX"/>
        </w:rPr>
      </w:pPr>
    </w:p>
    <w:p w:rsidR="00A820CD" w:rsidRDefault="00A820CD">
      <w:pPr>
        <w:jc w:val="both"/>
        <w:rPr>
          <w:rFonts w:ascii="Arial" w:hAnsi="Arial" w:cs="Arial"/>
          <w:color w:val="3366FF"/>
          <w:lang w:val="es-MX"/>
        </w:rPr>
      </w:pPr>
      <w:r w:rsidRPr="00367C0A">
        <w:rPr>
          <w:rFonts w:ascii="Arial" w:hAnsi="Arial" w:cs="Arial"/>
          <w:b/>
          <w:bCs/>
          <w:lang w:val="es-MX"/>
        </w:rPr>
        <w:t>Por tanto,</w:t>
      </w:r>
      <w:r w:rsidRPr="002076F4">
        <w:rPr>
          <w:rFonts w:ascii="Arial" w:hAnsi="Arial" w:cs="Arial"/>
          <w:color w:val="3366FF"/>
          <w:lang w:val="es-MX"/>
        </w:rPr>
        <w:t xml:space="preserve"> </w:t>
      </w:r>
    </w:p>
    <w:p w:rsidR="00A820CD" w:rsidRDefault="00A820CD">
      <w:pPr>
        <w:jc w:val="both"/>
        <w:rPr>
          <w:rFonts w:ascii="Arial" w:hAnsi="Arial" w:cs="Arial"/>
          <w:lang w:val="es-MX"/>
        </w:rPr>
      </w:pPr>
    </w:p>
    <w:p w:rsidR="00A820CD" w:rsidRDefault="00A820CD" w:rsidP="002A5BC7">
      <w:pPr>
        <w:jc w:val="center"/>
        <w:outlineLvl w:val="0"/>
        <w:rPr>
          <w:rFonts w:ascii="Arial" w:hAnsi="Arial" w:cs="Arial"/>
          <w:b/>
          <w:bCs/>
          <w:lang w:val="es-MX"/>
        </w:rPr>
      </w:pPr>
      <w:r>
        <w:rPr>
          <w:rFonts w:ascii="Arial" w:hAnsi="Arial" w:cs="Arial"/>
          <w:b/>
          <w:bCs/>
          <w:lang w:val="es-MX"/>
        </w:rPr>
        <w:t>RESUELVE:</w:t>
      </w:r>
    </w:p>
    <w:p w:rsidR="00A820CD" w:rsidRDefault="00A820CD">
      <w:pPr>
        <w:jc w:val="center"/>
        <w:rPr>
          <w:rFonts w:ascii="Arial" w:hAnsi="Arial" w:cs="Arial"/>
          <w:lang w:val="es-MX"/>
        </w:rPr>
      </w:pPr>
    </w:p>
    <w:p w:rsidR="00A820CD" w:rsidRDefault="00A820CD" w:rsidP="005C0B3B">
      <w:pPr>
        <w:pStyle w:val="BodyText2"/>
        <w:rPr>
          <w:rFonts w:ascii="Arial" w:hAnsi="Arial" w:cs="Arial"/>
        </w:rPr>
      </w:pPr>
      <w:r w:rsidRPr="00082B0A">
        <w:rPr>
          <w:rFonts w:ascii="Arial" w:hAnsi="Arial" w:cs="Arial"/>
        </w:rPr>
        <w:t xml:space="preserve">Artículo </w:t>
      </w:r>
      <w:r>
        <w:rPr>
          <w:rFonts w:ascii="Arial" w:hAnsi="Arial" w:cs="Arial"/>
        </w:rPr>
        <w:t>1</w:t>
      </w:r>
      <w:r w:rsidRPr="00082B0A">
        <w:rPr>
          <w:rFonts w:ascii="Arial" w:hAnsi="Arial" w:cs="Arial"/>
        </w:rPr>
        <w:t xml:space="preserve">°- </w:t>
      </w:r>
      <w:r w:rsidRPr="00CC799A">
        <w:rPr>
          <w:rFonts w:ascii="Arial" w:hAnsi="Arial" w:cs="Arial"/>
          <w:b/>
        </w:rPr>
        <w:t>Base imponible</w:t>
      </w:r>
      <w:r>
        <w:rPr>
          <w:rFonts w:ascii="Arial" w:hAnsi="Arial" w:cs="Arial"/>
        </w:rPr>
        <w:t xml:space="preserve">: </w:t>
      </w:r>
      <w:r w:rsidRPr="00A3739E">
        <w:rPr>
          <w:rFonts w:ascii="Arial" w:hAnsi="Arial" w:cs="Arial"/>
        </w:rPr>
        <w:t xml:space="preserve">De conformidad con el artículo 6 del Reglamento </w:t>
      </w:r>
      <w:r>
        <w:rPr>
          <w:rFonts w:ascii="Arial" w:hAnsi="Arial" w:cs="Arial"/>
        </w:rPr>
        <w:t>de</w:t>
      </w:r>
      <w:r w:rsidRPr="00A3739E">
        <w:rPr>
          <w:rFonts w:ascii="Arial" w:hAnsi="Arial" w:cs="Arial"/>
        </w:rPr>
        <w:t xml:space="preserve"> la Ley Nº 8683, la base imponible del Impuesto Solidario para el Fortalecimiento de </w:t>
      </w:r>
      <w:r>
        <w:rPr>
          <w:rFonts w:ascii="Arial" w:hAnsi="Arial" w:cs="Arial"/>
        </w:rPr>
        <w:t>P</w:t>
      </w:r>
      <w:r w:rsidRPr="00A3739E">
        <w:rPr>
          <w:rFonts w:ascii="Arial" w:hAnsi="Arial" w:cs="Arial"/>
        </w:rPr>
        <w:t xml:space="preserve">rogramas de Vivienda (en adelante </w:t>
      </w:r>
      <w:r>
        <w:rPr>
          <w:rFonts w:ascii="Arial" w:hAnsi="Arial" w:cs="Arial"/>
        </w:rPr>
        <w:t>I</w:t>
      </w:r>
      <w:r w:rsidRPr="00A3739E">
        <w:rPr>
          <w:rFonts w:ascii="Arial" w:hAnsi="Arial" w:cs="Arial"/>
        </w:rPr>
        <w:t>mpuesto Solidario) estará constituida por el valor fiscal del bien inmueble de uso habitacional, y comprende tanto las construcciones como el terreno</w:t>
      </w:r>
      <w:r>
        <w:rPr>
          <w:rFonts w:ascii="Arial" w:hAnsi="Arial" w:cs="Arial"/>
        </w:rPr>
        <w:t xml:space="preserve"> en que se ubique aquél. </w:t>
      </w:r>
    </w:p>
    <w:p w:rsidR="00A820CD" w:rsidRDefault="00A820CD">
      <w:pPr>
        <w:pStyle w:val="BodyText2"/>
        <w:rPr>
          <w:rFonts w:ascii="Arial" w:hAnsi="Arial" w:cs="Arial"/>
        </w:rPr>
      </w:pPr>
    </w:p>
    <w:p w:rsidR="00A820CD" w:rsidRDefault="00A820CD" w:rsidP="0091004E">
      <w:pPr>
        <w:pStyle w:val="BodyTextIndent2"/>
        <w:ind w:left="0"/>
        <w:rPr>
          <w:rFonts w:ascii="Arial" w:hAnsi="Arial" w:cs="Arial"/>
          <w:sz w:val="24"/>
        </w:rPr>
      </w:pPr>
      <w:r>
        <w:rPr>
          <w:rFonts w:ascii="Arial" w:hAnsi="Arial" w:cs="Arial"/>
          <w:sz w:val="24"/>
        </w:rPr>
        <w:t xml:space="preserve">Artículo 2°- </w:t>
      </w:r>
      <w:r w:rsidRPr="00CC799A">
        <w:rPr>
          <w:rFonts w:ascii="Arial" w:hAnsi="Arial" w:cs="Arial"/>
          <w:b/>
          <w:sz w:val="24"/>
        </w:rPr>
        <w:t>Criterios de Valoración</w:t>
      </w:r>
      <w:r>
        <w:rPr>
          <w:rFonts w:ascii="Arial" w:hAnsi="Arial" w:cs="Arial"/>
          <w:sz w:val="24"/>
        </w:rPr>
        <w:t>. Para la valoración del bien inmueble de uso habitacional se deberá aplicar los criterios técnicos de valoración establecidos por la Dirección General de Tributación, de conformidad con lo dispuesto el artículo 4º de la Ley Nº 8683.</w:t>
      </w:r>
    </w:p>
    <w:p w:rsidR="00A820CD" w:rsidRDefault="00A820CD" w:rsidP="0091004E">
      <w:pPr>
        <w:pStyle w:val="BodyTextIndent2"/>
        <w:ind w:left="0"/>
        <w:rPr>
          <w:rFonts w:ascii="Arial" w:hAnsi="Arial" w:cs="Arial"/>
          <w:sz w:val="24"/>
        </w:rPr>
      </w:pPr>
    </w:p>
    <w:p w:rsidR="00A820CD" w:rsidRDefault="00A820CD" w:rsidP="0091004E">
      <w:pPr>
        <w:pStyle w:val="BodyTextIndent2"/>
        <w:ind w:left="0"/>
        <w:rPr>
          <w:rFonts w:ascii="Arial" w:hAnsi="Arial" w:cs="Arial"/>
          <w:sz w:val="24"/>
        </w:rPr>
      </w:pPr>
    </w:p>
    <w:p w:rsidR="00A820CD" w:rsidRDefault="00A820CD" w:rsidP="0091004E">
      <w:pPr>
        <w:pStyle w:val="BodyTextIndent2"/>
        <w:ind w:left="0"/>
        <w:rPr>
          <w:rFonts w:ascii="Arial" w:hAnsi="Arial" w:cs="Arial"/>
          <w:sz w:val="24"/>
        </w:rPr>
      </w:pPr>
      <w:r>
        <w:rPr>
          <w:rFonts w:ascii="Arial" w:hAnsi="Arial" w:cs="Arial"/>
          <w:sz w:val="24"/>
        </w:rPr>
        <w:t xml:space="preserve">Artículo 3º- </w:t>
      </w:r>
      <w:r w:rsidRPr="00CC799A">
        <w:rPr>
          <w:rFonts w:ascii="Arial" w:hAnsi="Arial" w:cs="Arial"/>
          <w:b/>
          <w:sz w:val="24"/>
        </w:rPr>
        <w:t>Parámetros de Valoración</w:t>
      </w:r>
      <w:r>
        <w:rPr>
          <w:rFonts w:ascii="Arial" w:hAnsi="Arial" w:cs="Arial"/>
          <w:sz w:val="24"/>
        </w:rPr>
        <w:t xml:space="preserve">: Se consideran criterios técnicos, al amparo de lo dispuesto en el artículo 9º del Reglamento de </w:t>
      </w:r>
      <w:smartTag w:uri="urn:schemas-microsoft-com:office:smarttags" w:element="PersonName">
        <w:smartTagPr>
          <w:attr w:name="ProductID" w:val="la Ley"/>
        </w:smartTagPr>
        <w:r>
          <w:rPr>
            <w:rFonts w:ascii="Arial" w:hAnsi="Arial" w:cs="Arial"/>
            <w:sz w:val="24"/>
          </w:rPr>
          <w:t>la Ley</w:t>
        </w:r>
      </w:smartTag>
      <w:r>
        <w:rPr>
          <w:rFonts w:ascii="Arial" w:hAnsi="Arial" w:cs="Arial"/>
          <w:sz w:val="24"/>
        </w:rPr>
        <w:t xml:space="preserve"> citada, los parámetros de valoración </w:t>
      </w:r>
      <w:r w:rsidRPr="009D399B">
        <w:rPr>
          <w:rFonts w:ascii="Arial" w:hAnsi="Arial" w:cs="Arial"/>
          <w:sz w:val="24"/>
        </w:rPr>
        <w:t xml:space="preserve">establecidos por </w:t>
      </w:r>
      <w:r>
        <w:rPr>
          <w:rFonts w:ascii="Arial" w:hAnsi="Arial" w:cs="Arial"/>
          <w:sz w:val="24"/>
        </w:rPr>
        <w:t>el Órgano de Normalización Técnica, que se detallan seguidamente:</w:t>
      </w:r>
    </w:p>
    <w:p w:rsidR="00A820CD" w:rsidRPr="00ED0A25" w:rsidRDefault="00A820CD" w:rsidP="0091004E">
      <w:pPr>
        <w:jc w:val="both"/>
        <w:rPr>
          <w:rFonts w:ascii="Arial" w:hAnsi="Arial" w:cs="Arial"/>
          <w:color w:val="3366FF"/>
        </w:rPr>
      </w:pPr>
    </w:p>
    <w:p w:rsidR="00A820CD" w:rsidRPr="00737716" w:rsidRDefault="00A820CD" w:rsidP="00737716">
      <w:pPr>
        <w:pStyle w:val="ListParagraph"/>
        <w:numPr>
          <w:ilvl w:val="0"/>
          <w:numId w:val="39"/>
        </w:numPr>
        <w:jc w:val="both"/>
        <w:rPr>
          <w:rFonts w:ascii="Arial" w:hAnsi="Arial" w:cs="Arial"/>
          <w:b/>
          <w:bCs/>
          <w:color w:val="000000"/>
          <w:sz w:val="9"/>
          <w:szCs w:val="9"/>
        </w:rPr>
      </w:pPr>
      <w:r w:rsidRPr="00737716">
        <w:rPr>
          <w:rFonts w:ascii="Arial" w:hAnsi="Arial" w:cs="Arial"/>
        </w:rPr>
        <w:t xml:space="preserve">El Manual  de Valores Base Unitario por Tipología Constructiva publicado en el Diario Oficial La Gaceta Nº 78 del 23 de abril de 2008. Este manual se utiliza únicamente para la valoración de construcciones y demás instalaciones fijas y permanentes, y está disponible en la dirección </w:t>
      </w:r>
      <w:hyperlink r:id="rId7" w:history="1">
        <w:r w:rsidRPr="00737716">
          <w:rPr>
            <w:rStyle w:val="Hyperlink"/>
            <w:rFonts w:ascii="Arial" w:hAnsi="Arial" w:cs="Arial"/>
          </w:rPr>
          <w:t>https://www.hacienda.go.cr/</w:t>
        </w:r>
      </w:hyperlink>
    </w:p>
    <w:p w:rsidR="00A820CD" w:rsidRPr="00737716" w:rsidRDefault="00A820CD" w:rsidP="00737716">
      <w:pPr>
        <w:pStyle w:val="ListParagraph"/>
        <w:numPr>
          <w:ilvl w:val="0"/>
          <w:numId w:val="39"/>
        </w:numPr>
        <w:jc w:val="both"/>
        <w:rPr>
          <w:rFonts w:ascii="Arial" w:hAnsi="Arial" w:cs="Arial"/>
        </w:rPr>
      </w:pPr>
      <w:r w:rsidRPr="00737716">
        <w:rPr>
          <w:rFonts w:ascii="Arial" w:hAnsi="Arial" w:cs="Arial"/>
        </w:rPr>
        <w:t xml:space="preserve">Los mapas y las matrices de Valores por Zonas Homogéneas para la valoración de los terrenos. </w:t>
      </w:r>
      <w:r w:rsidRPr="00737716">
        <w:rPr>
          <w:rFonts w:ascii="Arial" w:hAnsi="Arial" w:cs="Arial"/>
          <w:color w:val="FFCC00"/>
        </w:rPr>
        <w:t xml:space="preserve"> </w:t>
      </w:r>
      <w:r w:rsidRPr="00737716">
        <w:rPr>
          <w:rFonts w:ascii="Arial" w:hAnsi="Arial" w:cs="Arial"/>
        </w:rPr>
        <w:t>De conformidad con los artículos</w:t>
      </w:r>
      <w:r w:rsidRPr="00737716">
        <w:rPr>
          <w:rFonts w:ascii="Arial" w:hAnsi="Arial" w:cs="Arial"/>
          <w:color w:val="FFCC00"/>
        </w:rPr>
        <w:t xml:space="preserve"> </w:t>
      </w:r>
      <w:r w:rsidRPr="00737716">
        <w:rPr>
          <w:rFonts w:ascii="Arial" w:hAnsi="Arial" w:cs="Arial"/>
        </w:rPr>
        <w:t xml:space="preserve">10º de la Ley Nº 8683, así como el artículo 22 y el Transitorio Único de su Reglamento, los citados parámetros han sido publicados en el sitio Web de Tributación Digital y están disponibles en la dirección </w:t>
      </w:r>
      <w:hyperlink r:id="rId8" w:history="1">
        <w:r w:rsidRPr="00737716">
          <w:rPr>
            <w:rStyle w:val="Hyperlink"/>
            <w:rFonts w:ascii="Arial" w:hAnsi="Arial" w:cs="Arial"/>
          </w:rPr>
          <w:t>https://www.hacienda.go.cr/</w:t>
        </w:r>
      </w:hyperlink>
      <w:r w:rsidRPr="00737716">
        <w:rPr>
          <w:rFonts w:ascii="Arial" w:hAnsi="Arial" w:cs="Arial"/>
        </w:rPr>
        <w:t xml:space="preserve"> </w:t>
      </w:r>
    </w:p>
    <w:p w:rsidR="00A820CD" w:rsidRPr="00F22637" w:rsidRDefault="00A820CD" w:rsidP="00F22637">
      <w:pPr>
        <w:ind w:left="360"/>
        <w:jc w:val="both"/>
        <w:rPr>
          <w:rFonts w:ascii="Arial" w:hAnsi="Arial" w:cs="Arial"/>
        </w:rPr>
      </w:pPr>
    </w:p>
    <w:p w:rsidR="00A820CD" w:rsidRPr="00F22637" w:rsidRDefault="00A820CD" w:rsidP="00F22637">
      <w:pPr>
        <w:jc w:val="both"/>
        <w:rPr>
          <w:rFonts w:ascii="Arial" w:hAnsi="Arial" w:cs="Arial"/>
        </w:rPr>
      </w:pPr>
      <w:r w:rsidRPr="00F22637">
        <w:rPr>
          <w:rFonts w:ascii="Arial" w:hAnsi="Arial" w:cs="Arial"/>
        </w:rPr>
        <w:t xml:space="preserve">Artículo 4º - </w:t>
      </w:r>
      <w:r w:rsidRPr="00F22637">
        <w:rPr>
          <w:rFonts w:ascii="Arial" w:hAnsi="Arial" w:cs="Arial"/>
          <w:b/>
        </w:rPr>
        <w:t>Método de Valoración</w:t>
      </w:r>
      <w:r w:rsidRPr="00F22637">
        <w:rPr>
          <w:rFonts w:ascii="Arial" w:hAnsi="Arial" w:cs="Arial"/>
        </w:rPr>
        <w:t xml:space="preserve">. Para utilizar los parámetros de valoración indicados en el artículo anterior, se deberá aplicar la Resolución Nº 1-99 del 1 de octubre de 1999 emitida por el Órgano de Normalización Técnica, publicada en el Diario Oficial La Gaceta Nº 322 del 30 de noviembre de 1999, que contiene el método de valoración con el cual deberá determinarse el valor fiscal tanto para terrenos como para construcciones. Además, para la valoración de los terrenos se deberá utilizar el documento denominado </w:t>
      </w:r>
      <w:r w:rsidRPr="00F22637">
        <w:rPr>
          <w:rFonts w:ascii="Arial" w:hAnsi="Arial" w:cs="Arial"/>
          <w:b/>
        </w:rPr>
        <w:t>“Factores de corrección para la valoración de terrenos”</w:t>
      </w:r>
      <w:r w:rsidRPr="00F22637">
        <w:rPr>
          <w:rFonts w:ascii="Arial" w:hAnsi="Arial" w:cs="Arial"/>
        </w:rPr>
        <w:t xml:space="preserve"> de la Dirección General de Tributación, el cual constituye el Anexo A de esta resolución.  </w:t>
      </w:r>
    </w:p>
    <w:p w:rsidR="00A820CD" w:rsidRDefault="00A820CD" w:rsidP="00715FEC">
      <w:pPr>
        <w:ind w:left="360"/>
        <w:jc w:val="both"/>
        <w:rPr>
          <w:rFonts w:ascii="Arial" w:hAnsi="Arial" w:cs="Arial"/>
        </w:rPr>
      </w:pPr>
    </w:p>
    <w:p w:rsidR="00A820CD" w:rsidRPr="00F836C2" w:rsidRDefault="00A820CD" w:rsidP="00715FEC">
      <w:pPr>
        <w:pStyle w:val="BodyTextIndent2"/>
        <w:ind w:left="0"/>
        <w:rPr>
          <w:rFonts w:ascii="Arial" w:hAnsi="Arial" w:cs="Arial"/>
          <w:sz w:val="24"/>
        </w:rPr>
      </w:pPr>
      <w:r>
        <w:rPr>
          <w:rFonts w:ascii="Arial" w:hAnsi="Arial" w:cs="Arial"/>
          <w:sz w:val="24"/>
        </w:rPr>
        <w:t xml:space="preserve">Artículo 5º -  </w:t>
      </w:r>
      <w:r w:rsidRPr="00CC799A">
        <w:rPr>
          <w:rFonts w:ascii="Arial" w:hAnsi="Arial" w:cs="Arial"/>
          <w:b/>
          <w:sz w:val="24"/>
        </w:rPr>
        <w:t>Modificación de los parámetros de valoración</w:t>
      </w:r>
      <w:r>
        <w:rPr>
          <w:rFonts w:ascii="Arial" w:hAnsi="Arial" w:cs="Arial"/>
          <w:sz w:val="24"/>
        </w:rPr>
        <w:t xml:space="preserve">. Tratándose de las </w:t>
      </w:r>
      <w:r w:rsidRPr="00F836C2">
        <w:rPr>
          <w:rFonts w:ascii="Arial" w:hAnsi="Arial" w:cs="Arial"/>
          <w:sz w:val="24"/>
        </w:rPr>
        <w:t>modificaciones futuras</w:t>
      </w:r>
      <w:r>
        <w:rPr>
          <w:rFonts w:ascii="Arial" w:hAnsi="Arial" w:cs="Arial"/>
          <w:sz w:val="24"/>
        </w:rPr>
        <w:t xml:space="preserve"> de los parámetros de valoración, </w:t>
      </w:r>
      <w:r w:rsidRPr="00F836C2">
        <w:rPr>
          <w:rFonts w:ascii="Arial" w:hAnsi="Arial" w:cs="Arial"/>
          <w:sz w:val="24"/>
        </w:rPr>
        <w:t xml:space="preserve"> y</w:t>
      </w:r>
      <w:r>
        <w:rPr>
          <w:rFonts w:ascii="Arial" w:hAnsi="Arial" w:cs="Arial"/>
          <w:sz w:val="24"/>
        </w:rPr>
        <w:t xml:space="preserve"> de conformidad con lo dispuesto en el a</w:t>
      </w:r>
      <w:r w:rsidRPr="00F836C2">
        <w:rPr>
          <w:rFonts w:ascii="Arial" w:hAnsi="Arial" w:cs="Arial"/>
          <w:sz w:val="24"/>
        </w:rPr>
        <w:t>rtículo</w:t>
      </w:r>
      <w:r>
        <w:rPr>
          <w:rFonts w:ascii="Arial" w:hAnsi="Arial" w:cs="Arial"/>
          <w:sz w:val="24"/>
        </w:rPr>
        <w:t xml:space="preserve"> 4 de la Ley del Impuesto Solidario y</w:t>
      </w:r>
      <w:r w:rsidRPr="00F836C2">
        <w:rPr>
          <w:rFonts w:ascii="Arial" w:hAnsi="Arial" w:cs="Arial"/>
          <w:sz w:val="24"/>
        </w:rPr>
        <w:t xml:space="preserve"> 2 de</w:t>
      </w:r>
      <w:r>
        <w:rPr>
          <w:rFonts w:ascii="Arial" w:hAnsi="Arial" w:cs="Arial"/>
          <w:sz w:val="24"/>
        </w:rPr>
        <w:t xml:space="preserve"> su</w:t>
      </w:r>
      <w:r w:rsidRPr="00F836C2">
        <w:rPr>
          <w:rFonts w:ascii="Arial" w:hAnsi="Arial" w:cs="Arial"/>
          <w:sz w:val="24"/>
        </w:rPr>
        <w:t xml:space="preserve"> </w:t>
      </w:r>
      <w:r>
        <w:rPr>
          <w:rFonts w:ascii="Arial" w:hAnsi="Arial" w:cs="Arial"/>
          <w:sz w:val="24"/>
        </w:rPr>
        <w:t>R</w:t>
      </w:r>
      <w:r w:rsidRPr="00F836C2">
        <w:rPr>
          <w:rFonts w:ascii="Arial" w:hAnsi="Arial" w:cs="Arial"/>
          <w:sz w:val="24"/>
        </w:rPr>
        <w:t xml:space="preserve">eglamento, </w:t>
      </w:r>
      <w:r>
        <w:rPr>
          <w:rFonts w:ascii="Arial" w:hAnsi="Arial" w:cs="Arial"/>
          <w:sz w:val="24"/>
        </w:rPr>
        <w:t>la Dirección General de Tributación, coordinará lo necesario con sus unidades técnicas especializadas en materia de valoración, Dirección de Valoraciones Administrativas y Tributarias y el Órgano de Normalización Técnica, la emisión de los nuevos parámetros de valoración.</w:t>
      </w:r>
      <w:r w:rsidRPr="00F836C2">
        <w:rPr>
          <w:rFonts w:ascii="Arial" w:hAnsi="Arial" w:cs="Arial"/>
          <w:sz w:val="24"/>
        </w:rPr>
        <w:t xml:space="preserve">  </w:t>
      </w:r>
    </w:p>
    <w:p w:rsidR="00A820CD" w:rsidRPr="00721929" w:rsidRDefault="00A820CD" w:rsidP="00721929">
      <w:pPr>
        <w:jc w:val="both"/>
        <w:rPr>
          <w:rFonts w:ascii="Arial" w:hAnsi="Arial" w:cs="Arial"/>
          <w:lang w:val="es-MX"/>
        </w:rPr>
      </w:pPr>
    </w:p>
    <w:p w:rsidR="00A820CD" w:rsidRDefault="00A820CD">
      <w:pPr>
        <w:pStyle w:val="BodyText2"/>
        <w:rPr>
          <w:rFonts w:ascii="Arial" w:hAnsi="Arial" w:cs="Arial"/>
        </w:rPr>
      </w:pPr>
      <w:r>
        <w:rPr>
          <w:rFonts w:ascii="Arial" w:hAnsi="Arial" w:cs="Arial"/>
        </w:rPr>
        <w:t xml:space="preserve">Artículo 6º- </w:t>
      </w:r>
      <w:r w:rsidRPr="00631E0E">
        <w:rPr>
          <w:rFonts w:ascii="Arial" w:hAnsi="Arial" w:cs="Arial"/>
          <w:b/>
        </w:rPr>
        <w:t>Orden de aplicación de los parámetros de valoración</w:t>
      </w:r>
      <w:r>
        <w:rPr>
          <w:rFonts w:ascii="Arial" w:hAnsi="Arial" w:cs="Arial"/>
        </w:rPr>
        <w:t>. Para la determinación del valor fiscal se deben aplicar los parámetros de valoración, en el siguiente orden.</w:t>
      </w:r>
    </w:p>
    <w:p w:rsidR="00A820CD" w:rsidRDefault="00A820CD">
      <w:pPr>
        <w:pStyle w:val="BodyText2"/>
        <w:rPr>
          <w:rFonts w:ascii="Arial" w:hAnsi="Arial" w:cs="Arial"/>
        </w:rPr>
      </w:pPr>
    </w:p>
    <w:p w:rsidR="00A820CD" w:rsidRPr="00737BAF" w:rsidRDefault="00A820CD" w:rsidP="008057B2">
      <w:pPr>
        <w:pStyle w:val="BodyText2"/>
        <w:numPr>
          <w:ilvl w:val="0"/>
          <w:numId w:val="9"/>
        </w:numPr>
        <w:rPr>
          <w:rFonts w:ascii="Arial" w:hAnsi="Arial" w:cs="Arial"/>
        </w:rPr>
      </w:pPr>
      <w:r w:rsidRPr="00737BAF">
        <w:rPr>
          <w:rFonts w:ascii="Arial" w:hAnsi="Arial" w:cs="Arial"/>
        </w:rPr>
        <w:t xml:space="preserve">Valoración de las Construcciones. Para estos efectos se utilizará el Manual de Valores Base Unitario por Tipología Constructiva, que contiene una   descripción detallada de cada tipo de construcción, instalación y obra complementaria con respecto a materiales y componentes. </w:t>
      </w:r>
    </w:p>
    <w:p w:rsidR="00A820CD" w:rsidRPr="00737BAF" w:rsidRDefault="00A820CD" w:rsidP="00A618E8">
      <w:pPr>
        <w:pStyle w:val="BodyText2"/>
        <w:ind w:left="1416"/>
        <w:rPr>
          <w:rFonts w:ascii="Arial" w:hAnsi="Arial" w:cs="Arial"/>
        </w:rPr>
      </w:pPr>
      <w:r w:rsidRPr="00737BAF">
        <w:rPr>
          <w:rFonts w:ascii="Arial" w:hAnsi="Arial" w:cs="Arial"/>
        </w:rPr>
        <w:t xml:space="preserve">Cada uno de estos tipos de construcción, instalación y obra complementaria tiene asociado un código y un valor en colones que puede ser por metro cuadrado o por otra unidad de medida. </w:t>
      </w:r>
    </w:p>
    <w:p w:rsidR="00A820CD" w:rsidRPr="00737BAF" w:rsidRDefault="00A820CD" w:rsidP="00A618E8">
      <w:pPr>
        <w:pStyle w:val="BodyText2"/>
        <w:ind w:left="1416"/>
        <w:rPr>
          <w:rFonts w:ascii="Arial" w:hAnsi="Arial" w:cs="Arial"/>
        </w:rPr>
      </w:pPr>
      <w:r w:rsidRPr="00737BAF">
        <w:rPr>
          <w:rFonts w:ascii="Arial" w:hAnsi="Arial" w:cs="Arial"/>
        </w:rPr>
        <w:t xml:space="preserve">Este valor es un estimado del costo de nuevo de las construcciones, instalaciones y obras complementarias. Se entiende como “nuevas”, aquéllas con edades de un año o menos. </w:t>
      </w:r>
    </w:p>
    <w:p w:rsidR="00A820CD" w:rsidRPr="00737BAF" w:rsidRDefault="00A820CD" w:rsidP="00A618E8">
      <w:pPr>
        <w:pStyle w:val="BodyText2"/>
        <w:ind w:left="1416"/>
        <w:rPr>
          <w:rFonts w:ascii="Arial" w:hAnsi="Arial" w:cs="Arial"/>
        </w:rPr>
      </w:pPr>
      <w:r w:rsidRPr="00737BAF">
        <w:rPr>
          <w:rFonts w:ascii="Arial" w:hAnsi="Arial" w:cs="Arial"/>
        </w:rPr>
        <w:t xml:space="preserve">Para las construcciones de mas de un año se utilizará el método de depreciación Ross Heidecke, tal y como se describe en el citado Manual.  </w:t>
      </w:r>
    </w:p>
    <w:p w:rsidR="00A820CD" w:rsidRPr="00737BAF" w:rsidRDefault="00A820CD" w:rsidP="00A618E8">
      <w:pPr>
        <w:pStyle w:val="BodyText2"/>
        <w:ind w:left="1416"/>
        <w:rPr>
          <w:rFonts w:ascii="Arial" w:hAnsi="Arial" w:cs="Arial"/>
        </w:rPr>
      </w:pPr>
      <w:r w:rsidRPr="00737BAF">
        <w:rPr>
          <w:rFonts w:ascii="Arial" w:hAnsi="Arial" w:cs="Arial"/>
        </w:rPr>
        <w:t xml:space="preserve">Una vez obtenido el valor unitario, se multiplicará por el área de la construcción o instalación o cualquiera otra unidad que corresponda (metros cuadros, metros lineales, entre otros). El valor final será la suma de todas las construcciones, instalaciones y obras complementarias.      </w:t>
      </w:r>
    </w:p>
    <w:p w:rsidR="00A820CD" w:rsidRPr="008057B2" w:rsidRDefault="00A820CD" w:rsidP="008057B2">
      <w:pPr>
        <w:pStyle w:val="BodyText2"/>
        <w:ind w:left="708"/>
        <w:rPr>
          <w:rFonts w:ascii="Arial" w:hAnsi="Arial" w:cs="Arial"/>
          <w:color w:val="00CCFF"/>
        </w:rPr>
      </w:pPr>
    </w:p>
    <w:p w:rsidR="00A820CD" w:rsidRDefault="00A820CD" w:rsidP="00631E0E">
      <w:pPr>
        <w:pStyle w:val="BodyText2"/>
        <w:numPr>
          <w:ilvl w:val="0"/>
          <w:numId w:val="9"/>
        </w:numPr>
        <w:rPr>
          <w:rFonts w:ascii="Arial" w:hAnsi="Arial" w:cs="Arial"/>
        </w:rPr>
      </w:pPr>
      <w:r>
        <w:rPr>
          <w:rFonts w:ascii="Arial" w:hAnsi="Arial" w:cs="Arial"/>
        </w:rPr>
        <w:t xml:space="preserve">Valoración del Terreno.  Para la valoración de terrenos se utilizará los mapas y las matrices de valores por zonas homogéneas. </w:t>
      </w:r>
      <w:r w:rsidRPr="004A4B46">
        <w:rPr>
          <w:rFonts w:ascii="Arial" w:hAnsi="Arial" w:cs="Arial"/>
        </w:rPr>
        <w:t xml:space="preserve">Los mapas </w:t>
      </w:r>
      <w:r>
        <w:rPr>
          <w:rFonts w:ascii="Arial" w:hAnsi="Arial" w:cs="Arial"/>
        </w:rPr>
        <w:t>están conformados a nivel de distritos y pueden contener una o más zonas homogéneas con su respetivo valor.  Se entiende por zona homogénea un conjunto de bienes inmuebles con características similares tomando en cuenta su uso. Dentro de ellas se determina un lote cuyas características son las más frecuentes dentro de la zona, al cual se le asigna un valor y es denominado lote tipo. Un distrito puede tener varias zonas homogéneas, dependiendo de su heterogeneidad.</w:t>
      </w:r>
    </w:p>
    <w:p w:rsidR="00A820CD" w:rsidRDefault="00A820CD" w:rsidP="001E2BA0">
      <w:pPr>
        <w:pStyle w:val="BodyText2"/>
        <w:ind w:left="1416"/>
        <w:rPr>
          <w:rFonts w:ascii="Arial" w:hAnsi="Arial" w:cs="Arial"/>
        </w:rPr>
      </w:pPr>
      <w:r>
        <w:rPr>
          <w:rFonts w:ascii="Arial" w:hAnsi="Arial" w:cs="Arial"/>
        </w:rPr>
        <w:t xml:space="preserve">Las matrices contienen las características del lote tipo de cada zona homogénea. Se entiende por lote tipo un lote hipotético cuyas características son las más representativas de la zona homogénea.    </w:t>
      </w:r>
      <w:r w:rsidRPr="004A4B46">
        <w:rPr>
          <w:rFonts w:ascii="Arial" w:hAnsi="Arial" w:cs="Arial"/>
        </w:rPr>
        <w:t xml:space="preserve"> </w:t>
      </w:r>
    </w:p>
    <w:p w:rsidR="00A820CD" w:rsidRDefault="00A820CD" w:rsidP="004A4B46">
      <w:pPr>
        <w:pStyle w:val="BodyText2"/>
        <w:ind w:left="1416"/>
        <w:rPr>
          <w:rFonts w:ascii="Arial" w:hAnsi="Arial" w:cs="Arial"/>
        </w:rPr>
      </w:pPr>
    </w:p>
    <w:p w:rsidR="00A820CD" w:rsidRPr="00B02271" w:rsidRDefault="00A820CD" w:rsidP="004A4B46">
      <w:pPr>
        <w:pStyle w:val="BodyText2"/>
        <w:ind w:left="1416"/>
        <w:rPr>
          <w:rFonts w:ascii="Arial" w:hAnsi="Arial" w:cs="Arial"/>
          <w:color w:val="FF9900"/>
        </w:rPr>
      </w:pPr>
    </w:p>
    <w:p w:rsidR="00A820CD" w:rsidRDefault="00A820CD" w:rsidP="000C22BD">
      <w:pPr>
        <w:pStyle w:val="BodyText2"/>
        <w:rPr>
          <w:rFonts w:ascii="Arial" w:hAnsi="Arial" w:cs="Arial"/>
        </w:rPr>
      </w:pPr>
      <w:r>
        <w:rPr>
          <w:rFonts w:ascii="Arial" w:hAnsi="Arial" w:cs="Arial"/>
        </w:rPr>
        <w:t>Artículo 7</w:t>
      </w:r>
      <w:r w:rsidRPr="00B761B9">
        <w:rPr>
          <w:rFonts w:ascii="Arial" w:hAnsi="Arial" w:cs="Arial"/>
        </w:rPr>
        <w:t>º</w:t>
      </w:r>
      <w:r>
        <w:rPr>
          <w:rFonts w:ascii="Arial" w:hAnsi="Arial" w:cs="Arial"/>
        </w:rPr>
        <w:t xml:space="preserve"> -</w:t>
      </w:r>
      <w:r w:rsidRPr="00B761B9">
        <w:rPr>
          <w:rFonts w:ascii="Arial" w:hAnsi="Arial" w:cs="Arial"/>
        </w:rPr>
        <w:t xml:space="preserve"> </w:t>
      </w:r>
      <w:r w:rsidRPr="00DA3850">
        <w:rPr>
          <w:rFonts w:ascii="Arial" w:hAnsi="Arial" w:cs="Arial"/>
          <w:b/>
        </w:rPr>
        <w:t>Procedimiento para determina</w:t>
      </w:r>
      <w:r>
        <w:rPr>
          <w:rFonts w:ascii="Arial" w:hAnsi="Arial" w:cs="Arial"/>
          <w:b/>
        </w:rPr>
        <w:t>r</w:t>
      </w:r>
      <w:r w:rsidRPr="00DA3850">
        <w:rPr>
          <w:rFonts w:ascii="Arial" w:hAnsi="Arial" w:cs="Arial"/>
          <w:b/>
        </w:rPr>
        <w:t xml:space="preserve"> el valor fiscal del bien inmueble</w:t>
      </w:r>
      <w:r w:rsidRPr="00B761B9">
        <w:rPr>
          <w:rFonts w:ascii="Arial" w:hAnsi="Arial" w:cs="Arial"/>
        </w:rPr>
        <w:t>.</w:t>
      </w:r>
      <w:r>
        <w:rPr>
          <w:rFonts w:ascii="Arial" w:hAnsi="Arial" w:cs="Arial"/>
        </w:rPr>
        <w:t xml:space="preserve"> Para determinar el valor fiscal del bien inmueble se deberá valorar primeramente la construcción, con el objeto de determinar la exención establecida en el artículo 6 inciso a) de la Ley del Impuesto Solidario.</w:t>
      </w:r>
      <w:r w:rsidRPr="00A3739E">
        <w:rPr>
          <w:rFonts w:ascii="Arial" w:hAnsi="Arial" w:cs="Arial"/>
        </w:rPr>
        <w:t xml:space="preserve"> </w:t>
      </w:r>
    </w:p>
    <w:p w:rsidR="00A820CD" w:rsidRDefault="00A820CD" w:rsidP="000C22BD">
      <w:pPr>
        <w:pStyle w:val="BodyText2"/>
        <w:rPr>
          <w:rFonts w:ascii="Arial" w:hAnsi="Arial" w:cs="Arial"/>
        </w:rPr>
      </w:pPr>
    </w:p>
    <w:p w:rsidR="00A820CD" w:rsidRDefault="00A820CD" w:rsidP="000C22BD">
      <w:pPr>
        <w:pStyle w:val="BodyText2"/>
        <w:rPr>
          <w:rFonts w:ascii="Arial" w:hAnsi="Arial" w:cs="Arial"/>
        </w:rPr>
      </w:pPr>
      <w:r>
        <w:rPr>
          <w:rFonts w:ascii="Arial" w:hAnsi="Arial" w:cs="Arial"/>
        </w:rPr>
        <w:t>A) P</w:t>
      </w:r>
      <w:r w:rsidRPr="00252E4B">
        <w:rPr>
          <w:rFonts w:ascii="Arial" w:hAnsi="Arial" w:cs="Arial"/>
        </w:rPr>
        <w:t xml:space="preserve">ara </w:t>
      </w:r>
      <w:r>
        <w:rPr>
          <w:rFonts w:ascii="Arial" w:hAnsi="Arial" w:cs="Arial"/>
        </w:rPr>
        <w:t>valorar la construcción se procederá de la siguiente manera:</w:t>
      </w:r>
    </w:p>
    <w:p w:rsidR="00A820CD" w:rsidRDefault="00A820CD" w:rsidP="000C22BD">
      <w:pPr>
        <w:pStyle w:val="BodyText2"/>
        <w:rPr>
          <w:rFonts w:ascii="Arial" w:hAnsi="Arial" w:cs="Arial"/>
        </w:rPr>
      </w:pPr>
      <w:r>
        <w:rPr>
          <w:rFonts w:ascii="Arial" w:hAnsi="Arial" w:cs="Arial"/>
        </w:rPr>
        <w:t xml:space="preserve"> </w:t>
      </w:r>
    </w:p>
    <w:p w:rsidR="00A820CD" w:rsidRDefault="00A820CD" w:rsidP="00631C24">
      <w:pPr>
        <w:pStyle w:val="BodyText2"/>
        <w:numPr>
          <w:ilvl w:val="0"/>
          <w:numId w:val="10"/>
        </w:numPr>
        <w:rPr>
          <w:rFonts w:ascii="Arial" w:hAnsi="Arial" w:cs="Arial"/>
        </w:rPr>
      </w:pPr>
      <w:r>
        <w:rPr>
          <w:rFonts w:ascii="Arial" w:hAnsi="Arial" w:cs="Arial"/>
        </w:rPr>
        <w:t xml:space="preserve">primer paso: tipificar la construcción, que consiste en buscar en el Manual de Valores Base por Tipología Constructiva, una construcción con características similares y de ella tomar el valor correspondiente, o sea, el valor de reposición.  </w:t>
      </w:r>
    </w:p>
    <w:p w:rsidR="00A820CD" w:rsidRDefault="00A820CD" w:rsidP="00631C24">
      <w:pPr>
        <w:pStyle w:val="BodyText2"/>
        <w:numPr>
          <w:ilvl w:val="0"/>
          <w:numId w:val="10"/>
        </w:numPr>
        <w:rPr>
          <w:rFonts w:ascii="Arial" w:hAnsi="Arial" w:cs="Arial"/>
        </w:rPr>
      </w:pPr>
      <w:r>
        <w:rPr>
          <w:rFonts w:ascii="Arial" w:hAnsi="Arial" w:cs="Arial"/>
        </w:rPr>
        <w:t>segundo paso: determinar la vida útil probable, edad, y el estado de la construcción a valorar, con el objeto de calcular el factor de depreciación usando el método Ross- Heidecke, descrito en el Manual</w:t>
      </w:r>
      <w:r w:rsidRPr="00737BAF">
        <w:rPr>
          <w:rFonts w:ascii="Arial" w:hAnsi="Arial" w:cs="Arial"/>
          <w:lang w:val="es-MX"/>
        </w:rPr>
        <w:t xml:space="preserve"> </w:t>
      </w:r>
      <w:r w:rsidRPr="00A3739E">
        <w:rPr>
          <w:rFonts w:ascii="Arial" w:hAnsi="Arial" w:cs="Arial"/>
          <w:lang w:val="es-MX"/>
        </w:rPr>
        <w:t>MVBUTC</w:t>
      </w:r>
      <w:r>
        <w:rPr>
          <w:rFonts w:ascii="Arial" w:hAnsi="Arial" w:cs="Arial"/>
          <w:lang w:val="es-MX"/>
        </w:rPr>
        <w:t>.</w:t>
      </w:r>
      <w:r>
        <w:rPr>
          <w:rFonts w:ascii="Arial" w:hAnsi="Arial" w:cs="Arial"/>
        </w:rPr>
        <w:t xml:space="preserve">   </w:t>
      </w:r>
    </w:p>
    <w:p w:rsidR="00A820CD" w:rsidRDefault="00A820CD" w:rsidP="00631C24">
      <w:pPr>
        <w:pStyle w:val="BodyText2"/>
        <w:numPr>
          <w:ilvl w:val="0"/>
          <w:numId w:val="10"/>
        </w:numPr>
        <w:rPr>
          <w:rFonts w:ascii="Arial" w:hAnsi="Arial" w:cs="Arial"/>
        </w:rPr>
      </w:pPr>
      <w:r>
        <w:rPr>
          <w:rFonts w:ascii="Arial" w:hAnsi="Arial" w:cs="Arial"/>
        </w:rPr>
        <w:t>tercer paso: multiplicar el valor de reposición por el factor de depreciación para obtener de esta manera, el valor unitario o por metro cuadrado de la construcción</w:t>
      </w:r>
    </w:p>
    <w:p w:rsidR="00A820CD" w:rsidRDefault="00A820CD" w:rsidP="00631C24">
      <w:pPr>
        <w:pStyle w:val="BodyText2"/>
        <w:numPr>
          <w:ilvl w:val="0"/>
          <w:numId w:val="10"/>
        </w:numPr>
        <w:rPr>
          <w:rFonts w:ascii="Arial" w:hAnsi="Arial" w:cs="Arial"/>
        </w:rPr>
      </w:pPr>
      <w:r>
        <w:rPr>
          <w:rFonts w:ascii="Arial" w:hAnsi="Arial" w:cs="Arial"/>
        </w:rPr>
        <w:t xml:space="preserve">cuarto paso: multiplicar el valor unitario por el área, para obtener así el valor fiscal de la construcción.     </w:t>
      </w:r>
    </w:p>
    <w:p w:rsidR="00A820CD" w:rsidRDefault="00A820CD" w:rsidP="000C22BD">
      <w:pPr>
        <w:pStyle w:val="BodyText2"/>
        <w:rPr>
          <w:rFonts w:ascii="Arial" w:hAnsi="Arial" w:cs="Arial"/>
        </w:rPr>
      </w:pPr>
    </w:p>
    <w:p w:rsidR="00A820CD" w:rsidRPr="00D33C47" w:rsidRDefault="00A820CD" w:rsidP="003B0FA5">
      <w:pPr>
        <w:pStyle w:val="BodyText2"/>
        <w:rPr>
          <w:rFonts w:ascii="Arial" w:hAnsi="Arial" w:cs="Arial"/>
        </w:rPr>
      </w:pPr>
      <w:r w:rsidRPr="00D33C47">
        <w:rPr>
          <w:rFonts w:ascii="Arial" w:hAnsi="Arial" w:cs="Arial"/>
        </w:rPr>
        <w:t>Si el valor fiscal de la construcción es igual o menor a</w:t>
      </w:r>
      <w:r>
        <w:rPr>
          <w:rFonts w:ascii="Arial" w:hAnsi="Arial" w:cs="Arial"/>
        </w:rPr>
        <w:t>l</w:t>
      </w:r>
      <w:r w:rsidRPr="00D33C47">
        <w:rPr>
          <w:rFonts w:ascii="Arial" w:hAnsi="Arial" w:cs="Arial"/>
        </w:rPr>
        <w:t xml:space="preserve"> monto exento dispuesto en el inciso a) del artículo 6 de </w:t>
      </w:r>
      <w:smartTag w:uri="urn:schemas-microsoft-com:office:smarttags" w:element="PersonName">
        <w:smartTagPr>
          <w:attr w:name="ProductID" w:val="la Ley"/>
        </w:smartTagPr>
        <w:r w:rsidRPr="00D33C47">
          <w:rPr>
            <w:rFonts w:ascii="Arial" w:hAnsi="Arial" w:cs="Arial"/>
          </w:rPr>
          <w:t xml:space="preserve">la </w:t>
        </w:r>
        <w:r>
          <w:rPr>
            <w:rFonts w:ascii="Arial" w:hAnsi="Arial" w:cs="Arial"/>
          </w:rPr>
          <w:t>Le</w:t>
        </w:r>
        <w:r w:rsidRPr="00D33C47">
          <w:rPr>
            <w:rFonts w:ascii="Arial" w:hAnsi="Arial" w:cs="Arial"/>
          </w:rPr>
          <w:t>y</w:t>
        </w:r>
      </w:smartTag>
      <w:r>
        <w:rPr>
          <w:rFonts w:ascii="Arial" w:hAnsi="Arial" w:cs="Arial"/>
        </w:rPr>
        <w:t xml:space="preserve"> del Impuesto Solidario</w:t>
      </w:r>
      <w:r w:rsidRPr="00D33C47">
        <w:rPr>
          <w:rFonts w:ascii="Arial" w:hAnsi="Arial" w:cs="Arial"/>
        </w:rPr>
        <w:t>, no procede determinar la base imponible</w:t>
      </w:r>
      <w:r>
        <w:rPr>
          <w:rFonts w:ascii="Arial" w:hAnsi="Arial" w:cs="Arial"/>
        </w:rPr>
        <w:t xml:space="preserve">, pero el sujeto pasivo podrá imprimir el </w:t>
      </w:r>
      <w:r w:rsidRPr="00D33C47">
        <w:rPr>
          <w:rFonts w:ascii="Arial" w:hAnsi="Arial" w:cs="Arial"/>
        </w:rPr>
        <w:t xml:space="preserve"> comprobante para efectos de una futura fiscalización, de conformidad con el artículo 128 inciso </w:t>
      </w:r>
      <w:r>
        <w:rPr>
          <w:rFonts w:ascii="Arial" w:hAnsi="Arial" w:cs="Arial"/>
        </w:rPr>
        <w:t>b)</w:t>
      </w:r>
      <w:r w:rsidRPr="00D33C47">
        <w:rPr>
          <w:rFonts w:ascii="Arial" w:hAnsi="Arial" w:cs="Arial"/>
        </w:rPr>
        <w:t xml:space="preserve"> del Código de Normas y Procedimientos Tributarios</w:t>
      </w:r>
      <w:r>
        <w:rPr>
          <w:rFonts w:ascii="Arial" w:hAnsi="Arial" w:cs="Arial"/>
        </w:rPr>
        <w:t>.</w:t>
      </w:r>
    </w:p>
    <w:p w:rsidR="00A820CD" w:rsidRPr="00D33C47" w:rsidRDefault="00A820CD" w:rsidP="003B0FA5">
      <w:pPr>
        <w:pStyle w:val="BodyText2"/>
        <w:rPr>
          <w:rFonts w:ascii="Arial" w:hAnsi="Arial" w:cs="Arial"/>
        </w:rPr>
      </w:pPr>
    </w:p>
    <w:p w:rsidR="00A820CD" w:rsidRDefault="00A820CD" w:rsidP="003B0FA5">
      <w:pPr>
        <w:pStyle w:val="BodyText2"/>
        <w:rPr>
          <w:rFonts w:ascii="Arial" w:hAnsi="Arial" w:cs="Arial"/>
        </w:rPr>
      </w:pPr>
      <w:r>
        <w:rPr>
          <w:rFonts w:ascii="Arial" w:hAnsi="Arial" w:cs="Arial"/>
        </w:rPr>
        <w:t xml:space="preserve">Caso contrario, si </w:t>
      </w:r>
      <w:r w:rsidRPr="00D33C47">
        <w:rPr>
          <w:rFonts w:ascii="Arial" w:hAnsi="Arial" w:cs="Arial"/>
        </w:rPr>
        <w:t xml:space="preserve">el valor fiscal de la construcción es </w:t>
      </w:r>
      <w:r>
        <w:rPr>
          <w:rFonts w:ascii="Arial" w:hAnsi="Arial" w:cs="Arial"/>
        </w:rPr>
        <w:t xml:space="preserve">mayor </w:t>
      </w:r>
      <w:r w:rsidRPr="00D33C47">
        <w:rPr>
          <w:rFonts w:ascii="Arial" w:hAnsi="Arial" w:cs="Arial"/>
        </w:rPr>
        <w:t>a</w:t>
      </w:r>
      <w:r>
        <w:rPr>
          <w:rFonts w:ascii="Arial" w:hAnsi="Arial" w:cs="Arial"/>
        </w:rPr>
        <w:t>l</w:t>
      </w:r>
      <w:r w:rsidRPr="00D33C47">
        <w:rPr>
          <w:rFonts w:ascii="Arial" w:hAnsi="Arial" w:cs="Arial"/>
        </w:rPr>
        <w:t xml:space="preserve"> monto exento</w:t>
      </w:r>
      <w:r>
        <w:rPr>
          <w:rFonts w:ascii="Arial" w:hAnsi="Arial" w:cs="Arial"/>
        </w:rPr>
        <w:t>, se procederá a la valoración del terreno.</w:t>
      </w:r>
    </w:p>
    <w:p w:rsidR="00A820CD" w:rsidRDefault="00A820CD" w:rsidP="003B0FA5">
      <w:pPr>
        <w:pStyle w:val="BodyText2"/>
        <w:rPr>
          <w:rFonts w:ascii="Arial" w:hAnsi="Arial" w:cs="Arial"/>
        </w:rPr>
      </w:pPr>
    </w:p>
    <w:p w:rsidR="00A820CD" w:rsidRDefault="00A820CD" w:rsidP="00895E17">
      <w:pPr>
        <w:pStyle w:val="BodyText2"/>
        <w:rPr>
          <w:rFonts w:ascii="Arial" w:hAnsi="Arial" w:cs="Arial"/>
        </w:rPr>
      </w:pPr>
      <w:r>
        <w:rPr>
          <w:rFonts w:ascii="Arial" w:hAnsi="Arial" w:cs="Arial"/>
        </w:rPr>
        <w:t>B) P</w:t>
      </w:r>
      <w:r w:rsidRPr="00252E4B">
        <w:rPr>
          <w:rFonts w:ascii="Arial" w:hAnsi="Arial" w:cs="Arial"/>
        </w:rPr>
        <w:t xml:space="preserve">ara </w:t>
      </w:r>
      <w:r>
        <w:rPr>
          <w:rFonts w:ascii="Arial" w:hAnsi="Arial" w:cs="Arial"/>
        </w:rPr>
        <w:t>valorar el terreno se procederá de la siguiente manera:</w:t>
      </w:r>
    </w:p>
    <w:p w:rsidR="00A820CD" w:rsidRDefault="00A820CD" w:rsidP="00A37A53">
      <w:pPr>
        <w:pStyle w:val="BodyText2"/>
        <w:rPr>
          <w:rFonts w:ascii="Arial" w:hAnsi="Arial" w:cs="Arial"/>
        </w:rPr>
      </w:pPr>
    </w:p>
    <w:p w:rsidR="00A820CD" w:rsidRDefault="00A820CD" w:rsidP="00895E17">
      <w:pPr>
        <w:pStyle w:val="BodyText2"/>
        <w:numPr>
          <w:ilvl w:val="0"/>
          <w:numId w:val="12"/>
        </w:numPr>
        <w:rPr>
          <w:rFonts w:ascii="Arial" w:hAnsi="Arial" w:cs="Arial"/>
        </w:rPr>
      </w:pPr>
      <w:r>
        <w:rPr>
          <w:rFonts w:ascii="Arial" w:hAnsi="Arial" w:cs="Arial"/>
        </w:rPr>
        <w:t xml:space="preserve">Primer paso: se debe ubicar el terreno a valorar en la zona homogénea correspondiente, con el fin de identificar el código asociado. Tomar ese código para el siguiente paso. </w:t>
      </w:r>
    </w:p>
    <w:p w:rsidR="00A820CD" w:rsidRDefault="00A820CD" w:rsidP="00895E17">
      <w:pPr>
        <w:pStyle w:val="BodyText2"/>
        <w:numPr>
          <w:ilvl w:val="0"/>
          <w:numId w:val="12"/>
        </w:numPr>
        <w:rPr>
          <w:rFonts w:ascii="Arial" w:hAnsi="Arial" w:cs="Arial"/>
        </w:rPr>
      </w:pPr>
      <w:r>
        <w:rPr>
          <w:rFonts w:ascii="Arial" w:hAnsi="Arial" w:cs="Arial"/>
        </w:rPr>
        <w:t>Segundo paso: identificar en la matriz las características del lote tipo asociadas a dicho código</w:t>
      </w:r>
    </w:p>
    <w:p w:rsidR="00A820CD" w:rsidRDefault="00A820CD" w:rsidP="00895E17">
      <w:pPr>
        <w:pStyle w:val="BodyText2"/>
        <w:numPr>
          <w:ilvl w:val="0"/>
          <w:numId w:val="12"/>
        </w:numPr>
        <w:rPr>
          <w:rFonts w:ascii="Arial" w:hAnsi="Arial" w:cs="Arial"/>
        </w:rPr>
      </w:pPr>
      <w:r>
        <w:rPr>
          <w:rFonts w:ascii="Arial" w:hAnsi="Arial" w:cs="Arial"/>
        </w:rPr>
        <w:t>Tercer paso: una vez identificadas las características del lote tipo se deberán  aplicar los factores de corrección que permiten comparar ambos lotes (lote a valorar con el lote tipo), para efectos de establecer el valor del terreno</w:t>
      </w:r>
    </w:p>
    <w:p w:rsidR="00A820CD" w:rsidRDefault="00A820CD" w:rsidP="00895E17">
      <w:pPr>
        <w:pStyle w:val="BodyText2"/>
        <w:numPr>
          <w:ilvl w:val="0"/>
          <w:numId w:val="12"/>
        </w:numPr>
        <w:rPr>
          <w:rFonts w:ascii="Arial" w:hAnsi="Arial" w:cs="Arial"/>
        </w:rPr>
      </w:pPr>
      <w:r>
        <w:rPr>
          <w:rFonts w:ascii="Arial" w:hAnsi="Arial" w:cs="Arial"/>
        </w:rPr>
        <w:t>Cuarto paso: una vez obtenidos los factores resultantes de la comparación de las características del lote a valorar con las características del lote tipo, se deben multiplicar por valor del lote tipo.</w:t>
      </w:r>
    </w:p>
    <w:p w:rsidR="00A820CD" w:rsidRDefault="00A820CD" w:rsidP="00895E17">
      <w:pPr>
        <w:pStyle w:val="BodyText2"/>
        <w:numPr>
          <w:ilvl w:val="0"/>
          <w:numId w:val="12"/>
        </w:numPr>
        <w:rPr>
          <w:rFonts w:ascii="Arial" w:hAnsi="Arial" w:cs="Arial"/>
        </w:rPr>
      </w:pPr>
      <w:r>
        <w:rPr>
          <w:rFonts w:ascii="Arial" w:hAnsi="Arial" w:cs="Arial"/>
        </w:rPr>
        <w:t>Quinto paso: para obtener el valor final del lote a valorar, se multiplica el valor obtenido en el paso anterior por el área del lote a valorar.</w:t>
      </w:r>
    </w:p>
    <w:p w:rsidR="00A820CD" w:rsidRDefault="00A820CD" w:rsidP="005C0830">
      <w:pPr>
        <w:pStyle w:val="BodyText2"/>
        <w:ind w:left="1065"/>
        <w:rPr>
          <w:rFonts w:ascii="Arial" w:hAnsi="Arial" w:cs="Arial"/>
        </w:rPr>
      </w:pPr>
    </w:p>
    <w:p w:rsidR="00A820CD" w:rsidRDefault="00A820CD" w:rsidP="005C0830">
      <w:pPr>
        <w:pStyle w:val="BodyText2"/>
        <w:ind w:left="1065"/>
        <w:rPr>
          <w:rFonts w:ascii="Arial" w:hAnsi="Arial" w:cs="Arial"/>
        </w:rPr>
      </w:pPr>
      <w:r>
        <w:rPr>
          <w:rFonts w:ascii="Arial" w:hAnsi="Arial" w:cs="Arial"/>
        </w:rPr>
        <w:t xml:space="preserve">Entre los factores utilizados están: área, frente, regularidad (forma), nivel, tipo de vía, pendiente, servicios públicos y ubicación. </w:t>
      </w:r>
    </w:p>
    <w:p w:rsidR="00A820CD" w:rsidRDefault="00A820CD" w:rsidP="00631E0E">
      <w:pPr>
        <w:pStyle w:val="BodyText2"/>
        <w:ind w:left="705"/>
        <w:rPr>
          <w:rFonts w:ascii="Arial" w:hAnsi="Arial" w:cs="Arial"/>
        </w:rPr>
      </w:pPr>
    </w:p>
    <w:p w:rsidR="00A820CD" w:rsidRDefault="00A820CD" w:rsidP="003B0FA5">
      <w:pPr>
        <w:pStyle w:val="BodyText2"/>
        <w:rPr>
          <w:rFonts w:ascii="Arial" w:hAnsi="Arial" w:cs="Arial"/>
        </w:rPr>
      </w:pPr>
      <w:r>
        <w:rPr>
          <w:rFonts w:ascii="Arial" w:hAnsi="Arial" w:cs="Arial"/>
        </w:rPr>
        <w:t xml:space="preserve">Artículo 8°- </w:t>
      </w:r>
      <w:r w:rsidRPr="001E2BA0">
        <w:rPr>
          <w:rFonts w:ascii="Arial" w:hAnsi="Arial" w:cs="Arial"/>
          <w:b/>
        </w:rPr>
        <w:t>Determinación de la base imponible</w:t>
      </w:r>
      <w:r>
        <w:rPr>
          <w:rFonts w:ascii="Arial" w:hAnsi="Arial" w:cs="Arial"/>
        </w:rPr>
        <w:t>.</w:t>
      </w:r>
      <w:r w:rsidRPr="00252E4B">
        <w:rPr>
          <w:rFonts w:ascii="Arial" w:hAnsi="Arial" w:cs="Arial"/>
        </w:rPr>
        <w:t xml:space="preserve"> </w:t>
      </w:r>
      <w:r>
        <w:rPr>
          <w:rFonts w:ascii="Arial" w:hAnsi="Arial" w:cs="Arial"/>
        </w:rPr>
        <w:t>Si de conformidad con el procedimiento indicado en el artículo anterior, el valor de la construcción supera el monto exento, el sujeto pasivo procederá a establecer el valor fiscal del inmueble, sumando el resultado de la valoración final de las construcciones más el valor final del terreno. El valor del terreno no se tomará en cuenta cuando se trate de concesionarios, permisionarios o los ocupantes de la franja fronteriza y de la zona marítima terrestre.</w:t>
      </w:r>
    </w:p>
    <w:p w:rsidR="00A820CD" w:rsidRDefault="00A820CD" w:rsidP="003B0FA5">
      <w:pPr>
        <w:pStyle w:val="BodyText2"/>
        <w:rPr>
          <w:rFonts w:ascii="Arial" w:hAnsi="Arial" w:cs="Arial"/>
        </w:rPr>
      </w:pPr>
    </w:p>
    <w:p w:rsidR="00A820CD" w:rsidRDefault="00A820CD" w:rsidP="003B0FA5">
      <w:pPr>
        <w:pStyle w:val="BodyText2"/>
        <w:rPr>
          <w:rFonts w:ascii="Arial" w:hAnsi="Arial" w:cs="Arial"/>
        </w:rPr>
      </w:pPr>
    </w:p>
    <w:p w:rsidR="00A820CD" w:rsidRDefault="00A820CD" w:rsidP="003B0FA5">
      <w:pPr>
        <w:pStyle w:val="BodyText2"/>
        <w:rPr>
          <w:rFonts w:ascii="Arial" w:hAnsi="Arial" w:cs="Arial"/>
          <w:lang w:val="es-MX"/>
        </w:rPr>
      </w:pPr>
      <w:r>
        <w:rPr>
          <w:rFonts w:ascii="Arial" w:hAnsi="Arial" w:cs="Arial"/>
        </w:rPr>
        <w:t xml:space="preserve">Artículo 9º - </w:t>
      </w:r>
      <w:r w:rsidRPr="002472C5">
        <w:rPr>
          <w:rFonts w:ascii="Arial" w:hAnsi="Arial" w:cs="Arial"/>
          <w:b/>
        </w:rPr>
        <w:t xml:space="preserve">Herramienta de cálculo para determinación del valor de las construcciones. </w:t>
      </w:r>
      <w:r>
        <w:rPr>
          <w:rFonts w:ascii="Arial" w:hAnsi="Arial" w:cs="Arial"/>
        </w:rPr>
        <w:t xml:space="preserve">Para realizar la determinación del valor fiscal de las construcciones, se </w:t>
      </w:r>
      <w:r w:rsidRPr="00252E4B">
        <w:rPr>
          <w:rFonts w:ascii="Arial" w:hAnsi="Arial" w:cs="Arial"/>
        </w:rPr>
        <w:t>podrá utilizar la herramienta de cálculo disponible en el portal de Tributación Digital</w:t>
      </w:r>
      <w:r>
        <w:rPr>
          <w:rFonts w:ascii="Arial" w:hAnsi="Arial" w:cs="Arial"/>
        </w:rPr>
        <w:t>. D</w:t>
      </w:r>
      <w:r w:rsidRPr="00252E4B">
        <w:rPr>
          <w:rFonts w:ascii="Arial" w:hAnsi="Arial" w:cs="Arial"/>
        </w:rPr>
        <w:t xml:space="preserve">icha herramienta es un servicio que brinda la  Dirección  General  de  Tributación,  para aquellas   personas   que  requieran   estimar  el  valor  de  las  construcciones  e instalaciones  fijas y permanentes, utilizadas como vivienda habitual, ocasional o de  recreo,  que  constituya  una  unidad  habitacional.  El  valor </w:t>
      </w:r>
      <w:r>
        <w:rPr>
          <w:rFonts w:ascii="Arial" w:hAnsi="Arial" w:cs="Arial"/>
        </w:rPr>
        <w:t>resultante se consigna en</w:t>
      </w:r>
      <w:r w:rsidRPr="00252E4B">
        <w:rPr>
          <w:rFonts w:ascii="Arial" w:hAnsi="Arial" w:cs="Arial"/>
        </w:rPr>
        <w:t xml:space="preserve"> moneda nacional, (colones) y servirá de orientación para predeterminar si </w:t>
      </w:r>
      <w:r>
        <w:rPr>
          <w:rFonts w:ascii="Arial" w:hAnsi="Arial" w:cs="Arial"/>
        </w:rPr>
        <w:t xml:space="preserve">la construcción </w:t>
      </w:r>
      <w:r w:rsidRPr="00252E4B">
        <w:rPr>
          <w:rFonts w:ascii="Arial" w:hAnsi="Arial" w:cs="Arial"/>
        </w:rPr>
        <w:t>est</w:t>
      </w:r>
      <w:r>
        <w:rPr>
          <w:rFonts w:ascii="Arial" w:hAnsi="Arial" w:cs="Arial"/>
        </w:rPr>
        <w:t>á</w:t>
      </w:r>
      <w:r w:rsidRPr="00252E4B">
        <w:rPr>
          <w:rFonts w:ascii="Arial" w:hAnsi="Arial" w:cs="Arial"/>
        </w:rPr>
        <w:t xml:space="preserve"> afecta a este impuesto. </w:t>
      </w:r>
      <w:r>
        <w:rPr>
          <w:rFonts w:ascii="Arial" w:hAnsi="Arial" w:cs="Arial"/>
        </w:rPr>
        <w:t xml:space="preserve">Esta </w:t>
      </w:r>
      <w:r w:rsidRPr="00252E4B">
        <w:rPr>
          <w:rFonts w:ascii="Arial" w:hAnsi="Arial" w:cs="Arial"/>
        </w:rPr>
        <w:t>herramienta de cálculo est</w:t>
      </w:r>
      <w:r>
        <w:rPr>
          <w:rFonts w:ascii="Arial" w:hAnsi="Arial" w:cs="Arial"/>
        </w:rPr>
        <w:t>á</w:t>
      </w:r>
      <w:r w:rsidRPr="00252E4B">
        <w:rPr>
          <w:rFonts w:ascii="Arial" w:hAnsi="Arial" w:cs="Arial"/>
        </w:rPr>
        <w:t xml:space="preserve"> basad</w:t>
      </w:r>
      <w:r>
        <w:rPr>
          <w:rFonts w:ascii="Arial" w:hAnsi="Arial" w:cs="Arial"/>
        </w:rPr>
        <w:t>a</w:t>
      </w:r>
      <w:r w:rsidRPr="00252E4B">
        <w:rPr>
          <w:rFonts w:ascii="Arial" w:hAnsi="Arial" w:cs="Arial"/>
        </w:rPr>
        <w:t xml:space="preserve"> en el </w:t>
      </w:r>
      <w:r w:rsidRPr="00252E4B">
        <w:rPr>
          <w:rFonts w:ascii="Arial" w:hAnsi="Arial" w:cs="Arial"/>
          <w:lang w:val="es-MX"/>
        </w:rPr>
        <w:t>M</w:t>
      </w:r>
      <w:r>
        <w:rPr>
          <w:rFonts w:ascii="Arial" w:hAnsi="Arial" w:cs="Arial"/>
          <w:lang w:val="es-MX"/>
        </w:rPr>
        <w:t>anual de</w:t>
      </w:r>
      <w:r w:rsidRPr="00252E4B">
        <w:rPr>
          <w:rFonts w:ascii="Arial" w:hAnsi="Arial" w:cs="Arial"/>
          <w:lang w:val="es-MX"/>
        </w:rPr>
        <w:t xml:space="preserve"> Valores Base Unitario por Tipología Constructiva.</w:t>
      </w:r>
    </w:p>
    <w:p w:rsidR="00A820CD" w:rsidRDefault="00A820CD" w:rsidP="003B0FA5">
      <w:pPr>
        <w:pStyle w:val="BodyText2"/>
        <w:rPr>
          <w:rFonts w:ascii="Arial" w:hAnsi="Arial" w:cs="Arial"/>
          <w:lang w:val="es-MX"/>
        </w:rPr>
      </w:pPr>
    </w:p>
    <w:p w:rsidR="00A820CD" w:rsidRDefault="00A820CD" w:rsidP="00481270">
      <w:pPr>
        <w:jc w:val="both"/>
        <w:rPr>
          <w:rFonts w:ascii="Arial" w:hAnsi="Arial" w:cs="Arial"/>
          <w:lang w:val="es-MX"/>
        </w:rPr>
      </w:pPr>
      <w:r w:rsidRPr="00481270">
        <w:rPr>
          <w:rFonts w:ascii="Arial" w:hAnsi="Arial" w:cs="Arial"/>
          <w:lang w:val="es-MX"/>
        </w:rPr>
        <w:t xml:space="preserve">Artículo </w:t>
      </w:r>
      <w:r>
        <w:rPr>
          <w:rFonts w:ascii="Arial" w:hAnsi="Arial" w:cs="Arial"/>
          <w:lang w:val="es-MX"/>
        </w:rPr>
        <w:t>10</w:t>
      </w:r>
      <w:r w:rsidRPr="00481270">
        <w:rPr>
          <w:rFonts w:ascii="Arial" w:hAnsi="Arial" w:cs="Arial"/>
          <w:lang w:val="es-MX"/>
        </w:rPr>
        <w:t xml:space="preserve">º - </w:t>
      </w:r>
      <w:r w:rsidRPr="00481270">
        <w:rPr>
          <w:rFonts w:ascii="Arial" w:hAnsi="Arial" w:cs="Arial"/>
          <w:b/>
          <w:lang w:val="es-MX"/>
        </w:rPr>
        <w:t>Anexo A</w:t>
      </w:r>
      <w:r w:rsidRPr="00481270">
        <w:rPr>
          <w:rFonts w:ascii="Arial" w:hAnsi="Arial" w:cs="Arial"/>
          <w:lang w:val="es-MX"/>
        </w:rPr>
        <w:t xml:space="preserve">. Forma parte de esta resolución </w:t>
      </w:r>
      <w:r w:rsidRPr="00481270">
        <w:rPr>
          <w:rFonts w:ascii="Arial" w:hAnsi="Arial" w:cs="Arial"/>
        </w:rPr>
        <w:t xml:space="preserve">el documento denominado </w:t>
      </w:r>
      <w:r w:rsidRPr="00481270">
        <w:rPr>
          <w:rFonts w:ascii="Arial" w:hAnsi="Arial" w:cs="Arial"/>
          <w:b/>
        </w:rPr>
        <w:t>“Factores de corrección para la valoración de terrenos”</w:t>
      </w:r>
      <w:r w:rsidRPr="00481270">
        <w:rPr>
          <w:rFonts w:ascii="Arial" w:hAnsi="Arial" w:cs="Arial"/>
        </w:rPr>
        <w:t xml:space="preserve"> de la Dirección General de Tributación, el cual constituye el Anexo A.</w:t>
      </w:r>
      <w:r w:rsidRPr="00481270">
        <w:rPr>
          <w:rFonts w:ascii="Arial" w:hAnsi="Arial" w:cs="Arial"/>
          <w:lang w:val="es-MX"/>
        </w:rPr>
        <w:t xml:space="preserve"> </w:t>
      </w:r>
    </w:p>
    <w:p w:rsidR="00A820CD" w:rsidRDefault="00A820CD" w:rsidP="00481270">
      <w:pPr>
        <w:jc w:val="both"/>
        <w:rPr>
          <w:rFonts w:ascii="Arial" w:hAnsi="Arial" w:cs="Arial"/>
          <w:lang w:val="es-MX"/>
        </w:rPr>
      </w:pPr>
    </w:p>
    <w:p w:rsidR="00A820CD" w:rsidRDefault="00A820CD" w:rsidP="00737BAF">
      <w:pPr>
        <w:jc w:val="both"/>
        <w:rPr>
          <w:rFonts w:ascii="Arial" w:hAnsi="Arial" w:cs="Arial"/>
        </w:rPr>
      </w:pPr>
      <w:r>
        <w:rPr>
          <w:rFonts w:ascii="Arial" w:hAnsi="Arial" w:cs="Arial"/>
          <w:b/>
          <w:lang w:val="es-MX"/>
        </w:rPr>
        <w:t xml:space="preserve">Transitorio I- </w:t>
      </w:r>
      <w:r w:rsidRPr="00CC799A">
        <w:rPr>
          <w:rFonts w:ascii="Arial" w:hAnsi="Arial" w:cs="Arial"/>
          <w:b/>
          <w:lang w:val="es-MX"/>
        </w:rPr>
        <w:t>Otros parámetros para la valoración de terrenos</w:t>
      </w:r>
      <w:r>
        <w:rPr>
          <w:rFonts w:ascii="Arial" w:hAnsi="Arial" w:cs="Arial"/>
          <w:lang w:val="es-MX"/>
        </w:rPr>
        <w:t xml:space="preserve">. </w:t>
      </w:r>
      <w:r w:rsidRPr="00721929">
        <w:rPr>
          <w:rFonts w:ascii="Arial" w:hAnsi="Arial" w:cs="Arial"/>
          <w:lang w:val="es-MX"/>
        </w:rPr>
        <w:t>No obstante lo dispuesto en el art</w:t>
      </w:r>
      <w:r>
        <w:rPr>
          <w:rFonts w:ascii="Arial" w:hAnsi="Arial" w:cs="Arial"/>
          <w:lang w:val="es-MX"/>
        </w:rPr>
        <w:t>í</w:t>
      </w:r>
      <w:r w:rsidRPr="00721929">
        <w:rPr>
          <w:rFonts w:ascii="Arial" w:hAnsi="Arial" w:cs="Arial"/>
          <w:lang w:val="es-MX"/>
        </w:rPr>
        <w:t xml:space="preserve">culo </w:t>
      </w:r>
      <w:r>
        <w:rPr>
          <w:rFonts w:ascii="Arial" w:hAnsi="Arial" w:cs="Arial"/>
          <w:lang w:val="es-MX"/>
        </w:rPr>
        <w:t xml:space="preserve">3 de la presente Resolución, </w:t>
      </w:r>
      <w:r w:rsidRPr="00721929">
        <w:rPr>
          <w:rFonts w:ascii="Arial" w:hAnsi="Arial" w:cs="Arial"/>
          <w:lang w:val="es-MX"/>
        </w:rPr>
        <w:t xml:space="preserve">y en virtud de que </w:t>
      </w:r>
      <w:r>
        <w:rPr>
          <w:rFonts w:ascii="Arial" w:hAnsi="Arial" w:cs="Arial"/>
          <w:lang w:val="es-MX"/>
        </w:rPr>
        <w:t>la Administración Tributaria</w:t>
      </w:r>
      <w:r w:rsidRPr="00721929">
        <w:rPr>
          <w:rFonts w:ascii="Arial" w:hAnsi="Arial" w:cs="Arial"/>
          <w:lang w:val="es-MX"/>
        </w:rPr>
        <w:t xml:space="preserve"> no dispone de los mapas y matrice</w:t>
      </w:r>
      <w:r>
        <w:rPr>
          <w:rFonts w:ascii="Arial" w:hAnsi="Arial" w:cs="Arial"/>
          <w:lang w:val="es-MX"/>
        </w:rPr>
        <w:t>s</w:t>
      </w:r>
      <w:r w:rsidRPr="00721929">
        <w:rPr>
          <w:rFonts w:ascii="Arial" w:hAnsi="Arial" w:cs="Arial"/>
          <w:lang w:val="es-MX"/>
        </w:rPr>
        <w:t xml:space="preserve"> de valores por zonas homogéneas </w:t>
      </w:r>
      <w:r>
        <w:rPr>
          <w:rFonts w:ascii="Arial" w:hAnsi="Arial" w:cs="Arial"/>
          <w:lang w:val="es-MX"/>
        </w:rPr>
        <w:t>correspondientes a</w:t>
      </w:r>
      <w:r w:rsidRPr="00721929">
        <w:rPr>
          <w:rFonts w:ascii="Arial" w:hAnsi="Arial" w:cs="Arial"/>
          <w:lang w:val="es-MX"/>
        </w:rPr>
        <w:t xml:space="preserve"> </w:t>
      </w:r>
      <w:r>
        <w:rPr>
          <w:rFonts w:ascii="Arial" w:hAnsi="Arial" w:cs="Arial"/>
          <w:lang w:val="es-MX"/>
        </w:rPr>
        <w:t>determinados cantones</w:t>
      </w:r>
      <w:r w:rsidRPr="00721929">
        <w:rPr>
          <w:rFonts w:ascii="Arial" w:hAnsi="Arial" w:cs="Arial"/>
          <w:lang w:val="es-MX"/>
        </w:rPr>
        <w:t xml:space="preserve">, </w:t>
      </w:r>
      <w:r>
        <w:rPr>
          <w:rFonts w:ascii="Arial" w:hAnsi="Arial" w:cs="Arial"/>
          <w:lang w:val="es-MX"/>
        </w:rPr>
        <w:t xml:space="preserve">cuando se trate de determinar el valor fiscal de un terreno ubicado en cualquiera de esos cantones, </w:t>
      </w:r>
      <w:r w:rsidRPr="00F10F58">
        <w:rPr>
          <w:rFonts w:ascii="Arial" w:hAnsi="Arial" w:cs="Arial"/>
        </w:rPr>
        <w:t xml:space="preserve">el sujeto pasivo deberá declarar el valor a partir </w:t>
      </w:r>
      <w:r>
        <w:rPr>
          <w:rFonts w:ascii="Arial" w:hAnsi="Arial" w:cs="Arial"/>
        </w:rPr>
        <w:t xml:space="preserve">de </w:t>
      </w:r>
      <w:r w:rsidRPr="00F10F58">
        <w:rPr>
          <w:rFonts w:ascii="Arial" w:hAnsi="Arial" w:cs="Arial"/>
        </w:rPr>
        <w:t>un lote tipo con las siguientes características:</w:t>
      </w:r>
    </w:p>
    <w:p w:rsidR="00A820CD" w:rsidRDefault="00A820CD" w:rsidP="00737BAF">
      <w:pPr>
        <w:jc w:val="both"/>
        <w:rPr>
          <w:rFonts w:ascii="Arial" w:hAnsi="Arial" w:cs="Arial"/>
        </w:rPr>
      </w:pPr>
    </w:p>
    <w:p w:rsidR="00A820CD" w:rsidRPr="00F10F58" w:rsidRDefault="00A820CD" w:rsidP="00737BAF">
      <w:pPr>
        <w:jc w:val="both"/>
        <w:rPr>
          <w:rFonts w:ascii="Arial" w:hAnsi="Arial" w:cs="Arial"/>
        </w:rPr>
      </w:pPr>
    </w:p>
    <w:p w:rsidR="00A820CD" w:rsidRPr="00F10F58" w:rsidRDefault="00A820CD" w:rsidP="002A5BC7">
      <w:pPr>
        <w:outlineLvl w:val="0"/>
        <w:rPr>
          <w:rFonts w:ascii="Arial" w:hAnsi="Arial" w:cs="Arial"/>
        </w:rPr>
      </w:pPr>
      <w:r w:rsidRPr="00F10F58">
        <w:rPr>
          <w:rFonts w:ascii="Arial" w:hAnsi="Arial" w:cs="Arial"/>
        </w:rPr>
        <w:t>Valor: ¢60 000 colones por metro cuadrado</w:t>
      </w:r>
    </w:p>
    <w:p w:rsidR="00A820CD" w:rsidRPr="00F10F58" w:rsidRDefault="00A820CD" w:rsidP="00737BAF">
      <w:pPr>
        <w:rPr>
          <w:rFonts w:ascii="Arial" w:hAnsi="Arial" w:cs="Arial"/>
          <w:vertAlign w:val="superscript"/>
        </w:rPr>
      </w:pPr>
      <w:r w:rsidRPr="00F10F58">
        <w:rPr>
          <w:rFonts w:ascii="Arial" w:hAnsi="Arial" w:cs="Arial"/>
        </w:rPr>
        <w:t xml:space="preserve">Área: </w:t>
      </w:r>
      <w:r>
        <w:rPr>
          <w:rFonts w:ascii="Arial" w:hAnsi="Arial" w:cs="Arial"/>
        </w:rPr>
        <w:t>900</w:t>
      </w:r>
      <w:r w:rsidRPr="00F10F58">
        <w:rPr>
          <w:rFonts w:ascii="Arial" w:hAnsi="Arial" w:cs="Arial"/>
        </w:rPr>
        <w:t xml:space="preserve"> metros cuadrados.</w:t>
      </w:r>
      <w:r w:rsidRPr="00F10F58">
        <w:rPr>
          <w:rFonts w:ascii="Arial" w:hAnsi="Arial" w:cs="Arial"/>
          <w:vertAlign w:val="superscript"/>
        </w:rPr>
        <w:t xml:space="preserve"> </w:t>
      </w:r>
    </w:p>
    <w:p w:rsidR="00A820CD" w:rsidRPr="00F10F58" w:rsidRDefault="00A820CD" w:rsidP="00737BAF">
      <w:pPr>
        <w:rPr>
          <w:rFonts w:ascii="Arial" w:hAnsi="Arial" w:cs="Arial"/>
        </w:rPr>
      </w:pPr>
      <w:r w:rsidRPr="00F10F58">
        <w:rPr>
          <w:rFonts w:ascii="Arial" w:hAnsi="Arial" w:cs="Arial"/>
        </w:rPr>
        <w:t>Frente a vía pública: 15 metros</w:t>
      </w:r>
    </w:p>
    <w:p w:rsidR="00A820CD" w:rsidRPr="00F10F58" w:rsidRDefault="00A820CD" w:rsidP="00737BAF">
      <w:pPr>
        <w:rPr>
          <w:rFonts w:ascii="Arial" w:hAnsi="Arial" w:cs="Arial"/>
        </w:rPr>
      </w:pPr>
      <w:r w:rsidRPr="00F10F58">
        <w:rPr>
          <w:rFonts w:ascii="Arial" w:hAnsi="Arial" w:cs="Arial"/>
        </w:rPr>
        <w:t>Regularidad: 1</w:t>
      </w:r>
    </w:p>
    <w:p w:rsidR="00A820CD" w:rsidRPr="00F10F58" w:rsidRDefault="00A820CD" w:rsidP="00737BAF">
      <w:pPr>
        <w:rPr>
          <w:rFonts w:ascii="Arial" w:hAnsi="Arial" w:cs="Arial"/>
        </w:rPr>
      </w:pPr>
      <w:r w:rsidRPr="00F10F58">
        <w:rPr>
          <w:rFonts w:ascii="Arial" w:hAnsi="Arial" w:cs="Arial"/>
        </w:rPr>
        <w:t>Tipo</w:t>
      </w:r>
      <w:r>
        <w:rPr>
          <w:rFonts w:ascii="Arial" w:hAnsi="Arial" w:cs="Arial"/>
        </w:rPr>
        <w:t xml:space="preserve"> de vía</w:t>
      </w:r>
      <w:r w:rsidRPr="00F10F58">
        <w:rPr>
          <w:rFonts w:ascii="Arial" w:hAnsi="Arial" w:cs="Arial"/>
        </w:rPr>
        <w:t>: 4</w:t>
      </w:r>
    </w:p>
    <w:p w:rsidR="00A820CD" w:rsidRPr="00F10F58" w:rsidRDefault="00A820CD" w:rsidP="00737BAF">
      <w:pPr>
        <w:rPr>
          <w:rFonts w:ascii="Arial" w:hAnsi="Arial" w:cs="Arial"/>
        </w:rPr>
      </w:pPr>
      <w:r w:rsidRPr="00F10F58">
        <w:rPr>
          <w:rFonts w:ascii="Arial" w:hAnsi="Arial" w:cs="Arial"/>
        </w:rPr>
        <w:t>Pendiente: 0</w:t>
      </w:r>
    </w:p>
    <w:p w:rsidR="00A820CD" w:rsidRPr="00F10F58" w:rsidRDefault="00A820CD" w:rsidP="00737BAF">
      <w:pPr>
        <w:rPr>
          <w:rFonts w:ascii="Arial" w:hAnsi="Arial" w:cs="Arial"/>
        </w:rPr>
      </w:pPr>
      <w:r w:rsidRPr="00F10F58">
        <w:rPr>
          <w:rFonts w:ascii="Arial" w:hAnsi="Arial" w:cs="Arial"/>
        </w:rPr>
        <w:t>Servicios 1: 4</w:t>
      </w:r>
    </w:p>
    <w:p w:rsidR="00A820CD" w:rsidRPr="00F10F58" w:rsidRDefault="00A820CD" w:rsidP="00737BAF">
      <w:pPr>
        <w:rPr>
          <w:rFonts w:ascii="Arial" w:hAnsi="Arial" w:cs="Arial"/>
        </w:rPr>
      </w:pPr>
      <w:r w:rsidRPr="00F10F58">
        <w:rPr>
          <w:rFonts w:ascii="Arial" w:hAnsi="Arial" w:cs="Arial"/>
        </w:rPr>
        <w:t>Servicios 2: 16</w:t>
      </w:r>
    </w:p>
    <w:p w:rsidR="00A820CD" w:rsidRPr="00F10F58" w:rsidRDefault="00A820CD" w:rsidP="00737BAF">
      <w:pPr>
        <w:rPr>
          <w:rFonts w:ascii="Arial" w:hAnsi="Arial" w:cs="Arial"/>
        </w:rPr>
      </w:pPr>
      <w:r w:rsidRPr="00F10F58">
        <w:rPr>
          <w:rFonts w:ascii="Arial" w:hAnsi="Arial" w:cs="Arial"/>
        </w:rPr>
        <w:t>Nivel: 0</w:t>
      </w:r>
    </w:p>
    <w:p w:rsidR="00A820CD" w:rsidRPr="00F10F58" w:rsidRDefault="00A820CD" w:rsidP="00737BAF">
      <w:pPr>
        <w:rPr>
          <w:rFonts w:ascii="Arial" w:hAnsi="Arial" w:cs="Arial"/>
        </w:rPr>
      </w:pPr>
      <w:r w:rsidRPr="00F10F58">
        <w:rPr>
          <w:rFonts w:ascii="Arial" w:hAnsi="Arial" w:cs="Arial"/>
        </w:rPr>
        <w:t xml:space="preserve">Ubicación: 5 </w:t>
      </w:r>
    </w:p>
    <w:p w:rsidR="00A820CD" w:rsidRDefault="00A820CD" w:rsidP="00737BAF">
      <w:pPr>
        <w:jc w:val="both"/>
        <w:rPr>
          <w:rFonts w:ascii="Arial" w:hAnsi="Arial" w:cs="Arial"/>
        </w:rPr>
      </w:pPr>
    </w:p>
    <w:p w:rsidR="00A820CD" w:rsidRDefault="00A820CD" w:rsidP="00737BAF">
      <w:pPr>
        <w:jc w:val="both"/>
        <w:rPr>
          <w:rFonts w:ascii="Arial" w:hAnsi="Arial" w:cs="Arial"/>
        </w:rPr>
      </w:pPr>
      <w:r>
        <w:rPr>
          <w:rFonts w:ascii="Arial" w:hAnsi="Arial" w:cs="Arial"/>
        </w:rPr>
        <w:t xml:space="preserve">Para la valoración de los terrenos en estos casos, se deberá utilizar también el documento denominado </w:t>
      </w:r>
      <w:r w:rsidRPr="00563D28">
        <w:rPr>
          <w:rFonts w:ascii="Arial" w:hAnsi="Arial" w:cs="Arial"/>
          <w:b/>
        </w:rPr>
        <w:t>“Factores de corrección para la valoración de terrenos”</w:t>
      </w:r>
      <w:r>
        <w:rPr>
          <w:rFonts w:ascii="Arial" w:hAnsi="Arial" w:cs="Arial"/>
        </w:rPr>
        <w:t xml:space="preserve"> de la Dirección General de Tributación, el cual constituye el </w:t>
      </w:r>
      <w:r w:rsidRPr="00470FC5">
        <w:rPr>
          <w:rFonts w:ascii="Arial" w:hAnsi="Arial" w:cs="Arial"/>
        </w:rPr>
        <w:t>Anexo A de esta resolución</w:t>
      </w:r>
      <w:r>
        <w:rPr>
          <w:rFonts w:ascii="Arial" w:hAnsi="Arial" w:cs="Arial"/>
        </w:rPr>
        <w:t>.</w:t>
      </w:r>
    </w:p>
    <w:p w:rsidR="00A820CD" w:rsidRPr="00481270" w:rsidRDefault="00A820CD" w:rsidP="00481270">
      <w:pPr>
        <w:jc w:val="both"/>
        <w:rPr>
          <w:rFonts w:ascii="Arial" w:hAnsi="Arial" w:cs="Arial"/>
        </w:rPr>
      </w:pPr>
    </w:p>
    <w:p w:rsidR="00A820CD" w:rsidRPr="00750FF5" w:rsidRDefault="00A820CD" w:rsidP="008950D4">
      <w:pPr>
        <w:jc w:val="both"/>
        <w:rPr>
          <w:rFonts w:ascii="Arial" w:hAnsi="Arial" w:cs="Arial"/>
        </w:rPr>
      </w:pPr>
      <w:r w:rsidRPr="00737BAF">
        <w:rPr>
          <w:rFonts w:ascii="Arial" w:hAnsi="Arial" w:cs="Arial"/>
          <w:b/>
          <w:lang w:val="es-MX"/>
        </w:rPr>
        <w:t xml:space="preserve">Transitorio </w:t>
      </w:r>
      <w:r>
        <w:rPr>
          <w:rFonts w:ascii="Arial" w:hAnsi="Arial" w:cs="Arial"/>
          <w:b/>
          <w:lang w:val="es-MX"/>
        </w:rPr>
        <w:t>II</w:t>
      </w:r>
      <w:r w:rsidRPr="00721929">
        <w:rPr>
          <w:rFonts w:ascii="Arial" w:hAnsi="Arial" w:cs="Arial"/>
          <w:lang w:val="es-MX"/>
        </w:rPr>
        <w:t xml:space="preserve">- </w:t>
      </w:r>
      <w:r w:rsidRPr="00631E0E">
        <w:rPr>
          <w:rFonts w:ascii="Arial" w:hAnsi="Arial" w:cs="Arial"/>
          <w:b/>
          <w:lang w:val="es-MX"/>
        </w:rPr>
        <w:t>Plazo para la unificación de los parámetros de valoración de terrenos</w:t>
      </w:r>
      <w:r>
        <w:rPr>
          <w:rFonts w:ascii="Arial" w:hAnsi="Arial" w:cs="Arial"/>
          <w:lang w:val="es-MX"/>
        </w:rPr>
        <w:t>. El Ó</w:t>
      </w:r>
      <w:r w:rsidRPr="00721929">
        <w:rPr>
          <w:rFonts w:ascii="Arial" w:hAnsi="Arial" w:cs="Arial"/>
          <w:lang w:val="es-MX"/>
        </w:rPr>
        <w:t>rgano de Normalización Técnica deberá completar la entrega de l</w:t>
      </w:r>
      <w:r>
        <w:rPr>
          <w:rFonts w:ascii="Arial" w:hAnsi="Arial" w:cs="Arial"/>
          <w:lang w:val="es-MX"/>
        </w:rPr>
        <w:t xml:space="preserve">os mapas y matrices </w:t>
      </w:r>
      <w:r w:rsidRPr="00721929">
        <w:rPr>
          <w:rFonts w:ascii="Arial" w:hAnsi="Arial" w:cs="Arial"/>
          <w:lang w:val="es-MX"/>
        </w:rPr>
        <w:t>de valores por zonas homogéneas</w:t>
      </w:r>
      <w:r>
        <w:rPr>
          <w:rFonts w:ascii="Arial" w:hAnsi="Arial" w:cs="Arial"/>
          <w:lang w:val="es-MX"/>
        </w:rPr>
        <w:t xml:space="preserve"> a la Dirección General de Tributación quien los pondrá a disposición -mediante publicación- del sujeto pasivo para efectos de la declaración del período fiscal 2011. </w:t>
      </w:r>
      <w:r w:rsidRPr="00721929">
        <w:rPr>
          <w:rFonts w:ascii="Arial" w:hAnsi="Arial" w:cs="Arial"/>
          <w:lang w:val="es-MX"/>
        </w:rPr>
        <w:t xml:space="preserve">    </w:t>
      </w:r>
    </w:p>
    <w:p w:rsidR="00A820CD" w:rsidRDefault="00A820CD">
      <w:pPr>
        <w:jc w:val="both"/>
        <w:rPr>
          <w:rFonts w:ascii="Arial" w:hAnsi="Arial" w:cs="Arial"/>
        </w:rPr>
      </w:pPr>
    </w:p>
    <w:p w:rsidR="00A820CD" w:rsidRDefault="00A820CD" w:rsidP="002A5BC7">
      <w:pPr>
        <w:jc w:val="both"/>
        <w:outlineLvl w:val="0"/>
        <w:rPr>
          <w:rFonts w:ascii="Arial" w:hAnsi="Arial" w:cs="Arial"/>
        </w:rPr>
      </w:pPr>
      <w:r>
        <w:rPr>
          <w:rFonts w:ascii="Arial" w:hAnsi="Arial" w:cs="Arial"/>
        </w:rPr>
        <w:t xml:space="preserve">Artículo 11° - </w:t>
      </w:r>
      <w:r w:rsidRPr="00014221">
        <w:rPr>
          <w:rFonts w:ascii="Arial" w:hAnsi="Arial" w:cs="Arial"/>
          <w:b/>
        </w:rPr>
        <w:t>Vigencia</w:t>
      </w:r>
      <w:r>
        <w:rPr>
          <w:rFonts w:ascii="Arial" w:hAnsi="Arial" w:cs="Arial"/>
        </w:rPr>
        <w:t>. Rige a partir de su publicación.</w:t>
      </w:r>
      <w:r>
        <w:rPr>
          <w:rStyle w:val="FootnoteReference"/>
          <w:rFonts w:ascii="Arial" w:hAnsi="Arial" w:cs="Arial"/>
        </w:rPr>
        <w:footnoteReference w:id="2"/>
      </w:r>
    </w:p>
    <w:p w:rsidR="00A820CD" w:rsidRDefault="00A820CD">
      <w:pPr>
        <w:jc w:val="both"/>
        <w:rPr>
          <w:rFonts w:ascii="Arial" w:hAnsi="Arial" w:cs="Arial"/>
        </w:rPr>
      </w:pPr>
    </w:p>
    <w:p w:rsidR="00A820CD" w:rsidRDefault="00A820CD" w:rsidP="002A5BC7">
      <w:pPr>
        <w:jc w:val="both"/>
        <w:outlineLvl w:val="0"/>
        <w:rPr>
          <w:rFonts w:ascii="Arial" w:hAnsi="Arial" w:cs="Arial"/>
          <w:lang w:val="es-MX"/>
        </w:rPr>
      </w:pPr>
      <w:r>
        <w:rPr>
          <w:rFonts w:ascii="Arial" w:hAnsi="Arial" w:cs="Arial"/>
          <w:lang w:val="es-MX"/>
        </w:rPr>
        <w:t>Publíquese.- MBA. Francisco Fonseca Montero, Director General</w:t>
      </w:r>
    </w:p>
    <w:p w:rsidR="00A820CD" w:rsidRDefault="00A820CD">
      <w:pPr>
        <w:jc w:val="both"/>
        <w:rPr>
          <w:rFonts w:ascii="Arial" w:hAnsi="Arial" w:cs="Arial"/>
          <w:lang w:val="es-MX"/>
        </w:rPr>
      </w:pPr>
    </w:p>
    <w:p w:rsidR="00A820CD" w:rsidRDefault="00A820CD">
      <w:pPr>
        <w:jc w:val="both"/>
        <w:rPr>
          <w:rFonts w:ascii="Arial" w:hAnsi="Arial" w:cs="Arial"/>
          <w:lang w:val="es-MX"/>
        </w:rPr>
      </w:pPr>
    </w:p>
    <w:p w:rsidR="00A820CD" w:rsidRPr="00BD0C47" w:rsidRDefault="00A820CD" w:rsidP="0008666A">
      <w:pPr>
        <w:rPr>
          <w:rFonts w:ascii="Arial" w:hAnsi="Arial" w:cs="Arial"/>
          <w:color w:val="3366FF"/>
          <w:lang w:val="es-MX"/>
        </w:rPr>
      </w:pPr>
    </w:p>
    <w:p w:rsidR="00A820CD" w:rsidRDefault="00A820CD">
      <w:pPr>
        <w:jc w:val="center"/>
        <w:rPr>
          <w:rFonts w:ascii="Arial" w:hAnsi="Arial" w:cs="Arial"/>
          <w:color w:val="3366FF"/>
          <w:lang w:val="es-MX"/>
        </w:rPr>
      </w:pPr>
    </w:p>
    <w:p w:rsidR="00A820CD" w:rsidRDefault="00A820CD">
      <w:pPr>
        <w:jc w:val="center"/>
        <w:rPr>
          <w:rFonts w:ascii="Arial" w:hAnsi="Arial" w:cs="Arial"/>
          <w:color w:val="3366FF"/>
          <w:lang w:val="es-MX"/>
        </w:rPr>
      </w:pPr>
    </w:p>
    <w:p w:rsidR="00A820CD" w:rsidRDefault="00A820CD">
      <w:pPr>
        <w:jc w:val="center"/>
        <w:rPr>
          <w:rFonts w:ascii="Arial" w:hAnsi="Arial" w:cs="Arial"/>
          <w:color w:val="3366FF"/>
          <w:lang w:val="es-MX"/>
        </w:rPr>
      </w:pPr>
    </w:p>
    <w:p w:rsidR="00A820CD" w:rsidRDefault="00A820CD">
      <w:pPr>
        <w:jc w:val="center"/>
        <w:rPr>
          <w:rFonts w:ascii="Arial" w:hAnsi="Arial" w:cs="Arial"/>
          <w:color w:val="3366FF"/>
          <w:lang w:val="es-MX"/>
        </w:rPr>
      </w:pPr>
    </w:p>
    <w:p w:rsidR="00A820CD" w:rsidRDefault="00A820CD">
      <w:pPr>
        <w:jc w:val="center"/>
        <w:rPr>
          <w:rFonts w:ascii="Arial" w:hAnsi="Arial" w:cs="Arial"/>
          <w:color w:val="3366FF"/>
          <w:lang w:val="es-MX"/>
        </w:rPr>
      </w:pPr>
    </w:p>
    <w:p w:rsidR="00A820CD" w:rsidRDefault="00A820CD">
      <w:pPr>
        <w:jc w:val="center"/>
        <w:rPr>
          <w:rFonts w:ascii="Arial" w:hAnsi="Arial" w:cs="Arial"/>
          <w:color w:val="3366FF"/>
          <w:lang w:val="es-MX"/>
        </w:rPr>
      </w:pPr>
    </w:p>
    <w:p w:rsidR="00A820CD" w:rsidRDefault="00A820CD">
      <w:pPr>
        <w:jc w:val="center"/>
        <w:rPr>
          <w:rFonts w:ascii="Arial" w:hAnsi="Arial" w:cs="Arial"/>
          <w:color w:val="3366FF"/>
          <w:lang w:val="es-MX"/>
        </w:rPr>
      </w:pPr>
    </w:p>
    <w:p w:rsidR="00A820CD" w:rsidRDefault="00A820CD">
      <w:pPr>
        <w:jc w:val="center"/>
        <w:rPr>
          <w:rFonts w:ascii="Arial" w:hAnsi="Arial" w:cs="Arial"/>
          <w:color w:val="3366FF"/>
          <w:lang w:val="es-MX"/>
        </w:rPr>
      </w:pPr>
    </w:p>
    <w:p w:rsidR="00A820CD" w:rsidRDefault="00A820CD">
      <w:pPr>
        <w:jc w:val="center"/>
        <w:rPr>
          <w:rFonts w:ascii="Arial" w:hAnsi="Arial" w:cs="Arial"/>
          <w:color w:val="3366FF"/>
          <w:lang w:val="es-MX"/>
        </w:rPr>
      </w:pPr>
    </w:p>
    <w:p w:rsidR="00A820CD" w:rsidRDefault="00A820CD">
      <w:pPr>
        <w:jc w:val="center"/>
        <w:rPr>
          <w:rFonts w:ascii="Arial" w:hAnsi="Arial" w:cs="Arial"/>
          <w:color w:val="3366FF"/>
          <w:lang w:val="es-MX"/>
        </w:rPr>
      </w:pPr>
    </w:p>
    <w:p w:rsidR="00A820CD" w:rsidRDefault="00A820CD">
      <w:pPr>
        <w:jc w:val="center"/>
        <w:rPr>
          <w:rFonts w:ascii="Arial" w:hAnsi="Arial" w:cs="Arial"/>
          <w:color w:val="3366FF"/>
          <w:lang w:val="es-MX"/>
        </w:rPr>
      </w:pPr>
    </w:p>
    <w:p w:rsidR="00A820CD" w:rsidRDefault="00A820CD">
      <w:pPr>
        <w:jc w:val="center"/>
        <w:rPr>
          <w:rFonts w:ascii="Arial" w:hAnsi="Arial" w:cs="Arial"/>
          <w:color w:val="3366FF"/>
          <w:lang w:val="es-MX"/>
        </w:rPr>
      </w:pPr>
    </w:p>
    <w:p w:rsidR="00A820CD" w:rsidRPr="004E3BE4" w:rsidRDefault="00A820CD" w:rsidP="004E3BE4">
      <w:pPr>
        <w:jc w:val="center"/>
        <w:rPr>
          <w:rFonts w:ascii="Arial" w:hAnsi="Arial" w:cs="Arial"/>
          <w:sz w:val="28"/>
        </w:rPr>
      </w:pPr>
      <w:r w:rsidRPr="004E3BE4">
        <w:rPr>
          <w:rFonts w:ascii="Arial" w:hAnsi="Arial" w:cs="Arial"/>
          <w:sz w:val="28"/>
        </w:rPr>
        <w:t>Anexo A.</w:t>
      </w:r>
    </w:p>
    <w:p w:rsidR="00A820CD" w:rsidRDefault="00A820CD" w:rsidP="002A5BC7">
      <w:pPr>
        <w:pStyle w:val="Heading2"/>
        <w:numPr>
          <w:ilvl w:val="0"/>
          <w:numId w:val="0"/>
        </w:numPr>
        <w:jc w:val="center"/>
        <w:rPr>
          <w:rFonts w:cs="Arial"/>
          <w:lang w:val="es-ES"/>
        </w:rPr>
      </w:pPr>
      <w:bookmarkStart w:id="0" w:name="_Toc199814292"/>
      <w:r w:rsidRPr="00F10F58">
        <w:rPr>
          <w:rFonts w:cs="Arial"/>
          <w:lang w:val="es-ES"/>
        </w:rPr>
        <w:t xml:space="preserve">Factores de </w:t>
      </w:r>
      <w:r>
        <w:rPr>
          <w:rFonts w:cs="Arial"/>
          <w:lang w:val="es-ES"/>
        </w:rPr>
        <w:t>Corrección</w:t>
      </w:r>
      <w:r w:rsidRPr="00F10F58">
        <w:rPr>
          <w:rFonts w:cs="Arial"/>
          <w:lang w:val="es-ES"/>
        </w:rPr>
        <w:t xml:space="preserve"> </w:t>
      </w:r>
      <w:r>
        <w:rPr>
          <w:rFonts w:cs="Arial"/>
          <w:lang w:val="es-ES"/>
        </w:rPr>
        <w:t>Para la Valoración de Terrenos</w:t>
      </w:r>
      <w:bookmarkEnd w:id="0"/>
      <w:r>
        <w:rPr>
          <w:rFonts w:cs="Arial"/>
          <w:lang w:val="es-ES"/>
        </w:rPr>
        <w:t>.</w:t>
      </w:r>
    </w:p>
    <w:p w:rsidR="00A820CD" w:rsidRPr="004E3BE4" w:rsidRDefault="00A820CD" w:rsidP="004E3BE4"/>
    <w:p w:rsidR="00A820CD" w:rsidRPr="00F10F58" w:rsidRDefault="00A820CD" w:rsidP="004E3BE4">
      <w:pPr>
        <w:jc w:val="both"/>
        <w:rPr>
          <w:rFonts w:ascii="Arial" w:hAnsi="Arial" w:cs="Arial"/>
        </w:rPr>
      </w:pPr>
      <w:r w:rsidRPr="00F10F58">
        <w:rPr>
          <w:rFonts w:ascii="Arial" w:hAnsi="Arial" w:cs="Arial"/>
        </w:rPr>
        <w:t>Mediante análisis de regresión la Dirección General de Tributación ha definido para aquellas características físicas de los terrenos, fórmulas de comparación que permiten obtener factores para explicar en muchas situaciones el comportamiento del mercado ante diferencias entre el lote tipo y el sujeto.</w:t>
      </w:r>
    </w:p>
    <w:p w:rsidR="00A820CD" w:rsidRPr="00F10F58" w:rsidRDefault="00A820CD" w:rsidP="004E3BE4">
      <w:pPr>
        <w:jc w:val="both"/>
        <w:rPr>
          <w:rFonts w:ascii="Arial" w:hAnsi="Arial" w:cs="Arial"/>
        </w:rPr>
      </w:pPr>
      <w:r w:rsidRPr="00F10F58">
        <w:rPr>
          <w:rFonts w:ascii="Arial" w:hAnsi="Arial" w:cs="Arial"/>
        </w:rPr>
        <w:t>Los elementos de comparación considerados son los siguientes:</w:t>
      </w:r>
    </w:p>
    <w:p w:rsidR="00A820CD" w:rsidRPr="00F10F58" w:rsidRDefault="00A820CD" w:rsidP="004E3BE4">
      <w:pPr>
        <w:jc w:val="both"/>
        <w:rPr>
          <w:rFonts w:ascii="Arial" w:hAnsi="Arial" w:cs="Arial"/>
        </w:rPr>
      </w:pPr>
    </w:p>
    <w:p w:rsidR="00A820CD" w:rsidRPr="00F10F58" w:rsidRDefault="00A820CD" w:rsidP="004E3BE4">
      <w:pPr>
        <w:numPr>
          <w:ilvl w:val="0"/>
          <w:numId w:val="28"/>
        </w:numPr>
        <w:overflowPunct w:val="0"/>
        <w:autoSpaceDE w:val="0"/>
        <w:autoSpaceDN w:val="0"/>
        <w:adjustRightInd w:val="0"/>
        <w:jc w:val="both"/>
        <w:textAlignment w:val="baseline"/>
        <w:rPr>
          <w:rFonts w:ascii="Arial" w:hAnsi="Arial" w:cs="Arial"/>
        </w:rPr>
      </w:pPr>
      <w:r w:rsidRPr="00F10F58">
        <w:rPr>
          <w:rFonts w:ascii="Arial" w:hAnsi="Arial" w:cs="Arial"/>
        </w:rPr>
        <w:t>Área o extensión</w:t>
      </w:r>
    </w:p>
    <w:p w:rsidR="00A820CD" w:rsidRPr="00F10F58" w:rsidRDefault="00A820CD" w:rsidP="004E3BE4">
      <w:pPr>
        <w:numPr>
          <w:ilvl w:val="0"/>
          <w:numId w:val="28"/>
        </w:numPr>
        <w:overflowPunct w:val="0"/>
        <w:autoSpaceDE w:val="0"/>
        <w:autoSpaceDN w:val="0"/>
        <w:adjustRightInd w:val="0"/>
        <w:jc w:val="both"/>
        <w:textAlignment w:val="baseline"/>
        <w:rPr>
          <w:rFonts w:ascii="Arial" w:hAnsi="Arial" w:cs="Arial"/>
        </w:rPr>
      </w:pPr>
      <w:r w:rsidRPr="00F10F58">
        <w:rPr>
          <w:rFonts w:ascii="Arial" w:hAnsi="Arial" w:cs="Arial"/>
        </w:rPr>
        <w:t>Frente</w:t>
      </w:r>
    </w:p>
    <w:p w:rsidR="00A820CD" w:rsidRPr="00F10F58" w:rsidRDefault="00A820CD" w:rsidP="004E3BE4">
      <w:pPr>
        <w:numPr>
          <w:ilvl w:val="0"/>
          <w:numId w:val="28"/>
        </w:numPr>
        <w:overflowPunct w:val="0"/>
        <w:autoSpaceDE w:val="0"/>
        <w:autoSpaceDN w:val="0"/>
        <w:adjustRightInd w:val="0"/>
        <w:jc w:val="both"/>
        <w:textAlignment w:val="baseline"/>
        <w:rPr>
          <w:rFonts w:ascii="Arial" w:hAnsi="Arial" w:cs="Arial"/>
        </w:rPr>
      </w:pPr>
      <w:r w:rsidRPr="00F10F58">
        <w:rPr>
          <w:rFonts w:ascii="Arial" w:hAnsi="Arial" w:cs="Arial"/>
        </w:rPr>
        <w:t>Regularidad o forma</w:t>
      </w:r>
    </w:p>
    <w:p w:rsidR="00A820CD" w:rsidRPr="00F10F58" w:rsidRDefault="00A820CD" w:rsidP="004E3BE4">
      <w:pPr>
        <w:numPr>
          <w:ilvl w:val="0"/>
          <w:numId w:val="28"/>
        </w:numPr>
        <w:overflowPunct w:val="0"/>
        <w:autoSpaceDE w:val="0"/>
        <w:autoSpaceDN w:val="0"/>
        <w:adjustRightInd w:val="0"/>
        <w:jc w:val="both"/>
        <w:textAlignment w:val="baseline"/>
        <w:rPr>
          <w:rFonts w:ascii="Arial" w:hAnsi="Arial" w:cs="Arial"/>
        </w:rPr>
      </w:pPr>
      <w:r w:rsidRPr="00F10F58">
        <w:rPr>
          <w:rFonts w:ascii="Arial" w:hAnsi="Arial" w:cs="Arial"/>
        </w:rPr>
        <w:t>Nivel</w:t>
      </w:r>
    </w:p>
    <w:p w:rsidR="00A820CD" w:rsidRPr="00F10F58" w:rsidRDefault="00A820CD" w:rsidP="004E3BE4">
      <w:pPr>
        <w:numPr>
          <w:ilvl w:val="0"/>
          <w:numId w:val="28"/>
        </w:numPr>
        <w:overflowPunct w:val="0"/>
        <w:autoSpaceDE w:val="0"/>
        <w:autoSpaceDN w:val="0"/>
        <w:adjustRightInd w:val="0"/>
        <w:jc w:val="both"/>
        <w:textAlignment w:val="baseline"/>
        <w:rPr>
          <w:rFonts w:ascii="Arial" w:hAnsi="Arial" w:cs="Arial"/>
        </w:rPr>
      </w:pPr>
      <w:r w:rsidRPr="00F10F58">
        <w:rPr>
          <w:rFonts w:ascii="Arial" w:hAnsi="Arial" w:cs="Arial"/>
        </w:rPr>
        <w:t>Pendiente</w:t>
      </w:r>
    </w:p>
    <w:p w:rsidR="00A820CD" w:rsidRPr="00F10F58" w:rsidRDefault="00A820CD" w:rsidP="004E3BE4">
      <w:pPr>
        <w:numPr>
          <w:ilvl w:val="0"/>
          <w:numId w:val="28"/>
        </w:numPr>
        <w:overflowPunct w:val="0"/>
        <w:autoSpaceDE w:val="0"/>
        <w:autoSpaceDN w:val="0"/>
        <w:adjustRightInd w:val="0"/>
        <w:jc w:val="both"/>
        <w:textAlignment w:val="baseline"/>
        <w:rPr>
          <w:rFonts w:ascii="Arial" w:hAnsi="Arial" w:cs="Arial"/>
        </w:rPr>
      </w:pPr>
      <w:r w:rsidRPr="00F10F58">
        <w:rPr>
          <w:rFonts w:ascii="Arial" w:hAnsi="Arial" w:cs="Arial"/>
        </w:rPr>
        <w:t>Tipo de vía</w:t>
      </w:r>
    </w:p>
    <w:p w:rsidR="00A820CD" w:rsidRPr="00F10F58" w:rsidRDefault="00A820CD" w:rsidP="004E3BE4">
      <w:pPr>
        <w:numPr>
          <w:ilvl w:val="0"/>
          <w:numId w:val="28"/>
        </w:numPr>
        <w:overflowPunct w:val="0"/>
        <w:autoSpaceDE w:val="0"/>
        <w:autoSpaceDN w:val="0"/>
        <w:adjustRightInd w:val="0"/>
        <w:jc w:val="both"/>
        <w:textAlignment w:val="baseline"/>
        <w:rPr>
          <w:rFonts w:ascii="Arial" w:hAnsi="Arial" w:cs="Arial"/>
        </w:rPr>
      </w:pPr>
      <w:r w:rsidRPr="00F10F58">
        <w:rPr>
          <w:rFonts w:ascii="Arial" w:hAnsi="Arial" w:cs="Arial"/>
        </w:rPr>
        <w:t xml:space="preserve">Servicios Públicos </w:t>
      </w:r>
    </w:p>
    <w:p w:rsidR="00A820CD" w:rsidRPr="00F10F58" w:rsidRDefault="00A820CD" w:rsidP="004E3BE4">
      <w:pPr>
        <w:numPr>
          <w:ilvl w:val="2"/>
          <w:numId w:val="28"/>
        </w:numPr>
        <w:overflowPunct w:val="0"/>
        <w:autoSpaceDE w:val="0"/>
        <w:autoSpaceDN w:val="0"/>
        <w:adjustRightInd w:val="0"/>
        <w:jc w:val="both"/>
        <w:textAlignment w:val="baseline"/>
        <w:rPr>
          <w:rFonts w:ascii="Arial" w:hAnsi="Arial" w:cs="Arial"/>
        </w:rPr>
      </w:pPr>
      <w:r w:rsidRPr="00F10F58">
        <w:rPr>
          <w:rFonts w:ascii="Arial" w:hAnsi="Arial" w:cs="Arial"/>
        </w:rPr>
        <w:t xml:space="preserve">Servicios 1 </w:t>
      </w:r>
    </w:p>
    <w:p w:rsidR="00A820CD" w:rsidRPr="00F10F58" w:rsidRDefault="00A820CD" w:rsidP="004E3BE4">
      <w:pPr>
        <w:numPr>
          <w:ilvl w:val="2"/>
          <w:numId w:val="28"/>
        </w:numPr>
        <w:overflowPunct w:val="0"/>
        <w:autoSpaceDE w:val="0"/>
        <w:autoSpaceDN w:val="0"/>
        <w:adjustRightInd w:val="0"/>
        <w:jc w:val="both"/>
        <w:textAlignment w:val="baseline"/>
        <w:rPr>
          <w:rFonts w:ascii="Arial" w:hAnsi="Arial" w:cs="Arial"/>
        </w:rPr>
      </w:pPr>
      <w:r w:rsidRPr="00F10F58">
        <w:rPr>
          <w:rFonts w:ascii="Arial" w:hAnsi="Arial" w:cs="Arial"/>
        </w:rPr>
        <w:t>Servicios 2</w:t>
      </w:r>
    </w:p>
    <w:p w:rsidR="00A820CD" w:rsidRPr="00F10F58" w:rsidRDefault="00A820CD" w:rsidP="004E3BE4">
      <w:pPr>
        <w:numPr>
          <w:ilvl w:val="0"/>
          <w:numId w:val="28"/>
        </w:numPr>
        <w:overflowPunct w:val="0"/>
        <w:autoSpaceDE w:val="0"/>
        <w:autoSpaceDN w:val="0"/>
        <w:adjustRightInd w:val="0"/>
        <w:jc w:val="both"/>
        <w:textAlignment w:val="baseline"/>
        <w:rPr>
          <w:rFonts w:ascii="Arial" w:hAnsi="Arial" w:cs="Arial"/>
        </w:rPr>
      </w:pPr>
      <w:r w:rsidRPr="00F10F58">
        <w:rPr>
          <w:rFonts w:ascii="Arial" w:hAnsi="Arial" w:cs="Arial"/>
        </w:rPr>
        <w:t xml:space="preserve">Ubicación </w:t>
      </w:r>
    </w:p>
    <w:p w:rsidR="00A820CD" w:rsidRPr="00F10F58" w:rsidRDefault="00A820CD" w:rsidP="004E3BE4">
      <w:pPr>
        <w:jc w:val="both"/>
        <w:rPr>
          <w:rFonts w:ascii="Arial" w:hAnsi="Arial" w:cs="Arial"/>
        </w:rPr>
      </w:pPr>
    </w:p>
    <w:p w:rsidR="00A820CD" w:rsidRPr="00F10F58" w:rsidRDefault="00A820CD" w:rsidP="004E3BE4">
      <w:pPr>
        <w:jc w:val="both"/>
        <w:rPr>
          <w:rFonts w:ascii="Arial" w:hAnsi="Arial" w:cs="Arial"/>
        </w:rPr>
      </w:pPr>
      <w:r w:rsidRPr="00F10F58">
        <w:rPr>
          <w:rFonts w:ascii="Arial" w:hAnsi="Arial" w:cs="Arial"/>
        </w:rPr>
        <w:t>Para cada una de estas variables se presenta una fórmula matemática que efectúa una comparación entre el sujeto a valorar y el lote tipo, esto permite obtener un factor  de ajuste comparativo de cada uno de los elementos de comparación evaluados. El producto de los factores comparativos multiplicados por el precio del lote tipo,  permite obtener un valor ajustado.</w:t>
      </w:r>
    </w:p>
    <w:p w:rsidR="00A820CD" w:rsidRPr="00F10F58" w:rsidRDefault="00A820CD" w:rsidP="004E3BE4">
      <w:pPr>
        <w:ind w:left="360"/>
        <w:jc w:val="both"/>
        <w:rPr>
          <w:rFonts w:ascii="Arial" w:hAnsi="Arial" w:cs="Arial"/>
        </w:rPr>
      </w:pPr>
    </w:p>
    <w:p w:rsidR="00A820CD" w:rsidRPr="00F10F58" w:rsidRDefault="00A820CD" w:rsidP="004E3BE4">
      <w:pPr>
        <w:pStyle w:val="Estilo2"/>
        <w:rPr>
          <w:rFonts w:cs="Arial"/>
        </w:rPr>
      </w:pPr>
      <w:bookmarkStart w:id="1" w:name="_Toc199814293"/>
      <w:r w:rsidRPr="00F10F58">
        <w:rPr>
          <w:rFonts w:cs="Arial"/>
        </w:rPr>
        <w:t>Área o extensión:</w:t>
      </w:r>
      <w:bookmarkEnd w:id="1"/>
    </w:p>
    <w:p w:rsidR="00A820CD" w:rsidRPr="00F10F58" w:rsidRDefault="00A820CD" w:rsidP="004E3BE4">
      <w:pPr>
        <w:jc w:val="both"/>
        <w:rPr>
          <w:rFonts w:ascii="Arial" w:hAnsi="Arial" w:cs="Arial"/>
        </w:rPr>
      </w:pPr>
    </w:p>
    <w:p w:rsidR="00A820CD" w:rsidRPr="00F10F58" w:rsidRDefault="00A820CD" w:rsidP="004E3BE4">
      <w:pPr>
        <w:jc w:val="both"/>
        <w:rPr>
          <w:rFonts w:ascii="Arial" w:hAnsi="Arial" w:cs="Arial"/>
        </w:rPr>
      </w:pPr>
      <w:r w:rsidRPr="00F10F58">
        <w:rPr>
          <w:rFonts w:ascii="Arial" w:hAnsi="Arial" w:cs="Arial"/>
        </w:rPr>
        <w:t>Para medir el aporte de este elemento de comparación se utiliza la siguiente fórmula, que afecta de forma directa la comparación entre las áreas del inmueble a valorar y el lote tipo:</w:t>
      </w:r>
    </w:p>
    <w:p w:rsidR="00A820CD" w:rsidRPr="00F10F58" w:rsidRDefault="00A820CD" w:rsidP="004E3BE4">
      <w:pPr>
        <w:jc w:val="both"/>
        <w:rPr>
          <w:rFonts w:ascii="Arial" w:hAnsi="Arial" w:cs="Arial"/>
        </w:rPr>
      </w:pPr>
    </w:p>
    <w:p w:rsidR="00A820CD" w:rsidRPr="00F10F58" w:rsidRDefault="00A820CD" w:rsidP="004E3BE4">
      <w:pPr>
        <w:spacing w:line="480" w:lineRule="auto"/>
        <w:jc w:val="center"/>
        <w:rPr>
          <w:rFonts w:ascii="Arial" w:hAnsi="Arial" w:cs="Arial"/>
        </w:rPr>
      </w:pPr>
      <w:r w:rsidRPr="00F10F58">
        <w:rPr>
          <w:rFonts w:ascii="Arial" w:hAnsi="Arial" w:cs="Arial"/>
          <w:position w:val="-16"/>
        </w:rPr>
        <w:object w:dxaOrig="218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26.25pt" o:ole="">
            <v:imagedata r:id="rId9" o:title=""/>
          </v:shape>
          <o:OLEObject Type="Embed" ProgID="Equation.3" ShapeID="_x0000_i1025" DrawAspect="Content" ObjectID="_1315640768" r:id="rId10"/>
        </w:object>
      </w:r>
    </w:p>
    <w:p w:rsidR="00A820CD" w:rsidRPr="00F10F58" w:rsidRDefault="00A820CD" w:rsidP="004E3BE4">
      <w:pPr>
        <w:spacing w:line="360" w:lineRule="auto"/>
        <w:jc w:val="both"/>
        <w:rPr>
          <w:rFonts w:ascii="Arial" w:hAnsi="Arial" w:cs="Arial"/>
        </w:rPr>
      </w:pPr>
      <w:r w:rsidRPr="00F10F58">
        <w:rPr>
          <w:rFonts w:ascii="Arial" w:hAnsi="Arial" w:cs="Arial"/>
        </w:rPr>
        <w:t xml:space="preserve">Donde: </w:t>
      </w:r>
    </w:p>
    <w:p w:rsidR="00A820CD" w:rsidRPr="00F10F58" w:rsidRDefault="00A820CD" w:rsidP="004E3BE4">
      <w:pPr>
        <w:numPr>
          <w:ilvl w:val="0"/>
          <w:numId w:val="17"/>
        </w:numPr>
        <w:overflowPunct w:val="0"/>
        <w:autoSpaceDE w:val="0"/>
        <w:autoSpaceDN w:val="0"/>
        <w:adjustRightInd w:val="0"/>
        <w:jc w:val="both"/>
        <w:textAlignment w:val="baseline"/>
        <w:rPr>
          <w:rFonts w:ascii="Arial" w:hAnsi="Arial" w:cs="Arial"/>
        </w:rPr>
      </w:pPr>
      <w:r w:rsidRPr="00F10F58">
        <w:rPr>
          <w:rFonts w:ascii="Arial" w:hAnsi="Arial" w:cs="Arial"/>
        </w:rPr>
        <w:t>Fec = Factor de Extensión comparativo.</w:t>
      </w:r>
    </w:p>
    <w:p w:rsidR="00A820CD" w:rsidRPr="00F10F58" w:rsidRDefault="00A820CD" w:rsidP="004E3BE4">
      <w:pPr>
        <w:numPr>
          <w:ilvl w:val="0"/>
          <w:numId w:val="17"/>
        </w:numPr>
        <w:overflowPunct w:val="0"/>
        <w:autoSpaceDE w:val="0"/>
        <w:autoSpaceDN w:val="0"/>
        <w:adjustRightInd w:val="0"/>
        <w:jc w:val="both"/>
        <w:textAlignment w:val="baseline"/>
        <w:rPr>
          <w:rFonts w:ascii="Arial" w:hAnsi="Arial" w:cs="Arial"/>
        </w:rPr>
      </w:pPr>
      <w:r w:rsidRPr="00F10F58">
        <w:rPr>
          <w:rFonts w:ascii="Arial" w:hAnsi="Arial" w:cs="Arial"/>
        </w:rPr>
        <w:t>Alt = Área del lote tipo.</w:t>
      </w:r>
    </w:p>
    <w:p w:rsidR="00A820CD" w:rsidRPr="00F10F58" w:rsidRDefault="00A820CD" w:rsidP="004E3BE4">
      <w:pPr>
        <w:numPr>
          <w:ilvl w:val="0"/>
          <w:numId w:val="17"/>
        </w:numPr>
        <w:overflowPunct w:val="0"/>
        <w:autoSpaceDE w:val="0"/>
        <w:autoSpaceDN w:val="0"/>
        <w:adjustRightInd w:val="0"/>
        <w:jc w:val="both"/>
        <w:textAlignment w:val="baseline"/>
        <w:rPr>
          <w:rFonts w:ascii="Arial" w:hAnsi="Arial" w:cs="Arial"/>
        </w:rPr>
      </w:pPr>
      <w:r w:rsidRPr="00F10F58">
        <w:rPr>
          <w:rFonts w:ascii="Arial" w:hAnsi="Arial" w:cs="Arial"/>
        </w:rPr>
        <w:t>Alv = Área del inmueble a valorar.</w:t>
      </w:r>
    </w:p>
    <w:p w:rsidR="00A820CD" w:rsidRPr="00F10F58" w:rsidRDefault="00A820CD" w:rsidP="004E3BE4">
      <w:pPr>
        <w:numPr>
          <w:ilvl w:val="0"/>
          <w:numId w:val="17"/>
        </w:numPr>
        <w:overflowPunct w:val="0"/>
        <w:autoSpaceDE w:val="0"/>
        <w:autoSpaceDN w:val="0"/>
        <w:adjustRightInd w:val="0"/>
        <w:jc w:val="both"/>
        <w:textAlignment w:val="baseline"/>
        <w:rPr>
          <w:rFonts w:ascii="Arial" w:hAnsi="Arial" w:cs="Arial"/>
        </w:rPr>
      </w:pPr>
      <w:r w:rsidRPr="00F10F58">
        <w:rPr>
          <w:rFonts w:ascii="Arial" w:hAnsi="Arial" w:cs="Arial"/>
        </w:rPr>
        <w:t>n = Factor exponencial.</w:t>
      </w:r>
    </w:p>
    <w:p w:rsidR="00A820CD" w:rsidRPr="00F10F58" w:rsidRDefault="00A820CD" w:rsidP="004E3BE4">
      <w:pPr>
        <w:jc w:val="both"/>
        <w:rPr>
          <w:rFonts w:ascii="Arial" w:hAnsi="Arial" w:cs="Arial"/>
        </w:rPr>
      </w:pPr>
    </w:p>
    <w:p w:rsidR="00A820CD" w:rsidRPr="00F10F58" w:rsidRDefault="00A820CD" w:rsidP="004E3BE4">
      <w:pPr>
        <w:jc w:val="both"/>
        <w:rPr>
          <w:rFonts w:ascii="Arial" w:hAnsi="Arial" w:cs="Arial"/>
        </w:rPr>
      </w:pPr>
      <w:r w:rsidRPr="00F10F58">
        <w:rPr>
          <w:rFonts w:ascii="Arial" w:hAnsi="Arial" w:cs="Arial"/>
        </w:rPr>
        <w:t xml:space="preserve">El valor del factor exponencial puede variar dependiendo que se trate de una propiedad urbana, suburbana o rural, por consiguiente el valor de </w:t>
      </w:r>
      <w:r w:rsidRPr="00F10F58">
        <w:rPr>
          <w:rFonts w:ascii="Arial" w:hAnsi="Arial" w:cs="Arial"/>
          <w:i/>
        </w:rPr>
        <w:t>n</w:t>
      </w:r>
      <w:r w:rsidRPr="00F10F58">
        <w:rPr>
          <w:rFonts w:ascii="Arial" w:hAnsi="Arial" w:cs="Arial"/>
        </w:rPr>
        <w:t xml:space="preserve"> para cada uno de esos casos es de:</w:t>
      </w:r>
    </w:p>
    <w:p w:rsidR="00A820CD" w:rsidRPr="00F10F58" w:rsidRDefault="00A820CD" w:rsidP="004E3BE4">
      <w:pPr>
        <w:jc w:val="both"/>
        <w:rPr>
          <w:rFonts w:ascii="Arial" w:hAnsi="Arial" w:cs="Arial"/>
        </w:rPr>
      </w:pPr>
    </w:p>
    <w:p w:rsidR="00A820CD" w:rsidRPr="00F10F58" w:rsidRDefault="00A820CD" w:rsidP="004E3BE4">
      <w:pPr>
        <w:numPr>
          <w:ilvl w:val="0"/>
          <w:numId w:val="30"/>
        </w:numPr>
        <w:overflowPunct w:val="0"/>
        <w:autoSpaceDE w:val="0"/>
        <w:autoSpaceDN w:val="0"/>
        <w:adjustRightInd w:val="0"/>
        <w:jc w:val="both"/>
        <w:textAlignment w:val="baseline"/>
        <w:rPr>
          <w:rFonts w:ascii="Arial" w:hAnsi="Arial" w:cs="Arial"/>
        </w:rPr>
      </w:pPr>
      <w:r w:rsidRPr="00F10F58">
        <w:rPr>
          <w:rFonts w:ascii="Arial" w:hAnsi="Arial" w:cs="Arial"/>
        </w:rPr>
        <w:t xml:space="preserve">Para las fincas urbanas en donde el área máxima puede ser hasta 3 hectáreas, el valor de </w:t>
      </w:r>
      <w:r w:rsidRPr="00F10F58">
        <w:rPr>
          <w:rFonts w:ascii="Arial" w:hAnsi="Arial" w:cs="Arial"/>
          <w:i/>
        </w:rPr>
        <w:t>n</w:t>
      </w:r>
      <w:r w:rsidRPr="00F10F58">
        <w:rPr>
          <w:rFonts w:ascii="Arial" w:hAnsi="Arial" w:cs="Arial"/>
        </w:rPr>
        <w:t xml:space="preserve"> es de 0.33</w:t>
      </w:r>
    </w:p>
    <w:p w:rsidR="00A820CD" w:rsidRPr="00F10F58" w:rsidRDefault="00A820CD" w:rsidP="004E3BE4">
      <w:pPr>
        <w:jc w:val="both"/>
        <w:rPr>
          <w:rFonts w:ascii="Arial" w:hAnsi="Arial" w:cs="Arial"/>
        </w:rPr>
      </w:pPr>
    </w:p>
    <w:p w:rsidR="00A820CD" w:rsidRPr="00F10F58" w:rsidRDefault="00A820CD" w:rsidP="004E3BE4">
      <w:pPr>
        <w:numPr>
          <w:ilvl w:val="0"/>
          <w:numId w:val="30"/>
        </w:numPr>
        <w:overflowPunct w:val="0"/>
        <w:autoSpaceDE w:val="0"/>
        <w:autoSpaceDN w:val="0"/>
        <w:adjustRightInd w:val="0"/>
        <w:jc w:val="both"/>
        <w:textAlignment w:val="baseline"/>
        <w:rPr>
          <w:rFonts w:ascii="Arial" w:hAnsi="Arial" w:cs="Arial"/>
        </w:rPr>
      </w:pPr>
      <w:r w:rsidRPr="00F10F58">
        <w:rPr>
          <w:rFonts w:ascii="Arial" w:hAnsi="Arial" w:cs="Arial"/>
        </w:rPr>
        <w:t xml:space="preserve">Para las fincas suburbanas en donde el área puede variar de más de 3 hectáreas hasta 10 hectáreas, el valor de </w:t>
      </w:r>
      <w:r w:rsidRPr="00F10F58">
        <w:rPr>
          <w:rFonts w:ascii="Arial" w:hAnsi="Arial" w:cs="Arial"/>
          <w:i/>
        </w:rPr>
        <w:t>n</w:t>
      </w:r>
      <w:r w:rsidRPr="00F10F58">
        <w:rPr>
          <w:rFonts w:ascii="Arial" w:hAnsi="Arial" w:cs="Arial"/>
        </w:rPr>
        <w:t xml:space="preserve"> es de 0.25.</w:t>
      </w:r>
    </w:p>
    <w:p w:rsidR="00A820CD" w:rsidRPr="00F10F58" w:rsidRDefault="00A820CD" w:rsidP="004E3BE4">
      <w:pPr>
        <w:jc w:val="both"/>
        <w:rPr>
          <w:rFonts w:ascii="Arial" w:hAnsi="Arial" w:cs="Arial"/>
        </w:rPr>
      </w:pPr>
    </w:p>
    <w:p w:rsidR="00A820CD" w:rsidRPr="00F10F58" w:rsidRDefault="00A820CD" w:rsidP="004E3BE4">
      <w:pPr>
        <w:numPr>
          <w:ilvl w:val="0"/>
          <w:numId w:val="30"/>
        </w:numPr>
        <w:overflowPunct w:val="0"/>
        <w:autoSpaceDE w:val="0"/>
        <w:autoSpaceDN w:val="0"/>
        <w:adjustRightInd w:val="0"/>
        <w:jc w:val="both"/>
        <w:textAlignment w:val="baseline"/>
        <w:rPr>
          <w:rFonts w:ascii="Arial" w:hAnsi="Arial" w:cs="Arial"/>
        </w:rPr>
      </w:pPr>
      <w:r w:rsidRPr="00F10F58">
        <w:rPr>
          <w:rFonts w:ascii="Arial" w:hAnsi="Arial" w:cs="Arial"/>
        </w:rPr>
        <w:t xml:space="preserve">Para las fincas rurales en donde las áreas de las fincas son de más de 10 hectáreas el valor de </w:t>
      </w:r>
      <w:r w:rsidRPr="00F10F58">
        <w:rPr>
          <w:rFonts w:ascii="Arial" w:hAnsi="Arial" w:cs="Arial"/>
          <w:i/>
        </w:rPr>
        <w:t>n</w:t>
      </w:r>
      <w:r w:rsidRPr="00F10F58">
        <w:rPr>
          <w:rFonts w:ascii="Arial" w:hAnsi="Arial" w:cs="Arial"/>
        </w:rPr>
        <w:t xml:space="preserve"> es de 0.15.</w:t>
      </w:r>
    </w:p>
    <w:p w:rsidR="00A820CD" w:rsidRPr="00F10F58" w:rsidRDefault="00A820CD" w:rsidP="004E3BE4">
      <w:pPr>
        <w:jc w:val="both"/>
        <w:rPr>
          <w:rFonts w:ascii="Arial" w:hAnsi="Arial" w:cs="Arial"/>
        </w:rPr>
      </w:pPr>
    </w:p>
    <w:p w:rsidR="00A820CD" w:rsidRPr="00F10F58" w:rsidRDefault="00A820CD" w:rsidP="004E3BE4">
      <w:pPr>
        <w:pStyle w:val="Estilo2"/>
        <w:rPr>
          <w:rFonts w:cs="Arial"/>
        </w:rPr>
      </w:pPr>
      <w:bookmarkStart w:id="2" w:name="_Toc391366528"/>
      <w:bookmarkStart w:id="3" w:name="_Toc199814294"/>
      <w:r w:rsidRPr="00F10F58">
        <w:rPr>
          <w:rFonts w:cs="Arial"/>
        </w:rPr>
        <w:t>F</w:t>
      </w:r>
      <w:bookmarkEnd w:id="2"/>
      <w:r w:rsidRPr="00F10F58">
        <w:rPr>
          <w:rFonts w:cs="Arial"/>
        </w:rPr>
        <w:t>actor de ajuste por frente:</w:t>
      </w:r>
      <w:bookmarkEnd w:id="3"/>
    </w:p>
    <w:p w:rsidR="00A820CD" w:rsidRPr="00F10F58" w:rsidRDefault="00A820CD" w:rsidP="004E3BE4">
      <w:pPr>
        <w:jc w:val="both"/>
        <w:rPr>
          <w:rFonts w:ascii="Arial" w:hAnsi="Arial" w:cs="Arial"/>
          <w:b/>
        </w:rPr>
      </w:pPr>
    </w:p>
    <w:p w:rsidR="00A820CD" w:rsidRPr="00F10F58" w:rsidRDefault="00A820CD" w:rsidP="004E3BE4">
      <w:pPr>
        <w:jc w:val="both"/>
        <w:rPr>
          <w:rFonts w:ascii="Arial" w:hAnsi="Arial" w:cs="Arial"/>
          <w:b/>
        </w:rPr>
      </w:pPr>
      <w:r w:rsidRPr="00F10F58">
        <w:rPr>
          <w:rFonts w:ascii="Arial" w:hAnsi="Arial" w:cs="Arial"/>
        </w:rPr>
        <w:t>De igual manera que en la variable anterior, la utilización de este elemento depende fundamentalmente de la comparación que se haga del  frente del inmueble a valorar respecto al lote tipo.</w:t>
      </w:r>
    </w:p>
    <w:p w:rsidR="00A820CD" w:rsidRPr="00F10F58" w:rsidRDefault="00A820CD" w:rsidP="004E3BE4">
      <w:pPr>
        <w:jc w:val="both"/>
        <w:rPr>
          <w:rFonts w:ascii="Arial" w:hAnsi="Arial" w:cs="Arial"/>
        </w:rPr>
      </w:pPr>
    </w:p>
    <w:p w:rsidR="00A820CD" w:rsidRPr="00F10F58" w:rsidRDefault="00A820CD" w:rsidP="004E3BE4">
      <w:pPr>
        <w:jc w:val="both"/>
        <w:rPr>
          <w:rFonts w:ascii="Arial" w:hAnsi="Arial" w:cs="Arial"/>
        </w:rPr>
      </w:pPr>
      <w:r w:rsidRPr="00F10F58">
        <w:rPr>
          <w:rFonts w:ascii="Arial" w:hAnsi="Arial" w:cs="Arial"/>
        </w:rPr>
        <w:t>Este es un elemento de comparación  importante cuando se trata de propiedades urbanas o suburbanas, ya que es una de las que más afecta el valor de un inmueble, en tanto que en propiedades rurales pierde importancia.</w:t>
      </w:r>
    </w:p>
    <w:p w:rsidR="00A820CD" w:rsidRPr="00F10F58" w:rsidRDefault="00A820CD" w:rsidP="004E3BE4">
      <w:pPr>
        <w:jc w:val="both"/>
        <w:rPr>
          <w:rFonts w:ascii="Arial" w:hAnsi="Arial" w:cs="Arial"/>
        </w:rPr>
      </w:pPr>
    </w:p>
    <w:p w:rsidR="00A820CD" w:rsidRPr="00F10F58" w:rsidRDefault="00A820CD" w:rsidP="004E3BE4">
      <w:pPr>
        <w:jc w:val="both"/>
        <w:rPr>
          <w:rFonts w:ascii="Arial" w:hAnsi="Arial" w:cs="Arial"/>
        </w:rPr>
      </w:pPr>
      <w:r w:rsidRPr="00F10F58">
        <w:rPr>
          <w:rFonts w:ascii="Arial" w:hAnsi="Arial" w:cs="Arial"/>
        </w:rPr>
        <w:t>Para propiedades con características urbanas o suburbanas la fórmula a aplicar siguiente:</w:t>
      </w:r>
    </w:p>
    <w:p w:rsidR="00A820CD" w:rsidRPr="00F10F58" w:rsidRDefault="00A820CD" w:rsidP="004E3BE4">
      <w:pPr>
        <w:jc w:val="center"/>
        <w:rPr>
          <w:rFonts w:ascii="Arial" w:hAnsi="Arial" w:cs="Arial"/>
        </w:rPr>
      </w:pPr>
    </w:p>
    <w:p w:rsidR="00A820CD" w:rsidRPr="00F10F58" w:rsidRDefault="00A820CD" w:rsidP="004E3BE4">
      <w:pPr>
        <w:spacing w:line="480" w:lineRule="auto"/>
        <w:jc w:val="center"/>
        <w:rPr>
          <w:rFonts w:ascii="Arial" w:hAnsi="Arial" w:cs="Arial"/>
        </w:rPr>
      </w:pPr>
      <w:r w:rsidRPr="00F10F58">
        <w:rPr>
          <w:rFonts w:ascii="Arial" w:hAnsi="Arial" w:cs="Arial"/>
          <w:position w:val="-12"/>
        </w:rPr>
        <w:object w:dxaOrig="1700" w:dyaOrig="400">
          <v:shape id="_x0000_i1026" type="#_x0000_t75" style="width:166.5pt;height:29.25pt" o:ole="">
            <v:imagedata r:id="rId11" o:title=""/>
          </v:shape>
          <o:OLEObject Type="Embed" ProgID="Equation.3" ShapeID="_x0000_i1026" DrawAspect="Content" ObjectID="_1315640769" r:id="rId12"/>
        </w:object>
      </w:r>
    </w:p>
    <w:p w:rsidR="00A820CD" w:rsidRPr="00F10F58" w:rsidRDefault="00A820CD" w:rsidP="004E3BE4">
      <w:pPr>
        <w:spacing w:line="480" w:lineRule="auto"/>
        <w:jc w:val="both"/>
        <w:rPr>
          <w:rFonts w:ascii="Arial" w:hAnsi="Arial" w:cs="Arial"/>
        </w:rPr>
      </w:pPr>
    </w:p>
    <w:p w:rsidR="00A820CD" w:rsidRPr="00F10F58" w:rsidRDefault="00A820CD" w:rsidP="004E3BE4">
      <w:pPr>
        <w:spacing w:line="480" w:lineRule="auto"/>
        <w:jc w:val="both"/>
        <w:rPr>
          <w:rFonts w:ascii="Arial" w:hAnsi="Arial" w:cs="Arial"/>
        </w:rPr>
      </w:pPr>
      <w:r w:rsidRPr="00F10F58">
        <w:rPr>
          <w:rFonts w:ascii="Arial" w:hAnsi="Arial" w:cs="Arial"/>
        </w:rPr>
        <w:t>Es lo mismo que:</w:t>
      </w:r>
    </w:p>
    <w:p w:rsidR="00A820CD" w:rsidRPr="00F10F58" w:rsidRDefault="00A820CD" w:rsidP="004E3BE4">
      <w:pPr>
        <w:spacing w:line="480" w:lineRule="auto"/>
        <w:jc w:val="center"/>
        <w:rPr>
          <w:rFonts w:ascii="Arial" w:hAnsi="Arial" w:cs="Arial"/>
        </w:rPr>
      </w:pPr>
      <w:r w:rsidRPr="00F10F58">
        <w:rPr>
          <w:rFonts w:ascii="Arial" w:hAnsi="Arial" w:cs="Arial"/>
          <w:position w:val="-20"/>
        </w:rPr>
        <w:object w:dxaOrig="2299" w:dyaOrig="560">
          <v:shape id="_x0000_i1027" type="#_x0000_t75" style="width:180.75pt;height:34.5pt" o:ole="">
            <v:imagedata r:id="rId13" o:title=""/>
          </v:shape>
          <o:OLEObject Type="Embed" ProgID="Equation.3" ShapeID="_x0000_i1027" DrawAspect="Content" ObjectID="_1315640770" r:id="rId14"/>
        </w:object>
      </w:r>
    </w:p>
    <w:p w:rsidR="00A820CD" w:rsidRPr="00F10F58" w:rsidRDefault="00A820CD" w:rsidP="004E3BE4">
      <w:pPr>
        <w:jc w:val="both"/>
        <w:rPr>
          <w:rFonts w:ascii="Arial" w:hAnsi="Arial" w:cs="Arial"/>
        </w:rPr>
      </w:pPr>
      <w:r w:rsidRPr="00F10F58">
        <w:rPr>
          <w:rFonts w:ascii="Arial" w:hAnsi="Arial" w:cs="Arial"/>
        </w:rPr>
        <w:t>Donde:</w:t>
      </w:r>
    </w:p>
    <w:p w:rsidR="00A820CD" w:rsidRPr="00F10F58" w:rsidRDefault="00A820CD" w:rsidP="004E3BE4">
      <w:pPr>
        <w:jc w:val="both"/>
        <w:rPr>
          <w:rFonts w:ascii="Arial" w:hAnsi="Arial" w:cs="Arial"/>
        </w:rPr>
      </w:pPr>
      <w:r w:rsidRPr="00F10F58">
        <w:rPr>
          <w:rFonts w:ascii="Arial" w:hAnsi="Arial" w:cs="Arial"/>
        </w:rPr>
        <w:t xml:space="preserve">        </w:t>
      </w:r>
    </w:p>
    <w:p w:rsidR="00A820CD" w:rsidRPr="00F10F58" w:rsidRDefault="00A820CD" w:rsidP="004E3BE4">
      <w:pPr>
        <w:numPr>
          <w:ilvl w:val="0"/>
          <w:numId w:val="31"/>
        </w:numPr>
        <w:overflowPunct w:val="0"/>
        <w:autoSpaceDE w:val="0"/>
        <w:autoSpaceDN w:val="0"/>
        <w:adjustRightInd w:val="0"/>
        <w:jc w:val="both"/>
        <w:textAlignment w:val="baseline"/>
        <w:rPr>
          <w:rFonts w:ascii="Arial" w:hAnsi="Arial" w:cs="Arial"/>
        </w:rPr>
      </w:pPr>
      <w:r w:rsidRPr="00F10F58">
        <w:rPr>
          <w:rFonts w:ascii="Arial" w:hAnsi="Arial" w:cs="Arial"/>
        </w:rPr>
        <w:t xml:space="preserve">Ffc = Factor de frente comparativo </w:t>
      </w:r>
    </w:p>
    <w:p w:rsidR="00A820CD" w:rsidRPr="00F10F58" w:rsidRDefault="00A820CD" w:rsidP="004E3BE4">
      <w:pPr>
        <w:numPr>
          <w:ilvl w:val="0"/>
          <w:numId w:val="31"/>
        </w:numPr>
        <w:overflowPunct w:val="0"/>
        <w:autoSpaceDE w:val="0"/>
        <w:autoSpaceDN w:val="0"/>
        <w:adjustRightInd w:val="0"/>
        <w:jc w:val="both"/>
        <w:textAlignment w:val="baseline"/>
        <w:rPr>
          <w:rFonts w:ascii="Arial" w:hAnsi="Arial" w:cs="Arial"/>
        </w:rPr>
      </w:pPr>
      <w:r w:rsidRPr="00F10F58">
        <w:rPr>
          <w:rFonts w:ascii="Arial" w:hAnsi="Arial" w:cs="Arial"/>
        </w:rPr>
        <w:t>Ffv = Frente de inmueble a valorar</w:t>
      </w:r>
    </w:p>
    <w:p w:rsidR="00A820CD" w:rsidRPr="00F10F58" w:rsidRDefault="00A820CD" w:rsidP="004E3BE4">
      <w:pPr>
        <w:numPr>
          <w:ilvl w:val="0"/>
          <w:numId w:val="31"/>
        </w:numPr>
        <w:overflowPunct w:val="0"/>
        <w:autoSpaceDE w:val="0"/>
        <w:autoSpaceDN w:val="0"/>
        <w:adjustRightInd w:val="0"/>
        <w:jc w:val="both"/>
        <w:textAlignment w:val="baseline"/>
        <w:rPr>
          <w:rFonts w:ascii="Arial" w:hAnsi="Arial" w:cs="Arial"/>
        </w:rPr>
      </w:pPr>
      <w:r w:rsidRPr="00F10F58">
        <w:rPr>
          <w:rFonts w:ascii="Arial" w:hAnsi="Arial" w:cs="Arial"/>
        </w:rPr>
        <w:t>Fflt = Frente del lote tipo</w:t>
      </w:r>
    </w:p>
    <w:p w:rsidR="00A820CD" w:rsidRPr="00F10F58" w:rsidRDefault="00A820CD" w:rsidP="004E3BE4">
      <w:pPr>
        <w:numPr>
          <w:ilvl w:val="0"/>
          <w:numId w:val="31"/>
        </w:numPr>
        <w:overflowPunct w:val="0"/>
        <w:autoSpaceDE w:val="0"/>
        <w:autoSpaceDN w:val="0"/>
        <w:adjustRightInd w:val="0"/>
        <w:jc w:val="both"/>
        <w:textAlignment w:val="baseline"/>
        <w:rPr>
          <w:rFonts w:ascii="Arial" w:hAnsi="Arial" w:cs="Arial"/>
        </w:rPr>
      </w:pPr>
      <w:r w:rsidRPr="00F10F58">
        <w:rPr>
          <w:rFonts w:ascii="Arial" w:hAnsi="Arial" w:cs="Arial"/>
        </w:rPr>
        <w:t>0.25 =</w:t>
      </w:r>
      <w:r w:rsidRPr="00F10F58">
        <w:rPr>
          <w:rFonts w:ascii="Arial" w:hAnsi="Arial" w:cs="Arial"/>
        </w:rPr>
        <w:tab/>
        <w:t>constante</w:t>
      </w:r>
    </w:p>
    <w:p w:rsidR="00A820CD" w:rsidRPr="00F10F58" w:rsidRDefault="00A820CD" w:rsidP="004E3BE4">
      <w:pPr>
        <w:jc w:val="both"/>
        <w:rPr>
          <w:rFonts w:ascii="Arial" w:hAnsi="Arial" w:cs="Arial"/>
        </w:rPr>
      </w:pPr>
    </w:p>
    <w:p w:rsidR="00A820CD" w:rsidRPr="00F10F58" w:rsidRDefault="00A820CD" w:rsidP="004E3BE4">
      <w:pPr>
        <w:jc w:val="both"/>
        <w:rPr>
          <w:rFonts w:ascii="Arial" w:hAnsi="Arial" w:cs="Arial"/>
        </w:rPr>
      </w:pPr>
      <w:r w:rsidRPr="00F10F58">
        <w:rPr>
          <w:rFonts w:ascii="Arial" w:hAnsi="Arial" w:cs="Arial"/>
        </w:rPr>
        <w:t>Para todas aquellas fincas en las cuales su uso potencial es la actividad agrícola, pecuaria o forestal la fórmula es la siguiente.</w:t>
      </w:r>
    </w:p>
    <w:p w:rsidR="00A820CD" w:rsidRPr="00F10F58" w:rsidRDefault="00A820CD" w:rsidP="004E3BE4">
      <w:pPr>
        <w:jc w:val="both"/>
        <w:rPr>
          <w:rFonts w:ascii="Arial" w:hAnsi="Arial" w:cs="Arial"/>
        </w:rPr>
      </w:pPr>
    </w:p>
    <w:p w:rsidR="00A820CD" w:rsidRPr="00F10F58" w:rsidRDefault="00A820CD" w:rsidP="004E3BE4">
      <w:pPr>
        <w:jc w:val="center"/>
        <w:rPr>
          <w:rFonts w:ascii="Arial" w:hAnsi="Arial" w:cs="Arial"/>
        </w:rPr>
      </w:pPr>
      <w:r w:rsidRPr="00F10F58">
        <w:rPr>
          <w:rFonts w:ascii="Arial" w:hAnsi="Arial" w:cs="Arial"/>
          <w:position w:val="-10"/>
        </w:rPr>
        <w:object w:dxaOrig="3300" w:dyaOrig="340">
          <v:shape id="_x0000_i1028" type="#_x0000_t75" style="width:302.25pt;height:27pt" o:ole="">
            <v:imagedata r:id="rId15" o:title=""/>
          </v:shape>
          <o:OLEObject Type="Embed" ProgID="Equation.3" ShapeID="_x0000_i1028" DrawAspect="Content" ObjectID="_1315640771" r:id="rId16"/>
        </w:object>
      </w:r>
    </w:p>
    <w:p w:rsidR="00A820CD" w:rsidRPr="00F10F58" w:rsidRDefault="00A820CD" w:rsidP="004E3BE4">
      <w:pPr>
        <w:jc w:val="center"/>
        <w:rPr>
          <w:rFonts w:ascii="Arial" w:hAnsi="Arial" w:cs="Arial"/>
        </w:rPr>
      </w:pPr>
    </w:p>
    <w:p w:rsidR="00A820CD" w:rsidRPr="00F10F58" w:rsidRDefault="00A820CD" w:rsidP="004E3BE4">
      <w:pPr>
        <w:jc w:val="both"/>
        <w:rPr>
          <w:rFonts w:ascii="Arial" w:hAnsi="Arial" w:cs="Arial"/>
        </w:rPr>
      </w:pPr>
    </w:p>
    <w:p w:rsidR="00A820CD" w:rsidRPr="00F10F58" w:rsidRDefault="00A820CD" w:rsidP="004E3BE4">
      <w:pPr>
        <w:pStyle w:val="Estilo2"/>
        <w:rPr>
          <w:rFonts w:cs="Arial"/>
        </w:rPr>
      </w:pPr>
      <w:bookmarkStart w:id="4" w:name="_Toc199814295"/>
      <w:r w:rsidRPr="00F10F58">
        <w:rPr>
          <w:rFonts w:cs="Arial"/>
        </w:rPr>
        <w:t>Factor de ajuste por regularidad:</w:t>
      </w:r>
      <w:bookmarkEnd w:id="4"/>
    </w:p>
    <w:p w:rsidR="00A820CD" w:rsidRPr="00F10F58" w:rsidRDefault="00A820CD" w:rsidP="004E3BE4">
      <w:pPr>
        <w:jc w:val="both"/>
        <w:rPr>
          <w:rFonts w:ascii="Arial" w:hAnsi="Arial" w:cs="Arial"/>
        </w:rPr>
      </w:pPr>
    </w:p>
    <w:p w:rsidR="00A820CD" w:rsidRPr="00F10F58" w:rsidRDefault="00A820CD" w:rsidP="004E3BE4">
      <w:pPr>
        <w:jc w:val="both"/>
        <w:rPr>
          <w:rFonts w:ascii="Arial" w:hAnsi="Arial" w:cs="Arial"/>
        </w:rPr>
      </w:pPr>
      <w:r w:rsidRPr="00F10F58">
        <w:rPr>
          <w:rFonts w:ascii="Arial" w:hAnsi="Arial" w:cs="Arial"/>
        </w:rPr>
        <w:t>Este factor se refiere básicamente a la forma del terreno. En general, las fincas se pueden presentar en formas pocas o bastante irregulares.</w:t>
      </w:r>
    </w:p>
    <w:p w:rsidR="00A820CD" w:rsidRPr="00F10F58" w:rsidRDefault="00A820CD" w:rsidP="004E3BE4">
      <w:pPr>
        <w:jc w:val="both"/>
        <w:rPr>
          <w:rFonts w:ascii="Arial" w:hAnsi="Arial" w:cs="Arial"/>
        </w:rPr>
      </w:pPr>
    </w:p>
    <w:p w:rsidR="00A820CD" w:rsidRPr="00F10F58" w:rsidRDefault="00A820CD" w:rsidP="004E3BE4">
      <w:pPr>
        <w:jc w:val="both"/>
        <w:rPr>
          <w:rFonts w:ascii="Arial" w:hAnsi="Arial" w:cs="Arial"/>
        </w:rPr>
      </w:pPr>
      <w:r w:rsidRPr="00F10F58">
        <w:rPr>
          <w:rFonts w:ascii="Arial" w:hAnsi="Arial" w:cs="Arial"/>
        </w:rPr>
        <w:t xml:space="preserve">Se ha observado que conforme aumenta la irregularidad de un inmueble su valor disminuye,  limitando su utilización, muy especialmente, cuando la regularidad afecta las primeras porciones de un lote urbano, ya que su aprovechamiento para  efectos constructivos se ve más limitado. </w:t>
      </w:r>
    </w:p>
    <w:p w:rsidR="00A820CD" w:rsidRPr="00F10F58" w:rsidRDefault="00A820CD" w:rsidP="004E3BE4">
      <w:pPr>
        <w:jc w:val="both"/>
        <w:rPr>
          <w:rFonts w:ascii="Arial" w:hAnsi="Arial" w:cs="Arial"/>
        </w:rPr>
      </w:pPr>
    </w:p>
    <w:p w:rsidR="00A820CD" w:rsidRPr="00F10F58" w:rsidRDefault="00A820CD" w:rsidP="004E3BE4">
      <w:pPr>
        <w:jc w:val="both"/>
        <w:rPr>
          <w:rFonts w:ascii="Arial" w:hAnsi="Arial" w:cs="Arial"/>
        </w:rPr>
      </w:pPr>
      <w:r w:rsidRPr="00F10F58">
        <w:rPr>
          <w:rFonts w:ascii="Arial" w:hAnsi="Arial" w:cs="Arial"/>
        </w:rPr>
        <w:t xml:space="preserve">Para emplear esta variable se utilizará el concepto del </w:t>
      </w:r>
      <w:r w:rsidRPr="00F10F58">
        <w:rPr>
          <w:rFonts w:ascii="Arial" w:hAnsi="Arial" w:cs="Arial"/>
          <w:b/>
        </w:rPr>
        <w:t>Área del Menor Rectángulo Circunscrito (Amrc)</w:t>
      </w:r>
      <w:r w:rsidRPr="00F10F58">
        <w:rPr>
          <w:rFonts w:ascii="Arial" w:hAnsi="Arial" w:cs="Arial"/>
        </w:rPr>
        <w:t>, que se determina por la menor figura regular (cuadrado o rectángulo) que contenga el lote en estudio, como se muestra a continuación.</w:t>
      </w:r>
    </w:p>
    <w:p w:rsidR="00A820CD" w:rsidRPr="00F10F58" w:rsidRDefault="00A820CD" w:rsidP="004E3BE4">
      <w:pPr>
        <w:spacing w:line="480" w:lineRule="auto"/>
        <w:jc w:val="center"/>
        <w:rPr>
          <w:rFonts w:ascii="Arial" w:hAnsi="Arial" w:cs="Arial"/>
          <w:b/>
        </w:rPr>
      </w:pPr>
    </w:p>
    <w:p w:rsidR="00A820CD" w:rsidRPr="00F10F58" w:rsidRDefault="00A820CD" w:rsidP="004E3BE4">
      <w:pPr>
        <w:spacing w:line="480" w:lineRule="auto"/>
        <w:jc w:val="center"/>
        <w:rPr>
          <w:rFonts w:ascii="Arial" w:hAnsi="Arial" w:cs="Arial"/>
          <w:b/>
        </w:rPr>
      </w:pPr>
    </w:p>
    <w:p w:rsidR="00A820CD" w:rsidRPr="00F10F58" w:rsidRDefault="00A820CD" w:rsidP="004E3BE4">
      <w:pPr>
        <w:spacing w:line="480" w:lineRule="auto"/>
        <w:jc w:val="center"/>
        <w:rPr>
          <w:rFonts w:ascii="Arial" w:hAnsi="Arial" w:cs="Arial"/>
          <w:b/>
        </w:rPr>
      </w:pPr>
    </w:p>
    <w:p w:rsidR="00A820CD" w:rsidRPr="00F10F58" w:rsidRDefault="00A820CD" w:rsidP="004E3BE4">
      <w:pPr>
        <w:spacing w:line="480" w:lineRule="auto"/>
        <w:jc w:val="center"/>
        <w:rPr>
          <w:rFonts w:ascii="Arial" w:hAnsi="Arial" w:cs="Arial"/>
          <w:b/>
        </w:rPr>
      </w:pPr>
    </w:p>
    <w:p w:rsidR="00A820CD" w:rsidRPr="00F10F58" w:rsidRDefault="00A820CD" w:rsidP="004E3BE4">
      <w:pPr>
        <w:spacing w:line="480" w:lineRule="auto"/>
        <w:jc w:val="center"/>
        <w:rPr>
          <w:rFonts w:ascii="Arial" w:hAnsi="Arial" w:cs="Arial"/>
          <w:b/>
        </w:rPr>
      </w:pPr>
    </w:p>
    <w:p w:rsidR="00A820CD" w:rsidRPr="00F10F58" w:rsidRDefault="00A820CD" w:rsidP="004E3BE4">
      <w:pPr>
        <w:spacing w:line="480" w:lineRule="auto"/>
        <w:jc w:val="center"/>
        <w:rPr>
          <w:rFonts w:ascii="Arial" w:hAnsi="Arial" w:cs="Arial"/>
          <w:b/>
        </w:rPr>
      </w:pPr>
    </w:p>
    <w:p w:rsidR="00A820CD" w:rsidRPr="00F10F58" w:rsidRDefault="00A820CD" w:rsidP="002A5BC7">
      <w:pPr>
        <w:spacing w:line="480" w:lineRule="auto"/>
        <w:jc w:val="center"/>
        <w:outlineLvl w:val="0"/>
        <w:rPr>
          <w:rFonts w:ascii="Arial" w:hAnsi="Arial" w:cs="Arial"/>
        </w:rPr>
      </w:pPr>
      <w:r w:rsidRPr="00F10F58">
        <w:rPr>
          <w:rFonts w:ascii="Arial" w:hAnsi="Arial" w:cs="Arial"/>
          <w:b/>
        </w:rPr>
        <w:t>Concepto de Regularidad</w:t>
      </w:r>
    </w:p>
    <w:p w:rsidR="00A820CD" w:rsidRPr="00F10F58" w:rsidRDefault="00A820CD" w:rsidP="004E3BE4">
      <w:pPr>
        <w:spacing w:line="480" w:lineRule="auto"/>
        <w:ind w:left="1416"/>
        <w:jc w:val="center"/>
        <w:rPr>
          <w:rFonts w:ascii="Arial" w:hAnsi="Arial" w:cs="Arial"/>
        </w:rPr>
      </w:pPr>
      <w:r w:rsidRPr="00F10F58">
        <w:rPr>
          <w:rFonts w:ascii="Arial" w:hAnsi="Arial" w:cs="Arial"/>
        </w:rPr>
        <w:object w:dxaOrig="6015" w:dyaOrig="2610">
          <v:shape id="_x0000_i1029" type="#_x0000_t75" style="width:369.75pt;height:142.5pt" o:ole="">
            <v:imagedata r:id="rId17" o:title=""/>
          </v:shape>
          <o:OLEObject Type="Embed" ProgID="Paint.Picture" ShapeID="_x0000_i1029" DrawAspect="Content" ObjectID="_1315640772" r:id="rId18"/>
        </w:object>
      </w:r>
    </w:p>
    <w:p w:rsidR="00A820CD" w:rsidRPr="00F10F58" w:rsidRDefault="00A820CD" w:rsidP="004E3BE4">
      <w:pPr>
        <w:spacing w:line="480" w:lineRule="auto"/>
        <w:jc w:val="both"/>
        <w:rPr>
          <w:rFonts w:ascii="Arial" w:hAnsi="Arial" w:cs="Arial"/>
        </w:rPr>
      </w:pPr>
      <w:r w:rsidRPr="00F10F58">
        <w:rPr>
          <w:rFonts w:ascii="Arial" w:hAnsi="Arial" w:cs="Arial"/>
        </w:rPr>
        <w:tab/>
        <w:t xml:space="preserve">                      </w:t>
      </w:r>
      <w:r w:rsidRPr="00F10F58">
        <w:rPr>
          <w:rFonts w:ascii="Arial" w:hAnsi="Arial" w:cs="Arial"/>
          <w:b/>
        </w:rPr>
        <w:t xml:space="preserve">A = 160,00m²                                        A = 200,00m²    </w:t>
      </w:r>
      <w:r w:rsidRPr="00F10F58">
        <w:rPr>
          <w:rFonts w:ascii="Arial" w:hAnsi="Arial" w:cs="Arial"/>
          <w:b/>
        </w:rPr>
        <w:tab/>
      </w:r>
    </w:p>
    <w:p w:rsidR="00A820CD" w:rsidRPr="00F10F58" w:rsidRDefault="00A820CD" w:rsidP="004E3BE4">
      <w:pPr>
        <w:jc w:val="both"/>
        <w:rPr>
          <w:rFonts w:ascii="Arial" w:hAnsi="Arial" w:cs="Arial"/>
        </w:rPr>
      </w:pPr>
    </w:p>
    <w:p w:rsidR="00A820CD" w:rsidRPr="00F10F58" w:rsidRDefault="00A820CD" w:rsidP="004E3BE4">
      <w:pPr>
        <w:jc w:val="both"/>
        <w:rPr>
          <w:rFonts w:ascii="Arial" w:hAnsi="Arial" w:cs="Arial"/>
        </w:rPr>
      </w:pPr>
      <w:r w:rsidRPr="00F10F58">
        <w:rPr>
          <w:rFonts w:ascii="Arial" w:hAnsi="Arial" w:cs="Arial"/>
        </w:rPr>
        <w:t>La siguiente fórmula se emplea básicamente para determinar la regularidad de cada inmueble de conformidad con lo anteriormente expuesto.</w:t>
      </w:r>
    </w:p>
    <w:p w:rsidR="00A820CD" w:rsidRPr="00F10F58" w:rsidRDefault="00A820CD" w:rsidP="004E3BE4">
      <w:pPr>
        <w:spacing w:line="480" w:lineRule="auto"/>
        <w:jc w:val="center"/>
        <w:rPr>
          <w:rFonts w:ascii="Arial" w:hAnsi="Arial" w:cs="Arial"/>
        </w:rPr>
      </w:pPr>
      <w:r w:rsidRPr="00F10F58">
        <w:rPr>
          <w:rFonts w:ascii="Arial" w:hAnsi="Arial" w:cs="Arial"/>
          <w:position w:val="-24"/>
        </w:rPr>
        <w:object w:dxaOrig="1200" w:dyaOrig="620">
          <v:shape id="_x0000_i1030" type="#_x0000_t75" style="width:151.5pt;height:48pt" o:ole="">
            <v:imagedata r:id="rId19" o:title=""/>
          </v:shape>
          <o:OLEObject Type="Embed" ProgID="Equation.3" ShapeID="_x0000_i1030" DrawAspect="Content" ObjectID="_1315640773" r:id="rId20"/>
        </w:object>
      </w:r>
    </w:p>
    <w:p w:rsidR="00A820CD" w:rsidRPr="00F10F58" w:rsidRDefault="00A820CD" w:rsidP="004E3BE4">
      <w:pPr>
        <w:jc w:val="both"/>
        <w:rPr>
          <w:rFonts w:ascii="Arial" w:hAnsi="Arial" w:cs="Arial"/>
        </w:rPr>
      </w:pPr>
      <w:r w:rsidRPr="00F10F58">
        <w:rPr>
          <w:rFonts w:ascii="Arial" w:hAnsi="Arial" w:cs="Arial"/>
        </w:rPr>
        <w:tab/>
      </w:r>
    </w:p>
    <w:p w:rsidR="00A820CD" w:rsidRPr="00F10F58" w:rsidRDefault="00A820CD" w:rsidP="004E3BE4">
      <w:pPr>
        <w:ind w:left="708"/>
        <w:jc w:val="both"/>
        <w:rPr>
          <w:rFonts w:ascii="Arial" w:hAnsi="Arial" w:cs="Arial"/>
        </w:rPr>
      </w:pPr>
      <w:r w:rsidRPr="00F10F58">
        <w:rPr>
          <w:rFonts w:ascii="Arial" w:hAnsi="Arial" w:cs="Arial"/>
        </w:rPr>
        <w:t xml:space="preserve">Donde:        </w:t>
      </w:r>
    </w:p>
    <w:p w:rsidR="00A820CD" w:rsidRPr="00F10F58" w:rsidRDefault="00A820CD" w:rsidP="004E3BE4">
      <w:pPr>
        <w:numPr>
          <w:ilvl w:val="1"/>
          <w:numId w:val="18"/>
        </w:numPr>
        <w:overflowPunct w:val="0"/>
        <w:autoSpaceDE w:val="0"/>
        <w:autoSpaceDN w:val="0"/>
        <w:adjustRightInd w:val="0"/>
        <w:textAlignment w:val="baseline"/>
        <w:rPr>
          <w:rFonts w:ascii="Arial" w:hAnsi="Arial" w:cs="Arial"/>
        </w:rPr>
      </w:pPr>
      <w:r w:rsidRPr="00F10F58">
        <w:rPr>
          <w:rFonts w:ascii="Arial" w:hAnsi="Arial" w:cs="Arial"/>
        </w:rPr>
        <w:t>Fr = Factor de Regularidad</w:t>
      </w:r>
    </w:p>
    <w:p w:rsidR="00A820CD" w:rsidRPr="00F10F58" w:rsidRDefault="00A820CD" w:rsidP="004E3BE4">
      <w:pPr>
        <w:numPr>
          <w:ilvl w:val="1"/>
          <w:numId w:val="18"/>
        </w:numPr>
        <w:overflowPunct w:val="0"/>
        <w:autoSpaceDE w:val="0"/>
        <w:autoSpaceDN w:val="0"/>
        <w:adjustRightInd w:val="0"/>
        <w:textAlignment w:val="baseline"/>
        <w:rPr>
          <w:rFonts w:ascii="Arial" w:hAnsi="Arial" w:cs="Arial"/>
        </w:rPr>
      </w:pPr>
      <w:r w:rsidRPr="00F10F58">
        <w:rPr>
          <w:rFonts w:ascii="Arial" w:hAnsi="Arial" w:cs="Arial"/>
        </w:rPr>
        <w:t>A = Área del lote a evaluar</w:t>
      </w:r>
    </w:p>
    <w:p w:rsidR="00A820CD" w:rsidRPr="00F10F58" w:rsidRDefault="00A820CD" w:rsidP="004E3BE4">
      <w:pPr>
        <w:numPr>
          <w:ilvl w:val="1"/>
          <w:numId w:val="18"/>
        </w:numPr>
        <w:overflowPunct w:val="0"/>
        <w:autoSpaceDE w:val="0"/>
        <w:autoSpaceDN w:val="0"/>
        <w:adjustRightInd w:val="0"/>
        <w:textAlignment w:val="baseline"/>
        <w:rPr>
          <w:rFonts w:ascii="Arial" w:hAnsi="Arial" w:cs="Arial"/>
        </w:rPr>
      </w:pPr>
      <w:r w:rsidRPr="00F10F58">
        <w:rPr>
          <w:rFonts w:ascii="Arial" w:hAnsi="Arial" w:cs="Arial"/>
        </w:rPr>
        <w:t>Amrc = Área del menor rectángulo circunscrito.</w:t>
      </w:r>
    </w:p>
    <w:p w:rsidR="00A820CD" w:rsidRPr="00F10F58" w:rsidRDefault="00A820CD" w:rsidP="004E3BE4">
      <w:pPr>
        <w:jc w:val="both"/>
        <w:rPr>
          <w:rFonts w:ascii="Arial" w:hAnsi="Arial" w:cs="Arial"/>
        </w:rPr>
      </w:pPr>
    </w:p>
    <w:p w:rsidR="00A820CD" w:rsidRPr="00F10F58" w:rsidRDefault="00A820CD" w:rsidP="004E3BE4">
      <w:pPr>
        <w:jc w:val="both"/>
        <w:rPr>
          <w:rFonts w:ascii="Arial" w:hAnsi="Arial" w:cs="Arial"/>
        </w:rPr>
      </w:pPr>
      <w:r w:rsidRPr="00F10F58">
        <w:rPr>
          <w:rFonts w:ascii="Arial" w:hAnsi="Arial" w:cs="Arial"/>
        </w:rPr>
        <w:t>Para zonas netamente urbanas en donde el terreno por su uso residencial o comercial se puede ver muy afectado por la forma, se recomienda aplicar las siguientes fórmulas.</w:t>
      </w:r>
    </w:p>
    <w:p w:rsidR="00A820CD" w:rsidRPr="00F10F58" w:rsidRDefault="00A820CD" w:rsidP="004E3BE4">
      <w:pPr>
        <w:jc w:val="both"/>
        <w:rPr>
          <w:rFonts w:ascii="Arial" w:hAnsi="Arial" w:cs="Arial"/>
        </w:rPr>
      </w:pPr>
    </w:p>
    <w:p w:rsidR="00A820CD" w:rsidRPr="00F10F58" w:rsidRDefault="00A820CD" w:rsidP="004E3BE4">
      <w:pPr>
        <w:jc w:val="center"/>
        <w:rPr>
          <w:rFonts w:ascii="Arial" w:hAnsi="Arial" w:cs="Arial"/>
        </w:rPr>
      </w:pPr>
      <w:r w:rsidRPr="00F10F58">
        <w:rPr>
          <w:rFonts w:ascii="Arial" w:hAnsi="Arial" w:cs="Arial"/>
          <w:position w:val="-6"/>
        </w:rPr>
        <w:object w:dxaOrig="1680" w:dyaOrig="340">
          <v:shape id="_x0000_i1031" type="#_x0000_t75" style="width:180.75pt;height:27pt" o:ole="">
            <v:imagedata r:id="rId21" o:title=""/>
          </v:shape>
          <o:OLEObject Type="Embed" ProgID="Equation.3" ShapeID="_x0000_i1031" DrawAspect="Content" ObjectID="_1315640774" r:id="rId22"/>
        </w:object>
      </w:r>
    </w:p>
    <w:p w:rsidR="00A820CD" w:rsidRPr="00F10F58" w:rsidRDefault="00A820CD" w:rsidP="004E3BE4">
      <w:pPr>
        <w:jc w:val="both"/>
        <w:rPr>
          <w:rFonts w:ascii="Arial" w:hAnsi="Arial" w:cs="Arial"/>
        </w:rPr>
      </w:pPr>
    </w:p>
    <w:p w:rsidR="00A820CD" w:rsidRPr="00F10F58" w:rsidRDefault="00A820CD" w:rsidP="004E3BE4">
      <w:pPr>
        <w:jc w:val="center"/>
        <w:rPr>
          <w:rFonts w:ascii="Arial" w:hAnsi="Arial" w:cs="Arial"/>
        </w:rPr>
      </w:pPr>
      <w:r w:rsidRPr="00F10F58">
        <w:rPr>
          <w:rFonts w:ascii="Arial" w:hAnsi="Arial" w:cs="Arial"/>
          <w:position w:val="-6"/>
        </w:rPr>
        <w:object w:dxaOrig="1640" w:dyaOrig="340">
          <v:shape id="_x0000_i1032" type="#_x0000_t75" style="width:174pt;height:32.25pt" o:ole="">
            <v:imagedata r:id="rId23" o:title=""/>
          </v:shape>
          <o:OLEObject Type="Embed" ProgID="Equation.3" ShapeID="_x0000_i1032" DrawAspect="Content" ObjectID="_1315640775" r:id="rId24"/>
        </w:object>
      </w:r>
    </w:p>
    <w:p w:rsidR="00A820CD" w:rsidRPr="00F10F58" w:rsidRDefault="00A820CD" w:rsidP="004E3BE4">
      <w:pPr>
        <w:jc w:val="both"/>
        <w:rPr>
          <w:rFonts w:ascii="Arial" w:hAnsi="Arial" w:cs="Arial"/>
        </w:rPr>
      </w:pPr>
    </w:p>
    <w:p w:rsidR="00A820CD" w:rsidRPr="00F10F58" w:rsidRDefault="00A820CD" w:rsidP="004E3BE4">
      <w:pPr>
        <w:jc w:val="both"/>
        <w:rPr>
          <w:rFonts w:ascii="Arial" w:hAnsi="Arial" w:cs="Arial"/>
        </w:rPr>
      </w:pPr>
    </w:p>
    <w:p w:rsidR="00A820CD" w:rsidRPr="00F10F58" w:rsidRDefault="00A820CD" w:rsidP="004E3BE4">
      <w:pPr>
        <w:jc w:val="both"/>
        <w:rPr>
          <w:rFonts w:ascii="Arial" w:hAnsi="Arial" w:cs="Arial"/>
        </w:rPr>
      </w:pPr>
      <w:r w:rsidRPr="00F10F58">
        <w:rPr>
          <w:rFonts w:ascii="Arial" w:hAnsi="Arial" w:cs="Arial"/>
        </w:rPr>
        <w:t>Para zonas suburbanas en donde existen terrenos con áreas de mayor tamaño se dan menores limitaciones de aprovechamiento del terreno, por lo que  se recomienda el empleo de la siguiente fórmula:</w:t>
      </w:r>
    </w:p>
    <w:p w:rsidR="00A820CD" w:rsidRPr="00F10F58" w:rsidRDefault="00A820CD" w:rsidP="004E3BE4">
      <w:pPr>
        <w:jc w:val="center"/>
        <w:rPr>
          <w:rFonts w:ascii="Arial" w:hAnsi="Arial" w:cs="Arial"/>
        </w:rPr>
      </w:pPr>
    </w:p>
    <w:p w:rsidR="00A820CD" w:rsidRPr="00F10F58" w:rsidRDefault="00A820CD" w:rsidP="004E3BE4">
      <w:pPr>
        <w:jc w:val="center"/>
        <w:rPr>
          <w:rFonts w:ascii="Arial" w:hAnsi="Arial" w:cs="Arial"/>
        </w:rPr>
      </w:pPr>
      <w:r w:rsidRPr="00F10F58">
        <w:rPr>
          <w:rFonts w:ascii="Arial" w:hAnsi="Arial" w:cs="Arial"/>
          <w:position w:val="-6"/>
        </w:rPr>
        <w:object w:dxaOrig="1640" w:dyaOrig="340">
          <v:shape id="_x0000_i1033" type="#_x0000_t75" style="width:186pt;height:35.25pt" o:ole="">
            <v:imagedata r:id="rId25" o:title=""/>
          </v:shape>
          <o:OLEObject Type="Embed" ProgID="Equation.3" ShapeID="_x0000_i1033" DrawAspect="Content" ObjectID="_1315640776" r:id="rId26"/>
        </w:object>
      </w:r>
    </w:p>
    <w:p w:rsidR="00A820CD" w:rsidRPr="00F10F58" w:rsidRDefault="00A820CD" w:rsidP="004E3BE4">
      <w:pPr>
        <w:jc w:val="both"/>
        <w:rPr>
          <w:rFonts w:ascii="Arial" w:hAnsi="Arial" w:cs="Arial"/>
        </w:rPr>
      </w:pPr>
      <w:r w:rsidRPr="00F10F58">
        <w:rPr>
          <w:rFonts w:ascii="Arial" w:hAnsi="Arial" w:cs="Arial"/>
        </w:rPr>
        <w:t xml:space="preserve"> </w:t>
      </w:r>
    </w:p>
    <w:p w:rsidR="00A820CD" w:rsidRPr="00F10F58" w:rsidRDefault="00A820CD" w:rsidP="004E3BE4">
      <w:pPr>
        <w:jc w:val="both"/>
        <w:rPr>
          <w:rFonts w:ascii="Arial" w:hAnsi="Arial" w:cs="Arial"/>
        </w:rPr>
      </w:pPr>
      <w:r w:rsidRPr="00F10F58">
        <w:rPr>
          <w:rFonts w:ascii="Arial" w:hAnsi="Arial" w:cs="Arial"/>
        </w:rPr>
        <w:t>En áreas netamente rurales este factor es poco significativo; no obstante, se pueden emplear las mismas fórmulas anteriores pero con raíz quinta o sexta.</w:t>
      </w:r>
    </w:p>
    <w:p w:rsidR="00A820CD" w:rsidRPr="00F10F58" w:rsidRDefault="00A820CD" w:rsidP="004E3BE4">
      <w:pPr>
        <w:jc w:val="both"/>
        <w:rPr>
          <w:rFonts w:ascii="Arial" w:hAnsi="Arial" w:cs="Arial"/>
        </w:rPr>
      </w:pPr>
    </w:p>
    <w:p w:rsidR="00A820CD" w:rsidRPr="00F10F58" w:rsidRDefault="00A820CD" w:rsidP="004E3BE4">
      <w:pPr>
        <w:jc w:val="both"/>
        <w:rPr>
          <w:rFonts w:ascii="Arial" w:hAnsi="Arial" w:cs="Arial"/>
        </w:rPr>
      </w:pPr>
      <w:r w:rsidRPr="00F10F58">
        <w:rPr>
          <w:rFonts w:ascii="Arial" w:hAnsi="Arial" w:cs="Arial"/>
        </w:rPr>
        <w:t>Mediante el empleo de las fórmulas anteriores se ha comparado la regularidad  del inmueble a valorar con respecto a la regularidad de una referencia de forma regular; no  obstante, esa comparación también puede aplicarse contra cualquier predio del que conocen sus condiciones.</w:t>
      </w:r>
    </w:p>
    <w:p w:rsidR="00A820CD" w:rsidRPr="00F10F58" w:rsidRDefault="00A820CD" w:rsidP="004E3BE4">
      <w:pPr>
        <w:jc w:val="both"/>
        <w:rPr>
          <w:rFonts w:ascii="Arial" w:hAnsi="Arial" w:cs="Arial"/>
        </w:rPr>
      </w:pPr>
    </w:p>
    <w:p w:rsidR="00A820CD" w:rsidRPr="00F10F58" w:rsidRDefault="00A820CD" w:rsidP="004E3BE4">
      <w:pPr>
        <w:jc w:val="both"/>
        <w:rPr>
          <w:rFonts w:ascii="Arial" w:hAnsi="Arial" w:cs="Arial"/>
        </w:rPr>
      </w:pPr>
      <w:r w:rsidRPr="00F10F58">
        <w:rPr>
          <w:rFonts w:ascii="Arial" w:hAnsi="Arial" w:cs="Arial"/>
        </w:rPr>
        <w:t>El procedimiento  a seguir es el siguiente:</w:t>
      </w:r>
    </w:p>
    <w:p w:rsidR="00A820CD" w:rsidRPr="00F10F58" w:rsidRDefault="00A820CD" w:rsidP="004E3BE4">
      <w:pPr>
        <w:ind w:left="283" w:hanging="283"/>
        <w:jc w:val="both"/>
        <w:rPr>
          <w:rFonts w:ascii="Arial" w:hAnsi="Arial" w:cs="Arial"/>
        </w:rPr>
      </w:pPr>
    </w:p>
    <w:p w:rsidR="00A820CD" w:rsidRPr="00F10F58" w:rsidRDefault="00A820CD" w:rsidP="004E3BE4">
      <w:pPr>
        <w:numPr>
          <w:ilvl w:val="0"/>
          <w:numId w:val="13"/>
        </w:numPr>
        <w:overflowPunct w:val="0"/>
        <w:autoSpaceDE w:val="0"/>
        <w:autoSpaceDN w:val="0"/>
        <w:adjustRightInd w:val="0"/>
        <w:jc w:val="both"/>
        <w:textAlignment w:val="baseline"/>
        <w:rPr>
          <w:rFonts w:ascii="Arial" w:hAnsi="Arial" w:cs="Arial"/>
        </w:rPr>
      </w:pPr>
      <w:r w:rsidRPr="00F10F58">
        <w:rPr>
          <w:rFonts w:ascii="Arial" w:hAnsi="Arial" w:cs="Arial"/>
        </w:rPr>
        <w:t xml:space="preserve"> Determinar la regularidad  tanto del inmueble a valorar como del lote tipo, aplicando  de las fórmulas anteriores la apropiada.</w:t>
      </w:r>
    </w:p>
    <w:p w:rsidR="00A820CD" w:rsidRPr="00F10F58" w:rsidRDefault="00A820CD" w:rsidP="004E3BE4">
      <w:pPr>
        <w:numPr>
          <w:ilvl w:val="0"/>
          <w:numId w:val="13"/>
        </w:numPr>
        <w:overflowPunct w:val="0"/>
        <w:autoSpaceDE w:val="0"/>
        <w:autoSpaceDN w:val="0"/>
        <w:adjustRightInd w:val="0"/>
        <w:jc w:val="both"/>
        <w:textAlignment w:val="baseline"/>
        <w:rPr>
          <w:rFonts w:ascii="Arial" w:hAnsi="Arial" w:cs="Arial"/>
        </w:rPr>
      </w:pPr>
      <w:r w:rsidRPr="00F10F58">
        <w:rPr>
          <w:rFonts w:ascii="Arial" w:hAnsi="Arial" w:cs="Arial"/>
        </w:rPr>
        <w:t xml:space="preserve"> Obtener el factor de regularidad; para ello  se aplica la siguiente fórmula.</w:t>
      </w:r>
    </w:p>
    <w:p w:rsidR="00A820CD" w:rsidRPr="00F10F58" w:rsidRDefault="00A820CD" w:rsidP="004E3BE4">
      <w:pPr>
        <w:jc w:val="both"/>
        <w:rPr>
          <w:rFonts w:ascii="Arial" w:hAnsi="Arial" w:cs="Arial"/>
        </w:rPr>
      </w:pPr>
    </w:p>
    <w:p w:rsidR="00A820CD" w:rsidRPr="00F10F58" w:rsidRDefault="00A820CD" w:rsidP="004E3BE4">
      <w:pPr>
        <w:spacing w:line="480" w:lineRule="auto"/>
        <w:jc w:val="center"/>
        <w:rPr>
          <w:rFonts w:ascii="Arial" w:hAnsi="Arial" w:cs="Arial"/>
        </w:rPr>
      </w:pPr>
      <w:r w:rsidRPr="00F10F58">
        <w:rPr>
          <w:rFonts w:ascii="Arial" w:hAnsi="Arial" w:cs="Arial"/>
          <w:position w:val="-24"/>
        </w:rPr>
        <w:object w:dxaOrig="1080" w:dyaOrig="639">
          <v:shape id="_x0000_i1034" type="#_x0000_t75" style="width:145.5pt;height:46.5pt" o:ole="">
            <v:imagedata r:id="rId27" o:title=""/>
          </v:shape>
          <o:OLEObject Type="Embed" ProgID="Equation.3" ShapeID="_x0000_i1034" DrawAspect="Content" ObjectID="_1315640777" r:id="rId28"/>
        </w:object>
      </w:r>
    </w:p>
    <w:p w:rsidR="00A820CD" w:rsidRPr="00F10F58" w:rsidRDefault="00A820CD" w:rsidP="004E3BE4">
      <w:pPr>
        <w:jc w:val="both"/>
        <w:rPr>
          <w:rFonts w:ascii="Arial" w:hAnsi="Arial" w:cs="Arial"/>
        </w:rPr>
      </w:pPr>
      <w:r w:rsidRPr="00F10F58">
        <w:rPr>
          <w:rFonts w:ascii="Arial" w:hAnsi="Arial" w:cs="Arial"/>
        </w:rPr>
        <w:t xml:space="preserve">Donde: </w:t>
      </w:r>
    </w:p>
    <w:p w:rsidR="00A820CD" w:rsidRPr="00F10F58" w:rsidRDefault="00A820CD" w:rsidP="004E3BE4">
      <w:pPr>
        <w:jc w:val="both"/>
        <w:rPr>
          <w:rFonts w:ascii="Arial" w:hAnsi="Arial" w:cs="Arial"/>
        </w:rPr>
      </w:pPr>
    </w:p>
    <w:p w:rsidR="00A820CD" w:rsidRPr="00F10F58" w:rsidRDefault="00A820CD" w:rsidP="004E3BE4">
      <w:pPr>
        <w:numPr>
          <w:ilvl w:val="0"/>
          <w:numId w:val="19"/>
        </w:numPr>
        <w:overflowPunct w:val="0"/>
        <w:autoSpaceDE w:val="0"/>
        <w:autoSpaceDN w:val="0"/>
        <w:adjustRightInd w:val="0"/>
        <w:jc w:val="both"/>
        <w:textAlignment w:val="baseline"/>
        <w:rPr>
          <w:rFonts w:ascii="Arial" w:hAnsi="Arial" w:cs="Arial"/>
        </w:rPr>
      </w:pPr>
      <w:r w:rsidRPr="00F10F58">
        <w:rPr>
          <w:rFonts w:ascii="Arial" w:hAnsi="Arial" w:cs="Arial"/>
        </w:rPr>
        <w:t xml:space="preserve">Frc = </w:t>
      </w:r>
      <w:r w:rsidRPr="00F10F58">
        <w:rPr>
          <w:rFonts w:ascii="Arial" w:hAnsi="Arial" w:cs="Arial"/>
        </w:rPr>
        <w:tab/>
        <w:t>factor de regularidad comparativo</w:t>
      </w:r>
    </w:p>
    <w:p w:rsidR="00A820CD" w:rsidRPr="00F10F58" w:rsidRDefault="00A820CD" w:rsidP="004E3BE4">
      <w:pPr>
        <w:numPr>
          <w:ilvl w:val="0"/>
          <w:numId w:val="19"/>
        </w:numPr>
        <w:overflowPunct w:val="0"/>
        <w:autoSpaceDE w:val="0"/>
        <w:autoSpaceDN w:val="0"/>
        <w:adjustRightInd w:val="0"/>
        <w:jc w:val="both"/>
        <w:textAlignment w:val="baseline"/>
        <w:rPr>
          <w:rFonts w:ascii="Arial" w:hAnsi="Arial" w:cs="Arial"/>
        </w:rPr>
      </w:pPr>
      <w:r w:rsidRPr="00F10F58">
        <w:rPr>
          <w:rFonts w:ascii="Arial" w:hAnsi="Arial" w:cs="Arial"/>
        </w:rPr>
        <w:t>Frv =   factor de regularidad del inmueble a valorar</w:t>
      </w:r>
    </w:p>
    <w:p w:rsidR="00A820CD" w:rsidRPr="00F10F58" w:rsidRDefault="00A820CD" w:rsidP="004E3BE4">
      <w:pPr>
        <w:numPr>
          <w:ilvl w:val="0"/>
          <w:numId w:val="19"/>
        </w:numPr>
        <w:overflowPunct w:val="0"/>
        <w:autoSpaceDE w:val="0"/>
        <w:autoSpaceDN w:val="0"/>
        <w:adjustRightInd w:val="0"/>
        <w:jc w:val="both"/>
        <w:textAlignment w:val="baseline"/>
        <w:rPr>
          <w:rFonts w:ascii="Arial" w:hAnsi="Arial" w:cs="Arial"/>
        </w:rPr>
      </w:pPr>
      <w:r w:rsidRPr="00F10F58">
        <w:rPr>
          <w:rFonts w:ascii="Arial" w:hAnsi="Arial" w:cs="Arial"/>
        </w:rPr>
        <w:t xml:space="preserve">Fri = </w:t>
      </w:r>
      <w:r w:rsidRPr="00F10F58">
        <w:rPr>
          <w:rFonts w:ascii="Arial" w:hAnsi="Arial" w:cs="Arial"/>
        </w:rPr>
        <w:tab/>
        <w:t xml:space="preserve">factor de regularidad del </w:t>
      </w:r>
      <w:bookmarkStart w:id="5" w:name="_Toc391366531"/>
      <w:r w:rsidRPr="00F10F58">
        <w:rPr>
          <w:rFonts w:ascii="Arial" w:hAnsi="Arial" w:cs="Arial"/>
        </w:rPr>
        <w:t>lote tipo</w:t>
      </w:r>
    </w:p>
    <w:p w:rsidR="00A820CD" w:rsidRPr="00F10F58" w:rsidRDefault="00A820CD" w:rsidP="004E3BE4">
      <w:pPr>
        <w:jc w:val="both"/>
        <w:rPr>
          <w:rFonts w:ascii="Arial" w:hAnsi="Arial" w:cs="Arial"/>
          <w:b/>
        </w:rPr>
      </w:pPr>
    </w:p>
    <w:p w:rsidR="00A820CD" w:rsidRPr="00F10F58" w:rsidRDefault="00A820CD" w:rsidP="004E3BE4">
      <w:pPr>
        <w:pStyle w:val="Estilo2"/>
        <w:rPr>
          <w:rFonts w:cs="Arial"/>
        </w:rPr>
      </w:pPr>
      <w:bookmarkStart w:id="6" w:name="_Toc199814296"/>
      <w:r w:rsidRPr="00F10F58">
        <w:rPr>
          <w:rFonts w:cs="Arial"/>
        </w:rPr>
        <w:t>Factor de ajuste por nivel</w:t>
      </w:r>
      <w:bookmarkEnd w:id="5"/>
      <w:bookmarkEnd w:id="6"/>
    </w:p>
    <w:p w:rsidR="00A820CD" w:rsidRPr="00F10F58" w:rsidRDefault="00A820CD" w:rsidP="004E3BE4">
      <w:pPr>
        <w:jc w:val="both"/>
        <w:rPr>
          <w:rFonts w:ascii="Arial" w:hAnsi="Arial" w:cs="Arial"/>
          <w:b/>
        </w:rPr>
      </w:pPr>
    </w:p>
    <w:p w:rsidR="00A820CD" w:rsidRPr="00F10F58" w:rsidRDefault="00A820CD" w:rsidP="002A5BC7">
      <w:pPr>
        <w:jc w:val="both"/>
        <w:outlineLvl w:val="0"/>
        <w:rPr>
          <w:rFonts w:ascii="Arial" w:hAnsi="Arial" w:cs="Arial"/>
        </w:rPr>
      </w:pPr>
      <w:r w:rsidRPr="00F10F58">
        <w:rPr>
          <w:rFonts w:ascii="Arial" w:hAnsi="Arial" w:cs="Arial"/>
        </w:rPr>
        <w:t>Se refiere al nivel del inmueble con respecto a la vía pública.</w:t>
      </w:r>
    </w:p>
    <w:p w:rsidR="00A820CD" w:rsidRPr="00F10F58" w:rsidRDefault="00A820CD" w:rsidP="004E3BE4">
      <w:pPr>
        <w:rPr>
          <w:rFonts w:ascii="Arial" w:hAnsi="Arial" w:cs="Arial"/>
        </w:rPr>
      </w:pPr>
    </w:p>
    <w:p w:rsidR="00A820CD" w:rsidRPr="00F10F58" w:rsidRDefault="00A820CD" w:rsidP="004E3BE4">
      <w:pPr>
        <w:jc w:val="both"/>
        <w:rPr>
          <w:rFonts w:ascii="Arial" w:hAnsi="Arial" w:cs="Arial"/>
        </w:rPr>
      </w:pPr>
      <w:r w:rsidRPr="00F10F58">
        <w:rPr>
          <w:rFonts w:ascii="Arial" w:hAnsi="Arial" w:cs="Arial"/>
        </w:rPr>
        <w:t>De acuerdo con estudios e investigaciones que se han realizado sobre esta materia, se ha llegado a  determinar que una propiedad que se encuentra  a nivel con respecto a la vía pública posee un valor mayor que otra que se ubique sobre nivel o bajo nivel.  Así mismo, se ha observado que una propiedad que se encuentre sobre nivel  posee un mayor valor que otra que se encuentre bajo nivel con respecto a la vía;  lo anterior, en igualdad de los demás  factores.</w:t>
      </w:r>
    </w:p>
    <w:p w:rsidR="00A820CD" w:rsidRPr="00F10F58" w:rsidRDefault="00A820CD" w:rsidP="004E3BE4">
      <w:pPr>
        <w:jc w:val="both"/>
        <w:rPr>
          <w:rFonts w:ascii="Arial" w:hAnsi="Arial" w:cs="Arial"/>
        </w:rPr>
      </w:pPr>
    </w:p>
    <w:p w:rsidR="00A820CD" w:rsidRPr="00F10F58" w:rsidRDefault="00A820CD" w:rsidP="004E3BE4">
      <w:pPr>
        <w:jc w:val="both"/>
        <w:rPr>
          <w:rFonts w:ascii="Arial" w:hAnsi="Arial" w:cs="Arial"/>
        </w:rPr>
      </w:pPr>
      <w:r w:rsidRPr="00F10F58">
        <w:rPr>
          <w:rFonts w:ascii="Arial" w:hAnsi="Arial" w:cs="Arial"/>
        </w:rPr>
        <w:t xml:space="preserve"> Para facilitar el estudio de este factor se analiza separadamente el sobre nivel y el bajo nivel.</w:t>
      </w:r>
    </w:p>
    <w:p w:rsidR="00A820CD" w:rsidRPr="00F10F58" w:rsidRDefault="00A820CD" w:rsidP="004E3BE4">
      <w:pPr>
        <w:jc w:val="both"/>
        <w:rPr>
          <w:rFonts w:ascii="Arial" w:hAnsi="Arial" w:cs="Arial"/>
        </w:rPr>
      </w:pPr>
    </w:p>
    <w:p w:rsidR="00A820CD" w:rsidRPr="00F10F58" w:rsidRDefault="00A820CD" w:rsidP="004E3BE4">
      <w:pPr>
        <w:jc w:val="both"/>
        <w:rPr>
          <w:rFonts w:ascii="Arial" w:hAnsi="Arial" w:cs="Arial"/>
        </w:rPr>
      </w:pPr>
    </w:p>
    <w:p w:rsidR="00A820CD" w:rsidRPr="00F10F58" w:rsidRDefault="00A820CD" w:rsidP="002A5BC7">
      <w:pPr>
        <w:pStyle w:val="Estilo3"/>
        <w:outlineLvl w:val="0"/>
        <w:rPr>
          <w:rFonts w:cs="Arial"/>
        </w:rPr>
      </w:pPr>
      <w:bookmarkStart w:id="7" w:name="_Toc199814297"/>
      <w:r w:rsidRPr="00F10F58">
        <w:rPr>
          <w:rFonts w:cs="Arial"/>
        </w:rPr>
        <w:t>Sobre nivel</w:t>
      </w:r>
      <w:bookmarkEnd w:id="7"/>
    </w:p>
    <w:p w:rsidR="00A820CD" w:rsidRPr="00F10F58" w:rsidRDefault="00A820CD" w:rsidP="004E3BE4">
      <w:pPr>
        <w:rPr>
          <w:rFonts w:ascii="Arial" w:hAnsi="Arial" w:cs="Arial"/>
        </w:rPr>
      </w:pPr>
    </w:p>
    <w:p w:rsidR="00A820CD" w:rsidRPr="00F10F58" w:rsidRDefault="00A820CD" w:rsidP="004E3BE4">
      <w:pPr>
        <w:jc w:val="both"/>
        <w:rPr>
          <w:rFonts w:ascii="Arial" w:hAnsi="Arial" w:cs="Arial"/>
        </w:rPr>
      </w:pPr>
      <w:r w:rsidRPr="00F10F58">
        <w:rPr>
          <w:rFonts w:ascii="Arial" w:hAnsi="Arial" w:cs="Arial"/>
        </w:rPr>
        <w:t>Como se mencionó anteriormente, una finca que se encuentra sobre nivel con respecto a la vía pública deberá tener  un menor valor que otra que se encuentra a nivel de la misma, en igualdad de los demás factores.  Este efecto se evalúa mediante la siguiente fórmula.</w:t>
      </w:r>
    </w:p>
    <w:p w:rsidR="00A820CD" w:rsidRPr="00F10F58" w:rsidRDefault="00A820CD" w:rsidP="004E3BE4">
      <w:pPr>
        <w:jc w:val="center"/>
        <w:rPr>
          <w:rFonts w:ascii="Arial" w:hAnsi="Arial" w:cs="Arial"/>
        </w:rPr>
      </w:pPr>
    </w:p>
    <w:p w:rsidR="00A820CD" w:rsidRPr="00F10F58" w:rsidRDefault="00A820CD" w:rsidP="004E3BE4">
      <w:pPr>
        <w:spacing w:line="480" w:lineRule="auto"/>
        <w:jc w:val="center"/>
        <w:rPr>
          <w:rFonts w:ascii="Arial" w:hAnsi="Arial" w:cs="Arial"/>
        </w:rPr>
      </w:pPr>
      <w:r w:rsidRPr="00F10F58">
        <w:rPr>
          <w:rFonts w:ascii="Arial" w:hAnsi="Arial" w:cs="Arial"/>
          <w:position w:val="-10"/>
        </w:rPr>
        <w:object w:dxaOrig="2060" w:dyaOrig="320">
          <v:shape id="_x0000_i1035" type="#_x0000_t75" style="width:243pt;height:25.5pt" o:ole="">
            <v:imagedata r:id="rId29" o:title=""/>
          </v:shape>
          <o:OLEObject Type="Embed" ProgID="Equation.3" ShapeID="_x0000_i1035" DrawAspect="Content" ObjectID="_1315640778" r:id="rId30"/>
        </w:object>
      </w:r>
    </w:p>
    <w:p w:rsidR="00A820CD" w:rsidRPr="00F10F58" w:rsidRDefault="00A820CD" w:rsidP="004E3BE4">
      <w:pPr>
        <w:spacing w:line="480" w:lineRule="auto"/>
        <w:jc w:val="both"/>
        <w:rPr>
          <w:rFonts w:ascii="Arial" w:hAnsi="Arial" w:cs="Arial"/>
        </w:rPr>
      </w:pPr>
      <w:r w:rsidRPr="00F10F58">
        <w:rPr>
          <w:rFonts w:ascii="Arial" w:hAnsi="Arial" w:cs="Arial"/>
        </w:rPr>
        <w:t xml:space="preserve">  Donde:</w:t>
      </w:r>
    </w:p>
    <w:p w:rsidR="00A820CD" w:rsidRPr="00F10F58" w:rsidRDefault="00A820CD" w:rsidP="004E3BE4">
      <w:pPr>
        <w:numPr>
          <w:ilvl w:val="2"/>
          <w:numId w:val="20"/>
        </w:numPr>
        <w:overflowPunct w:val="0"/>
        <w:autoSpaceDE w:val="0"/>
        <w:autoSpaceDN w:val="0"/>
        <w:adjustRightInd w:val="0"/>
        <w:jc w:val="both"/>
        <w:textAlignment w:val="baseline"/>
        <w:rPr>
          <w:rFonts w:ascii="Arial" w:hAnsi="Arial" w:cs="Arial"/>
        </w:rPr>
      </w:pPr>
      <w:r w:rsidRPr="00F10F58">
        <w:rPr>
          <w:rFonts w:ascii="Arial" w:hAnsi="Arial" w:cs="Arial"/>
        </w:rPr>
        <w:t xml:space="preserve">Fsn= </w:t>
      </w:r>
      <w:r w:rsidRPr="00F10F58">
        <w:rPr>
          <w:rFonts w:ascii="Arial" w:hAnsi="Arial" w:cs="Arial"/>
        </w:rPr>
        <w:tab/>
        <w:t>Factor de sobre nivel</w:t>
      </w:r>
    </w:p>
    <w:p w:rsidR="00A820CD" w:rsidRPr="00F10F58" w:rsidRDefault="00A820CD" w:rsidP="004E3BE4">
      <w:pPr>
        <w:numPr>
          <w:ilvl w:val="2"/>
          <w:numId w:val="20"/>
        </w:numPr>
        <w:overflowPunct w:val="0"/>
        <w:autoSpaceDE w:val="0"/>
        <w:autoSpaceDN w:val="0"/>
        <w:adjustRightInd w:val="0"/>
        <w:jc w:val="both"/>
        <w:textAlignment w:val="baseline"/>
        <w:rPr>
          <w:rFonts w:ascii="Arial" w:hAnsi="Arial" w:cs="Arial"/>
        </w:rPr>
      </w:pPr>
      <w:r w:rsidRPr="00F10F58">
        <w:rPr>
          <w:rFonts w:ascii="Arial" w:hAnsi="Arial" w:cs="Arial"/>
        </w:rPr>
        <w:t xml:space="preserve">Exp= </w:t>
      </w:r>
      <w:r w:rsidRPr="00F10F58">
        <w:rPr>
          <w:rFonts w:ascii="Arial" w:hAnsi="Arial" w:cs="Arial"/>
        </w:rPr>
        <w:tab/>
        <w:t>Fórmula exponencial</w:t>
      </w:r>
    </w:p>
    <w:p w:rsidR="00A820CD" w:rsidRPr="00F10F58" w:rsidRDefault="00A820CD" w:rsidP="004E3BE4">
      <w:pPr>
        <w:numPr>
          <w:ilvl w:val="2"/>
          <w:numId w:val="20"/>
        </w:numPr>
        <w:overflowPunct w:val="0"/>
        <w:autoSpaceDE w:val="0"/>
        <w:autoSpaceDN w:val="0"/>
        <w:adjustRightInd w:val="0"/>
        <w:jc w:val="both"/>
        <w:textAlignment w:val="baseline"/>
        <w:rPr>
          <w:rFonts w:ascii="Arial" w:hAnsi="Arial" w:cs="Arial"/>
        </w:rPr>
      </w:pPr>
      <w:r w:rsidRPr="00F10F58">
        <w:rPr>
          <w:rFonts w:ascii="Arial" w:hAnsi="Arial" w:cs="Arial"/>
        </w:rPr>
        <w:t xml:space="preserve">-0,03= </w:t>
      </w:r>
      <w:r w:rsidRPr="00F10F58">
        <w:rPr>
          <w:rFonts w:ascii="Arial" w:hAnsi="Arial" w:cs="Arial"/>
        </w:rPr>
        <w:tab/>
        <w:t>Constante estadística</w:t>
      </w:r>
    </w:p>
    <w:p w:rsidR="00A820CD" w:rsidRPr="00F10F58" w:rsidRDefault="00A820CD" w:rsidP="004E3BE4">
      <w:pPr>
        <w:numPr>
          <w:ilvl w:val="2"/>
          <w:numId w:val="20"/>
        </w:numPr>
        <w:overflowPunct w:val="0"/>
        <w:autoSpaceDE w:val="0"/>
        <w:autoSpaceDN w:val="0"/>
        <w:adjustRightInd w:val="0"/>
        <w:jc w:val="both"/>
        <w:textAlignment w:val="baseline"/>
        <w:rPr>
          <w:rFonts w:ascii="Arial" w:hAnsi="Arial" w:cs="Arial"/>
        </w:rPr>
      </w:pPr>
      <w:r w:rsidRPr="00F10F58">
        <w:rPr>
          <w:rFonts w:ascii="Arial" w:hAnsi="Arial" w:cs="Arial"/>
        </w:rPr>
        <w:t xml:space="preserve">SN = </w:t>
      </w:r>
      <w:r w:rsidRPr="00F10F58">
        <w:rPr>
          <w:rFonts w:ascii="Arial" w:hAnsi="Arial" w:cs="Arial"/>
        </w:rPr>
        <w:tab/>
        <w:t>Sobre nivel del inmueble a valorar (metros)</w:t>
      </w:r>
    </w:p>
    <w:p w:rsidR="00A820CD" w:rsidRPr="00F10F58" w:rsidRDefault="00A820CD" w:rsidP="004E3BE4">
      <w:pPr>
        <w:jc w:val="both"/>
        <w:rPr>
          <w:rFonts w:ascii="Arial" w:hAnsi="Arial" w:cs="Arial"/>
        </w:rPr>
      </w:pPr>
      <w:r w:rsidRPr="00F10F58">
        <w:rPr>
          <w:rFonts w:ascii="Arial" w:hAnsi="Arial" w:cs="Arial"/>
        </w:rPr>
        <w:tab/>
      </w:r>
      <w:r w:rsidRPr="00F10F58">
        <w:rPr>
          <w:rFonts w:ascii="Arial" w:hAnsi="Arial" w:cs="Arial"/>
        </w:rPr>
        <w:tab/>
      </w:r>
    </w:p>
    <w:p w:rsidR="00A820CD" w:rsidRPr="00F10F58" w:rsidRDefault="00A820CD" w:rsidP="002A5BC7">
      <w:pPr>
        <w:pStyle w:val="Estilo3"/>
        <w:outlineLvl w:val="0"/>
        <w:rPr>
          <w:rFonts w:cs="Arial"/>
        </w:rPr>
      </w:pPr>
      <w:bookmarkStart w:id="8" w:name="_Toc360927716"/>
      <w:bookmarkStart w:id="9" w:name="_Toc364133996"/>
      <w:bookmarkStart w:id="10" w:name="_Toc367084898"/>
      <w:bookmarkStart w:id="11" w:name="_Toc367085720"/>
      <w:bookmarkStart w:id="12" w:name="_Toc391366533"/>
      <w:bookmarkStart w:id="13" w:name="_Toc199814298"/>
      <w:r w:rsidRPr="00F10F58">
        <w:rPr>
          <w:rFonts w:cs="Arial"/>
        </w:rPr>
        <w:t>Bajo nivel</w:t>
      </w:r>
      <w:bookmarkEnd w:id="8"/>
      <w:bookmarkEnd w:id="9"/>
      <w:bookmarkEnd w:id="10"/>
      <w:bookmarkEnd w:id="11"/>
      <w:bookmarkEnd w:id="12"/>
      <w:bookmarkEnd w:id="13"/>
    </w:p>
    <w:p w:rsidR="00A820CD" w:rsidRPr="00F10F58" w:rsidRDefault="00A820CD" w:rsidP="004E3BE4">
      <w:pPr>
        <w:rPr>
          <w:rFonts w:ascii="Arial" w:hAnsi="Arial" w:cs="Arial"/>
        </w:rPr>
      </w:pPr>
    </w:p>
    <w:p w:rsidR="00A820CD" w:rsidRPr="00F10F58" w:rsidRDefault="00A820CD" w:rsidP="004E3BE4">
      <w:pPr>
        <w:jc w:val="both"/>
        <w:rPr>
          <w:rFonts w:ascii="Arial" w:hAnsi="Arial" w:cs="Arial"/>
        </w:rPr>
      </w:pPr>
      <w:r w:rsidRPr="00F10F58">
        <w:rPr>
          <w:rFonts w:ascii="Arial" w:hAnsi="Arial" w:cs="Arial"/>
        </w:rPr>
        <w:t>Ya se ha hecho referencia al  caso  que una propiedad que se encuentre bajo nivel  con respecto a la vía  pierde  valor en relación con una que esté  a nivel , o de  otra  que  se encuentre   sobre nivel;  esto se debe a que las fincas que se encuentran  bajo nivel  tendrán dificultades  para evacuar sus  aguas,  además  de que se ven  afectadas  por  las aguas pluviales  de los predios vecinos que estén a un nivel  superior .</w:t>
      </w:r>
    </w:p>
    <w:p w:rsidR="00A820CD" w:rsidRPr="00F10F58" w:rsidRDefault="00A820CD" w:rsidP="004E3BE4">
      <w:pPr>
        <w:jc w:val="both"/>
        <w:rPr>
          <w:rFonts w:ascii="Arial" w:hAnsi="Arial" w:cs="Arial"/>
        </w:rPr>
      </w:pPr>
    </w:p>
    <w:p w:rsidR="00A820CD" w:rsidRPr="00F10F58" w:rsidRDefault="00A820CD" w:rsidP="004E3BE4">
      <w:pPr>
        <w:jc w:val="both"/>
        <w:rPr>
          <w:rFonts w:ascii="Arial" w:hAnsi="Arial" w:cs="Arial"/>
        </w:rPr>
      </w:pPr>
      <w:r w:rsidRPr="00F10F58">
        <w:rPr>
          <w:rFonts w:ascii="Arial" w:hAnsi="Arial" w:cs="Arial"/>
        </w:rPr>
        <w:t>La fórmula para determinar este efecto es la siguiente:</w:t>
      </w:r>
    </w:p>
    <w:p w:rsidR="00A820CD" w:rsidRPr="00F10F58" w:rsidRDefault="00A820CD" w:rsidP="004E3BE4">
      <w:pPr>
        <w:spacing w:line="480" w:lineRule="auto"/>
        <w:jc w:val="center"/>
        <w:rPr>
          <w:rFonts w:ascii="Arial" w:hAnsi="Arial" w:cs="Arial"/>
        </w:rPr>
      </w:pPr>
    </w:p>
    <w:p w:rsidR="00A820CD" w:rsidRPr="00F10F58" w:rsidRDefault="00A820CD" w:rsidP="004E3BE4">
      <w:pPr>
        <w:spacing w:line="480" w:lineRule="auto"/>
        <w:jc w:val="center"/>
        <w:rPr>
          <w:rFonts w:ascii="Arial" w:hAnsi="Arial" w:cs="Arial"/>
        </w:rPr>
      </w:pPr>
      <w:r w:rsidRPr="00F10F58">
        <w:rPr>
          <w:rFonts w:ascii="Arial" w:hAnsi="Arial" w:cs="Arial"/>
          <w:position w:val="-10"/>
        </w:rPr>
        <w:object w:dxaOrig="2079" w:dyaOrig="320">
          <v:shape id="_x0000_i1036" type="#_x0000_t75" style="width:207pt;height:29.25pt" o:ole="">
            <v:imagedata r:id="rId31" o:title=""/>
          </v:shape>
          <o:OLEObject Type="Embed" ProgID="Equation.3" ShapeID="_x0000_i1036" DrawAspect="Content" ObjectID="_1315640779" r:id="rId32"/>
        </w:object>
      </w:r>
    </w:p>
    <w:p w:rsidR="00A820CD" w:rsidRPr="00F10F58" w:rsidRDefault="00A820CD" w:rsidP="004E3BE4">
      <w:pPr>
        <w:jc w:val="both"/>
        <w:rPr>
          <w:rFonts w:ascii="Arial" w:hAnsi="Arial" w:cs="Arial"/>
        </w:rPr>
      </w:pPr>
      <w:r w:rsidRPr="00F10F58">
        <w:rPr>
          <w:rFonts w:ascii="Arial" w:hAnsi="Arial" w:cs="Arial"/>
        </w:rPr>
        <w:tab/>
        <w:t>Donde:</w:t>
      </w:r>
    </w:p>
    <w:p w:rsidR="00A820CD" w:rsidRPr="00F10F58" w:rsidRDefault="00A820CD" w:rsidP="004E3BE4">
      <w:pPr>
        <w:jc w:val="both"/>
        <w:rPr>
          <w:rFonts w:ascii="Arial" w:hAnsi="Arial" w:cs="Arial"/>
        </w:rPr>
      </w:pPr>
    </w:p>
    <w:p w:rsidR="00A820CD" w:rsidRPr="00F10F58" w:rsidRDefault="00A820CD" w:rsidP="004E3BE4">
      <w:pPr>
        <w:numPr>
          <w:ilvl w:val="2"/>
          <w:numId w:val="21"/>
        </w:numPr>
        <w:overflowPunct w:val="0"/>
        <w:autoSpaceDE w:val="0"/>
        <w:autoSpaceDN w:val="0"/>
        <w:adjustRightInd w:val="0"/>
        <w:jc w:val="both"/>
        <w:textAlignment w:val="baseline"/>
        <w:rPr>
          <w:rFonts w:ascii="Arial" w:hAnsi="Arial" w:cs="Arial"/>
        </w:rPr>
      </w:pPr>
      <w:r w:rsidRPr="00F10F58">
        <w:rPr>
          <w:rFonts w:ascii="Arial" w:hAnsi="Arial" w:cs="Arial"/>
        </w:rPr>
        <w:t>Fbn = Factor de bajo nivel.</w:t>
      </w:r>
    </w:p>
    <w:p w:rsidR="00A820CD" w:rsidRPr="00F10F58" w:rsidRDefault="00A820CD" w:rsidP="004E3BE4">
      <w:pPr>
        <w:numPr>
          <w:ilvl w:val="2"/>
          <w:numId w:val="21"/>
        </w:numPr>
        <w:overflowPunct w:val="0"/>
        <w:autoSpaceDE w:val="0"/>
        <w:autoSpaceDN w:val="0"/>
        <w:adjustRightInd w:val="0"/>
        <w:jc w:val="both"/>
        <w:textAlignment w:val="baseline"/>
        <w:rPr>
          <w:rFonts w:ascii="Arial" w:hAnsi="Arial" w:cs="Arial"/>
        </w:rPr>
      </w:pPr>
      <w:r w:rsidRPr="00F10F58">
        <w:rPr>
          <w:rFonts w:ascii="Arial" w:hAnsi="Arial" w:cs="Arial"/>
        </w:rPr>
        <w:t>Exp = Exponencial.</w:t>
      </w:r>
    </w:p>
    <w:p w:rsidR="00A820CD" w:rsidRPr="00F10F58" w:rsidRDefault="00A820CD" w:rsidP="004E3BE4">
      <w:pPr>
        <w:numPr>
          <w:ilvl w:val="2"/>
          <w:numId w:val="21"/>
        </w:numPr>
        <w:overflowPunct w:val="0"/>
        <w:autoSpaceDE w:val="0"/>
        <w:autoSpaceDN w:val="0"/>
        <w:adjustRightInd w:val="0"/>
        <w:jc w:val="both"/>
        <w:textAlignment w:val="baseline"/>
        <w:rPr>
          <w:rFonts w:ascii="Arial" w:hAnsi="Arial" w:cs="Arial"/>
        </w:rPr>
      </w:pPr>
      <w:r w:rsidRPr="00F10F58">
        <w:rPr>
          <w:rFonts w:ascii="Arial" w:hAnsi="Arial" w:cs="Arial"/>
        </w:rPr>
        <w:t>-0.05 = Constante estadística.</w:t>
      </w:r>
    </w:p>
    <w:p w:rsidR="00A820CD" w:rsidRPr="00F10F58" w:rsidRDefault="00A820CD" w:rsidP="004E3BE4">
      <w:pPr>
        <w:numPr>
          <w:ilvl w:val="2"/>
          <w:numId w:val="21"/>
        </w:numPr>
        <w:overflowPunct w:val="0"/>
        <w:autoSpaceDE w:val="0"/>
        <w:autoSpaceDN w:val="0"/>
        <w:adjustRightInd w:val="0"/>
        <w:jc w:val="both"/>
        <w:textAlignment w:val="baseline"/>
        <w:rPr>
          <w:rFonts w:ascii="Arial" w:hAnsi="Arial" w:cs="Arial"/>
        </w:rPr>
      </w:pPr>
      <w:r w:rsidRPr="00F10F58">
        <w:rPr>
          <w:rFonts w:ascii="Arial" w:hAnsi="Arial" w:cs="Arial"/>
        </w:rPr>
        <w:t>bn = Bajo nivel (m).</w:t>
      </w:r>
    </w:p>
    <w:p w:rsidR="00A820CD" w:rsidRPr="00F10F58" w:rsidRDefault="00A820CD" w:rsidP="004E3BE4">
      <w:pPr>
        <w:jc w:val="both"/>
        <w:rPr>
          <w:rFonts w:ascii="Arial" w:hAnsi="Arial" w:cs="Arial"/>
        </w:rPr>
      </w:pPr>
    </w:p>
    <w:p w:rsidR="00A820CD" w:rsidRPr="00F10F58" w:rsidRDefault="00A820CD" w:rsidP="004E3BE4">
      <w:pPr>
        <w:jc w:val="both"/>
        <w:rPr>
          <w:rFonts w:ascii="Arial" w:hAnsi="Arial" w:cs="Arial"/>
        </w:rPr>
      </w:pPr>
      <w:r w:rsidRPr="00F10F58">
        <w:rPr>
          <w:rFonts w:ascii="Arial" w:hAnsi="Arial" w:cs="Arial"/>
        </w:rPr>
        <w:t>Para emplear esta variable en forma comparativa debe aplicarse el cociente del factor de nivel del inmueble a valorar entre el  factor de nivel del lote tipo, como se indica a continuación.</w:t>
      </w:r>
    </w:p>
    <w:p w:rsidR="00A820CD" w:rsidRPr="00F10F58" w:rsidRDefault="00A820CD" w:rsidP="004E3BE4">
      <w:pPr>
        <w:jc w:val="center"/>
        <w:rPr>
          <w:rFonts w:ascii="Arial" w:hAnsi="Arial" w:cs="Arial"/>
        </w:rPr>
      </w:pPr>
    </w:p>
    <w:p w:rsidR="00A820CD" w:rsidRPr="00F10F58" w:rsidRDefault="00A820CD" w:rsidP="004E3BE4">
      <w:pPr>
        <w:jc w:val="center"/>
        <w:rPr>
          <w:rFonts w:ascii="Arial" w:hAnsi="Arial" w:cs="Arial"/>
        </w:rPr>
      </w:pPr>
      <w:r w:rsidRPr="00F10F58">
        <w:rPr>
          <w:rFonts w:ascii="Arial" w:hAnsi="Arial" w:cs="Arial"/>
          <w:position w:val="-12"/>
        </w:rPr>
        <w:object w:dxaOrig="1740" w:dyaOrig="360">
          <v:shape id="_x0000_i1037" type="#_x0000_t75" style="width:188.25pt;height:27pt" o:ole="">
            <v:imagedata r:id="rId33" o:title=""/>
          </v:shape>
          <o:OLEObject Type="Embed" ProgID="Equation.3" ShapeID="_x0000_i1037" DrawAspect="Content" ObjectID="_1315640780" r:id="rId34"/>
        </w:object>
      </w:r>
    </w:p>
    <w:p w:rsidR="00A820CD" w:rsidRPr="00F10F58" w:rsidRDefault="00A820CD" w:rsidP="004E3BE4">
      <w:pPr>
        <w:jc w:val="both"/>
        <w:rPr>
          <w:rFonts w:ascii="Arial" w:hAnsi="Arial" w:cs="Arial"/>
        </w:rPr>
      </w:pPr>
      <w:r w:rsidRPr="00F10F58">
        <w:rPr>
          <w:rFonts w:ascii="Arial" w:hAnsi="Arial" w:cs="Arial"/>
        </w:rPr>
        <w:tab/>
      </w:r>
    </w:p>
    <w:p w:rsidR="00A820CD" w:rsidRPr="00F10F58" w:rsidRDefault="00A820CD" w:rsidP="004E3BE4">
      <w:pPr>
        <w:ind w:left="708"/>
        <w:jc w:val="both"/>
        <w:rPr>
          <w:rFonts w:ascii="Arial" w:hAnsi="Arial" w:cs="Arial"/>
        </w:rPr>
      </w:pPr>
      <w:r w:rsidRPr="00F10F58">
        <w:rPr>
          <w:rFonts w:ascii="Arial" w:hAnsi="Arial" w:cs="Arial"/>
        </w:rPr>
        <w:t xml:space="preserve">Donde: </w:t>
      </w:r>
    </w:p>
    <w:p w:rsidR="00A820CD" w:rsidRPr="00F10F58" w:rsidRDefault="00A820CD" w:rsidP="004E3BE4">
      <w:pPr>
        <w:jc w:val="both"/>
        <w:rPr>
          <w:rFonts w:ascii="Arial" w:hAnsi="Arial" w:cs="Arial"/>
        </w:rPr>
      </w:pPr>
    </w:p>
    <w:p w:rsidR="00A820CD" w:rsidRPr="00F10F58" w:rsidRDefault="00A820CD" w:rsidP="004E3BE4">
      <w:pPr>
        <w:numPr>
          <w:ilvl w:val="2"/>
          <w:numId w:val="22"/>
        </w:numPr>
        <w:tabs>
          <w:tab w:val="clear" w:pos="2160"/>
          <w:tab w:val="num" w:pos="840"/>
        </w:tabs>
        <w:overflowPunct w:val="0"/>
        <w:autoSpaceDE w:val="0"/>
        <w:autoSpaceDN w:val="0"/>
        <w:adjustRightInd w:val="0"/>
        <w:jc w:val="both"/>
        <w:textAlignment w:val="baseline"/>
        <w:rPr>
          <w:rFonts w:ascii="Arial" w:hAnsi="Arial" w:cs="Arial"/>
        </w:rPr>
      </w:pPr>
      <w:r w:rsidRPr="00F10F58">
        <w:rPr>
          <w:rFonts w:ascii="Arial" w:hAnsi="Arial" w:cs="Arial"/>
        </w:rPr>
        <w:t xml:space="preserve">Fnr = </w:t>
      </w:r>
      <w:r w:rsidRPr="00F10F58">
        <w:rPr>
          <w:rFonts w:ascii="Arial" w:hAnsi="Arial" w:cs="Arial"/>
        </w:rPr>
        <w:tab/>
        <w:t>Factor de nivel resultante</w:t>
      </w:r>
    </w:p>
    <w:p w:rsidR="00A820CD" w:rsidRPr="00F10F58" w:rsidRDefault="00A820CD" w:rsidP="004E3BE4">
      <w:pPr>
        <w:numPr>
          <w:ilvl w:val="2"/>
          <w:numId w:val="22"/>
        </w:numPr>
        <w:overflowPunct w:val="0"/>
        <w:autoSpaceDE w:val="0"/>
        <w:autoSpaceDN w:val="0"/>
        <w:adjustRightInd w:val="0"/>
        <w:jc w:val="both"/>
        <w:textAlignment w:val="baseline"/>
        <w:rPr>
          <w:rFonts w:ascii="Arial" w:hAnsi="Arial" w:cs="Arial"/>
        </w:rPr>
      </w:pPr>
      <w:r w:rsidRPr="00F10F58">
        <w:rPr>
          <w:rFonts w:ascii="Arial" w:hAnsi="Arial" w:cs="Arial"/>
        </w:rPr>
        <w:t>Fnv =</w:t>
      </w:r>
      <w:r w:rsidRPr="00F10F58">
        <w:rPr>
          <w:rFonts w:ascii="Arial" w:hAnsi="Arial" w:cs="Arial"/>
        </w:rPr>
        <w:tab/>
        <w:t>Factor de nivel del inmueble a valorar</w:t>
      </w:r>
    </w:p>
    <w:p w:rsidR="00A820CD" w:rsidRPr="00F10F58" w:rsidRDefault="00A820CD" w:rsidP="004E3BE4">
      <w:pPr>
        <w:numPr>
          <w:ilvl w:val="2"/>
          <w:numId w:val="22"/>
        </w:numPr>
        <w:overflowPunct w:val="0"/>
        <w:autoSpaceDE w:val="0"/>
        <w:autoSpaceDN w:val="0"/>
        <w:adjustRightInd w:val="0"/>
        <w:jc w:val="both"/>
        <w:textAlignment w:val="baseline"/>
        <w:rPr>
          <w:rFonts w:ascii="Arial" w:hAnsi="Arial" w:cs="Arial"/>
        </w:rPr>
      </w:pPr>
      <w:r w:rsidRPr="00F10F58">
        <w:rPr>
          <w:rFonts w:ascii="Arial" w:hAnsi="Arial" w:cs="Arial"/>
        </w:rPr>
        <w:t>Fni =</w:t>
      </w:r>
      <w:r w:rsidRPr="00F10F58">
        <w:rPr>
          <w:rFonts w:ascii="Arial" w:hAnsi="Arial" w:cs="Arial"/>
        </w:rPr>
        <w:tab/>
        <w:t>Factor de nivel del lote tipo.</w:t>
      </w:r>
    </w:p>
    <w:p w:rsidR="00A820CD" w:rsidRPr="00F10F58" w:rsidRDefault="00A820CD" w:rsidP="004E3BE4">
      <w:pPr>
        <w:jc w:val="both"/>
        <w:rPr>
          <w:rFonts w:ascii="Arial" w:hAnsi="Arial" w:cs="Arial"/>
        </w:rPr>
      </w:pPr>
    </w:p>
    <w:p w:rsidR="00A820CD" w:rsidRPr="00F10F58" w:rsidRDefault="00A820CD" w:rsidP="004E3BE4">
      <w:pPr>
        <w:pStyle w:val="Estilo2"/>
        <w:rPr>
          <w:rFonts w:cs="Arial"/>
        </w:rPr>
      </w:pPr>
      <w:bookmarkStart w:id="14" w:name="_Toc391366534"/>
      <w:bookmarkStart w:id="15" w:name="_Toc199814299"/>
      <w:r w:rsidRPr="00F10F58">
        <w:rPr>
          <w:rFonts w:cs="Arial"/>
        </w:rPr>
        <w:t>Factor de ajuste por pendiente</w:t>
      </w:r>
      <w:bookmarkEnd w:id="14"/>
      <w:bookmarkEnd w:id="15"/>
      <w:r w:rsidRPr="00F10F58">
        <w:rPr>
          <w:rFonts w:cs="Arial"/>
        </w:rPr>
        <w:t xml:space="preserve"> </w:t>
      </w:r>
    </w:p>
    <w:p w:rsidR="00A820CD" w:rsidRPr="00F10F58" w:rsidRDefault="00A820CD" w:rsidP="004E3BE4">
      <w:pPr>
        <w:jc w:val="both"/>
        <w:rPr>
          <w:rFonts w:ascii="Arial" w:hAnsi="Arial" w:cs="Arial"/>
        </w:rPr>
      </w:pPr>
    </w:p>
    <w:p w:rsidR="00A820CD" w:rsidRPr="00F10F58" w:rsidRDefault="00A820CD" w:rsidP="004E3BE4">
      <w:pPr>
        <w:jc w:val="both"/>
        <w:rPr>
          <w:rFonts w:ascii="Arial" w:hAnsi="Arial" w:cs="Arial"/>
        </w:rPr>
      </w:pPr>
      <w:r w:rsidRPr="00F10F58">
        <w:rPr>
          <w:rFonts w:ascii="Arial" w:hAnsi="Arial" w:cs="Arial"/>
        </w:rPr>
        <w:t>En términos matemáticos, la pendiente se refiere a la relación entre las distancias vertical y horizontal de dos puntos y se  expresa en términos porcentuales; no obstante, en aspectos de valuación, la pendiente se refiere al grado de inclinación o declive con respecto  al eje horizontal  que posee un determinado inmueble.</w:t>
      </w:r>
    </w:p>
    <w:p w:rsidR="00A820CD" w:rsidRPr="00F10F58" w:rsidRDefault="00A820CD" w:rsidP="004E3BE4">
      <w:pPr>
        <w:jc w:val="both"/>
        <w:rPr>
          <w:rFonts w:ascii="Arial" w:hAnsi="Arial" w:cs="Arial"/>
        </w:rPr>
      </w:pPr>
      <w:r w:rsidRPr="00F10F58">
        <w:rPr>
          <w:rFonts w:ascii="Arial" w:hAnsi="Arial" w:cs="Arial"/>
        </w:rPr>
        <w:t>Con el objeto de facilitar  el estudio de este factor, se toma  como referencia  una pendiente del 100%. Esta pendiente se puede definir como aquella  que posee un ángulo de inclinación de 45 grados.</w:t>
      </w:r>
    </w:p>
    <w:p w:rsidR="00A820CD" w:rsidRPr="00F10F58" w:rsidRDefault="00A820CD" w:rsidP="004E3BE4">
      <w:pPr>
        <w:tabs>
          <w:tab w:val="left" w:pos="-1701"/>
          <w:tab w:val="left" w:pos="-1560"/>
        </w:tabs>
        <w:jc w:val="both"/>
        <w:rPr>
          <w:rFonts w:ascii="Arial" w:hAnsi="Arial" w:cs="Arial"/>
        </w:rPr>
      </w:pPr>
    </w:p>
    <w:p w:rsidR="00A820CD" w:rsidRPr="00F10F58" w:rsidRDefault="00A820CD" w:rsidP="004E3BE4">
      <w:pPr>
        <w:tabs>
          <w:tab w:val="left" w:pos="-1701"/>
          <w:tab w:val="left" w:pos="-1560"/>
        </w:tabs>
        <w:jc w:val="both"/>
        <w:rPr>
          <w:rFonts w:ascii="Arial" w:hAnsi="Arial" w:cs="Arial"/>
        </w:rPr>
      </w:pPr>
      <w:r w:rsidRPr="00F10F58">
        <w:rPr>
          <w:rFonts w:ascii="Arial" w:hAnsi="Arial" w:cs="Arial"/>
        </w:rPr>
        <w:t>Por consiguiente, esta variable se mide en términos porcentuales tanto en terrenos urbanos como rurales.</w:t>
      </w:r>
    </w:p>
    <w:p w:rsidR="00A820CD" w:rsidRPr="00F10F58" w:rsidRDefault="00A820CD" w:rsidP="004E3BE4">
      <w:pPr>
        <w:jc w:val="both"/>
        <w:rPr>
          <w:rFonts w:ascii="Arial" w:hAnsi="Arial" w:cs="Arial"/>
        </w:rPr>
      </w:pPr>
    </w:p>
    <w:p w:rsidR="00A820CD" w:rsidRPr="00F10F58" w:rsidRDefault="00A820CD" w:rsidP="004E3BE4">
      <w:pPr>
        <w:spacing w:line="480" w:lineRule="auto"/>
        <w:rPr>
          <w:rFonts w:ascii="Arial" w:hAnsi="Arial" w:cs="Arial"/>
        </w:rPr>
      </w:pPr>
      <w:r w:rsidRPr="00F10F58">
        <w:rPr>
          <w:rFonts w:ascii="Arial" w:hAnsi="Arial" w:cs="Arial"/>
        </w:rPr>
        <w:t>Tal  como se observa en la siguiente figura:</w:t>
      </w:r>
    </w:p>
    <w:p w:rsidR="00A820CD" w:rsidRPr="00F10F58" w:rsidRDefault="00A820CD" w:rsidP="002A5BC7">
      <w:pPr>
        <w:spacing w:line="480" w:lineRule="auto"/>
        <w:jc w:val="center"/>
        <w:outlineLvl w:val="0"/>
        <w:rPr>
          <w:rFonts w:ascii="Arial" w:hAnsi="Arial" w:cs="Arial"/>
          <w:b/>
        </w:rPr>
      </w:pPr>
      <w:r w:rsidRPr="00F10F58">
        <w:rPr>
          <w:rFonts w:ascii="Arial" w:hAnsi="Arial" w:cs="Arial"/>
          <w:b/>
        </w:rPr>
        <w:t>Pendiente máxima.</w:t>
      </w:r>
    </w:p>
    <w:p w:rsidR="00A820CD" w:rsidRPr="00F10F58" w:rsidRDefault="00A820CD" w:rsidP="004E3BE4">
      <w:pPr>
        <w:spacing w:line="480" w:lineRule="auto"/>
        <w:jc w:val="center"/>
        <w:rPr>
          <w:rFonts w:ascii="Arial" w:hAnsi="Arial" w:cs="Arial"/>
        </w:rPr>
      </w:pPr>
      <w:r w:rsidRPr="00F10F58">
        <w:rPr>
          <w:rFonts w:ascii="Arial" w:hAnsi="Arial" w:cs="Arial"/>
        </w:rPr>
        <w:object w:dxaOrig="3525" w:dyaOrig="1995">
          <v:shape id="_x0000_i1038" type="#_x0000_t75" style="width:192pt;height:105.75pt" o:ole="">
            <v:imagedata r:id="rId35" o:title=""/>
          </v:shape>
          <o:OLEObject Type="Embed" ProgID="Paint.Picture" ShapeID="_x0000_i1038" DrawAspect="Content" ObjectID="_1315640781" r:id="rId36"/>
        </w:object>
      </w:r>
    </w:p>
    <w:p w:rsidR="00A820CD" w:rsidRPr="00F10F58" w:rsidRDefault="00A820CD" w:rsidP="004E3BE4">
      <w:pPr>
        <w:tabs>
          <w:tab w:val="left" w:pos="-1701"/>
          <w:tab w:val="left" w:pos="-1560"/>
        </w:tabs>
        <w:jc w:val="both"/>
        <w:rPr>
          <w:rFonts w:ascii="Arial" w:hAnsi="Arial" w:cs="Arial"/>
        </w:rPr>
      </w:pPr>
      <w:r w:rsidRPr="00F10F58">
        <w:rPr>
          <w:rFonts w:ascii="Arial" w:hAnsi="Arial" w:cs="Arial"/>
        </w:rPr>
        <w:t>El grado de pendiente de una finca o de una determinada zona debe ser determinado directamente en el campo, o por medio de las curvas de nivel que aparecen en  las hojas cartográficas del Instituto Geográfico nacional.</w:t>
      </w:r>
    </w:p>
    <w:p w:rsidR="00A820CD" w:rsidRPr="00F10F58" w:rsidRDefault="00A820CD" w:rsidP="004E3BE4">
      <w:pPr>
        <w:tabs>
          <w:tab w:val="left" w:pos="-1701"/>
          <w:tab w:val="left" w:pos="-1560"/>
        </w:tabs>
        <w:jc w:val="both"/>
        <w:rPr>
          <w:rFonts w:ascii="Arial" w:hAnsi="Arial" w:cs="Arial"/>
        </w:rPr>
      </w:pPr>
    </w:p>
    <w:p w:rsidR="00A820CD" w:rsidRPr="00F10F58" w:rsidRDefault="00A820CD" w:rsidP="004E3BE4">
      <w:pPr>
        <w:tabs>
          <w:tab w:val="left" w:pos="-1701"/>
          <w:tab w:val="left" w:pos="-1560"/>
        </w:tabs>
        <w:jc w:val="both"/>
        <w:rPr>
          <w:rFonts w:ascii="Arial" w:hAnsi="Arial" w:cs="Arial"/>
          <w:b/>
        </w:rPr>
      </w:pPr>
      <w:r w:rsidRPr="00F10F58">
        <w:rPr>
          <w:rFonts w:ascii="Arial" w:hAnsi="Arial" w:cs="Arial"/>
        </w:rPr>
        <w:t>Como guía para determinar la pendiente puede seguirse el siguiente gráfico de pendientes:</w:t>
      </w:r>
    </w:p>
    <w:p w:rsidR="00A820CD" w:rsidRPr="00F10F58" w:rsidRDefault="00A820CD" w:rsidP="004E3BE4">
      <w:pPr>
        <w:tabs>
          <w:tab w:val="left" w:pos="-1701"/>
          <w:tab w:val="left" w:pos="-1560"/>
        </w:tabs>
        <w:jc w:val="center"/>
        <w:rPr>
          <w:rFonts w:ascii="Arial" w:hAnsi="Arial" w:cs="Arial"/>
          <w:b/>
        </w:rPr>
      </w:pPr>
    </w:p>
    <w:p w:rsidR="00A820CD" w:rsidRPr="00F10F58" w:rsidRDefault="00A820CD" w:rsidP="004E3BE4">
      <w:pPr>
        <w:tabs>
          <w:tab w:val="left" w:pos="-1701"/>
          <w:tab w:val="left" w:pos="-1560"/>
        </w:tabs>
        <w:jc w:val="center"/>
        <w:rPr>
          <w:rFonts w:ascii="Arial" w:hAnsi="Arial" w:cs="Arial"/>
          <w:b/>
        </w:rPr>
      </w:pPr>
    </w:p>
    <w:p w:rsidR="00A820CD" w:rsidRPr="00F10F58" w:rsidRDefault="00A820CD" w:rsidP="004E3BE4">
      <w:pPr>
        <w:tabs>
          <w:tab w:val="left" w:pos="-1701"/>
          <w:tab w:val="left" w:pos="-1560"/>
        </w:tabs>
        <w:jc w:val="center"/>
        <w:rPr>
          <w:rFonts w:ascii="Arial" w:hAnsi="Arial" w:cs="Arial"/>
          <w:b/>
        </w:rPr>
      </w:pPr>
    </w:p>
    <w:p w:rsidR="00A820CD" w:rsidRPr="00F10F58" w:rsidRDefault="00A820CD" w:rsidP="004E3BE4">
      <w:pPr>
        <w:tabs>
          <w:tab w:val="left" w:pos="-1701"/>
          <w:tab w:val="left" w:pos="-1560"/>
        </w:tabs>
        <w:jc w:val="center"/>
        <w:rPr>
          <w:rFonts w:ascii="Arial" w:hAnsi="Arial" w:cs="Arial"/>
          <w:b/>
        </w:rPr>
      </w:pPr>
    </w:p>
    <w:p w:rsidR="00A820CD" w:rsidRPr="00F10F58" w:rsidRDefault="00A820CD" w:rsidP="004E3BE4">
      <w:pPr>
        <w:tabs>
          <w:tab w:val="left" w:pos="-1701"/>
          <w:tab w:val="left" w:pos="-1560"/>
        </w:tabs>
        <w:jc w:val="center"/>
        <w:rPr>
          <w:rFonts w:ascii="Arial" w:hAnsi="Arial" w:cs="Arial"/>
          <w:b/>
        </w:rPr>
      </w:pPr>
    </w:p>
    <w:p w:rsidR="00A820CD" w:rsidRPr="00F10F58" w:rsidRDefault="00A820CD" w:rsidP="004E3BE4">
      <w:pPr>
        <w:tabs>
          <w:tab w:val="left" w:pos="-1701"/>
          <w:tab w:val="left" w:pos="-1560"/>
        </w:tabs>
        <w:jc w:val="center"/>
        <w:rPr>
          <w:rFonts w:ascii="Arial" w:hAnsi="Arial" w:cs="Arial"/>
          <w:b/>
        </w:rPr>
      </w:pPr>
    </w:p>
    <w:p w:rsidR="00A820CD" w:rsidRPr="00F10F58" w:rsidRDefault="00A820CD" w:rsidP="004E3BE4">
      <w:pPr>
        <w:tabs>
          <w:tab w:val="left" w:pos="-1701"/>
          <w:tab w:val="left" w:pos="-1560"/>
        </w:tabs>
        <w:jc w:val="center"/>
        <w:rPr>
          <w:rFonts w:ascii="Arial" w:hAnsi="Arial" w:cs="Arial"/>
          <w:b/>
        </w:rPr>
      </w:pPr>
    </w:p>
    <w:p w:rsidR="00A820CD" w:rsidRPr="00F10F58" w:rsidRDefault="00A820CD" w:rsidP="004E3BE4">
      <w:pPr>
        <w:tabs>
          <w:tab w:val="left" w:pos="-1701"/>
          <w:tab w:val="left" w:pos="-1560"/>
        </w:tabs>
        <w:jc w:val="center"/>
        <w:rPr>
          <w:rFonts w:ascii="Arial" w:hAnsi="Arial" w:cs="Arial"/>
          <w:b/>
        </w:rPr>
      </w:pPr>
    </w:p>
    <w:p w:rsidR="00A820CD" w:rsidRPr="00F10F58" w:rsidRDefault="00A820CD" w:rsidP="004E3BE4">
      <w:pPr>
        <w:tabs>
          <w:tab w:val="left" w:pos="-1701"/>
          <w:tab w:val="left" w:pos="-1560"/>
        </w:tabs>
        <w:jc w:val="center"/>
        <w:rPr>
          <w:rFonts w:ascii="Arial" w:hAnsi="Arial" w:cs="Arial"/>
          <w:b/>
        </w:rPr>
      </w:pPr>
    </w:p>
    <w:p w:rsidR="00A820CD" w:rsidRPr="00F10F58" w:rsidRDefault="00A820CD" w:rsidP="004E3BE4">
      <w:pPr>
        <w:tabs>
          <w:tab w:val="left" w:pos="-1701"/>
          <w:tab w:val="left" w:pos="-1560"/>
        </w:tabs>
        <w:jc w:val="center"/>
        <w:rPr>
          <w:rFonts w:ascii="Arial" w:hAnsi="Arial" w:cs="Arial"/>
          <w:b/>
        </w:rPr>
      </w:pPr>
    </w:p>
    <w:p w:rsidR="00A820CD" w:rsidRPr="00F10F58" w:rsidRDefault="00A820CD" w:rsidP="004E3BE4">
      <w:pPr>
        <w:tabs>
          <w:tab w:val="left" w:pos="-1701"/>
          <w:tab w:val="left" w:pos="-1560"/>
        </w:tabs>
        <w:jc w:val="center"/>
        <w:rPr>
          <w:rFonts w:ascii="Arial" w:hAnsi="Arial" w:cs="Arial"/>
          <w:b/>
        </w:rPr>
      </w:pPr>
    </w:p>
    <w:p w:rsidR="00A820CD" w:rsidRPr="00F10F58" w:rsidRDefault="00A820CD" w:rsidP="004E3BE4">
      <w:pPr>
        <w:tabs>
          <w:tab w:val="left" w:pos="-1701"/>
          <w:tab w:val="left" w:pos="-1560"/>
        </w:tabs>
        <w:jc w:val="center"/>
        <w:rPr>
          <w:rFonts w:ascii="Arial" w:hAnsi="Arial" w:cs="Arial"/>
          <w:b/>
        </w:rPr>
      </w:pPr>
    </w:p>
    <w:p w:rsidR="00A820CD" w:rsidRPr="00F10F58" w:rsidRDefault="00A820CD" w:rsidP="004E3BE4">
      <w:pPr>
        <w:tabs>
          <w:tab w:val="left" w:pos="-1701"/>
          <w:tab w:val="left" w:pos="-1560"/>
        </w:tabs>
        <w:jc w:val="center"/>
        <w:rPr>
          <w:rFonts w:ascii="Arial" w:hAnsi="Arial" w:cs="Arial"/>
          <w:b/>
        </w:rPr>
      </w:pPr>
    </w:p>
    <w:p w:rsidR="00A820CD" w:rsidRPr="00F10F58" w:rsidRDefault="00A820CD" w:rsidP="002A5BC7">
      <w:pPr>
        <w:tabs>
          <w:tab w:val="left" w:pos="-1701"/>
          <w:tab w:val="left" w:pos="-1560"/>
        </w:tabs>
        <w:jc w:val="center"/>
        <w:outlineLvl w:val="0"/>
        <w:rPr>
          <w:rFonts w:ascii="Arial" w:hAnsi="Arial" w:cs="Arial"/>
          <w:b/>
        </w:rPr>
      </w:pPr>
      <w:r w:rsidRPr="00F10F58">
        <w:rPr>
          <w:rFonts w:ascii="Arial" w:hAnsi="Arial" w:cs="Arial"/>
          <w:b/>
        </w:rPr>
        <w:t>Gráfico de Pendientes</w:t>
      </w:r>
    </w:p>
    <w:p w:rsidR="00A820CD" w:rsidRPr="00F10F58" w:rsidRDefault="00A820CD" w:rsidP="004E3BE4">
      <w:pPr>
        <w:tabs>
          <w:tab w:val="left" w:pos="-1701"/>
          <w:tab w:val="left" w:pos="-1560"/>
        </w:tabs>
        <w:jc w:val="center"/>
        <w:rPr>
          <w:rFonts w:ascii="Arial" w:hAnsi="Arial" w:cs="Arial"/>
        </w:rPr>
      </w:pPr>
      <w:r w:rsidRPr="00F10F58">
        <w:rPr>
          <w:rFonts w:ascii="Arial" w:hAnsi="Arial" w:cs="Arial"/>
        </w:rPr>
        <w:object w:dxaOrig="5250" w:dyaOrig="4785">
          <v:shape id="_x0000_i1039" type="#_x0000_t75" style="width:325.5pt;height:203.25pt" o:ole="">
            <v:imagedata r:id="rId37" o:title=""/>
          </v:shape>
          <o:OLEObject Type="Embed" ProgID="Paint.Picture" ShapeID="_x0000_i1039" DrawAspect="Content" ObjectID="_1315640782" r:id="rId38"/>
        </w:object>
      </w:r>
    </w:p>
    <w:p w:rsidR="00A820CD" w:rsidRPr="00F10F58" w:rsidRDefault="00A820CD" w:rsidP="004E3BE4">
      <w:pPr>
        <w:tabs>
          <w:tab w:val="left" w:pos="-1701"/>
          <w:tab w:val="left" w:pos="-1560"/>
        </w:tabs>
        <w:jc w:val="both"/>
        <w:rPr>
          <w:rFonts w:ascii="Arial" w:hAnsi="Arial" w:cs="Arial"/>
        </w:rPr>
      </w:pPr>
    </w:p>
    <w:p w:rsidR="00A820CD" w:rsidRPr="00F10F58" w:rsidRDefault="00A820CD" w:rsidP="004E3BE4">
      <w:pPr>
        <w:tabs>
          <w:tab w:val="left" w:pos="-1701"/>
          <w:tab w:val="left" w:pos="-1560"/>
        </w:tabs>
        <w:jc w:val="both"/>
        <w:rPr>
          <w:rFonts w:ascii="Arial" w:hAnsi="Arial" w:cs="Arial"/>
        </w:rPr>
      </w:pPr>
      <w:r w:rsidRPr="00F10F58">
        <w:rPr>
          <w:rFonts w:ascii="Arial" w:hAnsi="Arial" w:cs="Arial"/>
        </w:rPr>
        <w:t>Este gráfico facilita al perito valuador en el campo, la determinación del grado o porcentaje de pendiente de cada finca a valorar.</w:t>
      </w:r>
    </w:p>
    <w:p w:rsidR="00A820CD" w:rsidRPr="00F10F58" w:rsidRDefault="00A820CD" w:rsidP="004E3BE4">
      <w:pPr>
        <w:jc w:val="both"/>
        <w:rPr>
          <w:rFonts w:ascii="Arial" w:hAnsi="Arial" w:cs="Arial"/>
        </w:rPr>
      </w:pPr>
    </w:p>
    <w:p w:rsidR="00A820CD" w:rsidRPr="00F10F58" w:rsidRDefault="00A820CD" w:rsidP="004E3BE4">
      <w:pPr>
        <w:jc w:val="both"/>
        <w:rPr>
          <w:rFonts w:ascii="Arial" w:hAnsi="Arial" w:cs="Arial"/>
        </w:rPr>
      </w:pPr>
      <w:r w:rsidRPr="00F10F58">
        <w:rPr>
          <w:rFonts w:ascii="Arial" w:hAnsi="Arial" w:cs="Arial"/>
        </w:rPr>
        <w:t>Para aplicar esta variable en forma comparativa, se debe utilizar la fórmula que se presenta a continuación.</w:t>
      </w:r>
    </w:p>
    <w:p w:rsidR="00A820CD" w:rsidRPr="00F10F58" w:rsidRDefault="00A820CD" w:rsidP="004E3BE4">
      <w:pPr>
        <w:jc w:val="both"/>
        <w:rPr>
          <w:rFonts w:ascii="Arial" w:hAnsi="Arial" w:cs="Arial"/>
        </w:rPr>
      </w:pPr>
    </w:p>
    <w:p w:rsidR="00A820CD" w:rsidRPr="00F10F58" w:rsidRDefault="00A820CD" w:rsidP="004E3BE4">
      <w:pPr>
        <w:jc w:val="both"/>
        <w:rPr>
          <w:rFonts w:ascii="Arial" w:hAnsi="Arial" w:cs="Arial"/>
        </w:rPr>
      </w:pPr>
    </w:p>
    <w:p w:rsidR="00A820CD" w:rsidRPr="00F10F58" w:rsidRDefault="00A820CD" w:rsidP="004E3BE4">
      <w:pPr>
        <w:jc w:val="center"/>
        <w:rPr>
          <w:rFonts w:ascii="Arial" w:hAnsi="Arial" w:cs="Arial"/>
        </w:rPr>
      </w:pPr>
      <w:r w:rsidRPr="00F10F58">
        <w:rPr>
          <w:rFonts w:ascii="Arial" w:hAnsi="Arial" w:cs="Arial"/>
          <w:position w:val="-12"/>
        </w:rPr>
        <w:object w:dxaOrig="2620" w:dyaOrig="360">
          <v:shape id="_x0000_i1040" type="#_x0000_t75" style="width:243.75pt;height:22.5pt" o:ole="">
            <v:imagedata r:id="rId39" o:title=""/>
          </v:shape>
          <o:OLEObject Type="Embed" ProgID="Equation.3" ShapeID="_x0000_i1040" DrawAspect="Content" ObjectID="_1315640783" r:id="rId40"/>
        </w:object>
      </w:r>
    </w:p>
    <w:p w:rsidR="00A820CD" w:rsidRPr="00F10F58" w:rsidRDefault="00A820CD" w:rsidP="004E3BE4">
      <w:pPr>
        <w:jc w:val="both"/>
        <w:rPr>
          <w:rFonts w:ascii="Arial" w:hAnsi="Arial" w:cs="Arial"/>
        </w:rPr>
      </w:pPr>
    </w:p>
    <w:p w:rsidR="00A820CD" w:rsidRPr="00F10F58" w:rsidRDefault="00A820CD" w:rsidP="004E3BE4">
      <w:pPr>
        <w:jc w:val="both"/>
        <w:rPr>
          <w:rFonts w:ascii="Arial" w:hAnsi="Arial" w:cs="Arial"/>
        </w:rPr>
      </w:pPr>
      <w:r w:rsidRPr="00F10F58">
        <w:rPr>
          <w:rFonts w:ascii="Arial" w:hAnsi="Arial" w:cs="Arial"/>
        </w:rPr>
        <w:t>Donde:</w:t>
      </w:r>
    </w:p>
    <w:p w:rsidR="00A820CD" w:rsidRPr="00F10F58" w:rsidRDefault="00A820CD" w:rsidP="004E3BE4">
      <w:pPr>
        <w:numPr>
          <w:ilvl w:val="1"/>
          <w:numId w:val="23"/>
        </w:numPr>
        <w:overflowPunct w:val="0"/>
        <w:autoSpaceDE w:val="0"/>
        <w:autoSpaceDN w:val="0"/>
        <w:adjustRightInd w:val="0"/>
        <w:jc w:val="both"/>
        <w:textAlignment w:val="baseline"/>
        <w:rPr>
          <w:rFonts w:ascii="Arial" w:hAnsi="Arial" w:cs="Arial"/>
        </w:rPr>
      </w:pPr>
      <w:r w:rsidRPr="00F10F58">
        <w:rPr>
          <w:rFonts w:ascii="Arial" w:hAnsi="Arial" w:cs="Arial"/>
        </w:rPr>
        <w:t xml:space="preserve">Fpc = </w:t>
      </w:r>
      <w:r w:rsidRPr="00F10F58">
        <w:rPr>
          <w:rFonts w:ascii="Arial" w:hAnsi="Arial" w:cs="Arial"/>
        </w:rPr>
        <w:tab/>
        <w:t>Factor de pendiente comparativo</w:t>
      </w:r>
    </w:p>
    <w:p w:rsidR="00A820CD" w:rsidRPr="00F10F58" w:rsidRDefault="00A820CD" w:rsidP="004E3BE4">
      <w:pPr>
        <w:numPr>
          <w:ilvl w:val="1"/>
          <w:numId w:val="23"/>
        </w:numPr>
        <w:overflowPunct w:val="0"/>
        <w:autoSpaceDE w:val="0"/>
        <w:autoSpaceDN w:val="0"/>
        <w:adjustRightInd w:val="0"/>
        <w:jc w:val="both"/>
        <w:textAlignment w:val="baseline"/>
        <w:rPr>
          <w:rFonts w:ascii="Arial" w:hAnsi="Arial" w:cs="Arial"/>
        </w:rPr>
      </w:pPr>
      <w:r w:rsidRPr="00F10F58">
        <w:rPr>
          <w:rFonts w:ascii="Arial" w:hAnsi="Arial" w:cs="Arial"/>
        </w:rPr>
        <w:t>PZ = Pendiente del lote tipo</w:t>
      </w:r>
    </w:p>
    <w:p w:rsidR="00A820CD" w:rsidRPr="00F10F58" w:rsidRDefault="00A820CD" w:rsidP="004E3BE4">
      <w:pPr>
        <w:numPr>
          <w:ilvl w:val="1"/>
          <w:numId w:val="23"/>
        </w:numPr>
        <w:overflowPunct w:val="0"/>
        <w:autoSpaceDE w:val="0"/>
        <w:autoSpaceDN w:val="0"/>
        <w:adjustRightInd w:val="0"/>
        <w:jc w:val="both"/>
        <w:textAlignment w:val="baseline"/>
        <w:rPr>
          <w:rFonts w:ascii="Arial" w:hAnsi="Arial" w:cs="Arial"/>
        </w:rPr>
      </w:pPr>
      <w:r w:rsidRPr="00F10F58">
        <w:rPr>
          <w:rFonts w:ascii="Arial" w:hAnsi="Arial" w:cs="Arial"/>
        </w:rPr>
        <w:t>PL = Pendiente del inmueble a valorar</w:t>
      </w:r>
    </w:p>
    <w:p w:rsidR="00A820CD" w:rsidRPr="00F10F58" w:rsidRDefault="00A820CD" w:rsidP="004E3BE4">
      <w:pPr>
        <w:numPr>
          <w:ilvl w:val="1"/>
          <w:numId w:val="23"/>
        </w:numPr>
        <w:overflowPunct w:val="0"/>
        <w:autoSpaceDE w:val="0"/>
        <w:autoSpaceDN w:val="0"/>
        <w:adjustRightInd w:val="0"/>
        <w:jc w:val="both"/>
        <w:textAlignment w:val="baseline"/>
        <w:rPr>
          <w:rFonts w:ascii="Arial" w:hAnsi="Arial" w:cs="Arial"/>
        </w:rPr>
      </w:pPr>
      <w:r w:rsidRPr="00F10F58">
        <w:rPr>
          <w:rFonts w:ascii="Arial" w:hAnsi="Arial" w:cs="Arial"/>
        </w:rPr>
        <w:t>Exp = Fórmula  exponencial</w:t>
      </w:r>
    </w:p>
    <w:p w:rsidR="00A820CD" w:rsidRPr="00F10F58" w:rsidRDefault="00A820CD" w:rsidP="004E3BE4">
      <w:pPr>
        <w:numPr>
          <w:ilvl w:val="1"/>
          <w:numId w:val="23"/>
        </w:numPr>
        <w:tabs>
          <w:tab w:val="left" w:pos="-1701"/>
          <w:tab w:val="left" w:pos="-1560"/>
        </w:tabs>
        <w:overflowPunct w:val="0"/>
        <w:autoSpaceDE w:val="0"/>
        <w:autoSpaceDN w:val="0"/>
        <w:adjustRightInd w:val="0"/>
        <w:spacing w:line="360" w:lineRule="auto"/>
        <w:jc w:val="both"/>
        <w:textAlignment w:val="baseline"/>
        <w:rPr>
          <w:rFonts w:ascii="Arial" w:hAnsi="Arial" w:cs="Arial"/>
        </w:rPr>
      </w:pPr>
      <w:r w:rsidRPr="00F10F58">
        <w:rPr>
          <w:rFonts w:ascii="Arial" w:hAnsi="Arial" w:cs="Arial"/>
        </w:rPr>
        <w:t>78 = Constante</w:t>
      </w:r>
    </w:p>
    <w:p w:rsidR="00A820CD" w:rsidRPr="00F10F58" w:rsidRDefault="00A820CD" w:rsidP="004E3BE4">
      <w:pPr>
        <w:tabs>
          <w:tab w:val="left" w:pos="-1701"/>
          <w:tab w:val="left" w:pos="-1560"/>
        </w:tabs>
        <w:spacing w:line="360" w:lineRule="auto"/>
        <w:jc w:val="both"/>
        <w:rPr>
          <w:rFonts w:ascii="Arial" w:hAnsi="Arial" w:cs="Arial"/>
        </w:rPr>
      </w:pPr>
      <w:r w:rsidRPr="00F10F58">
        <w:rPr>
          <w:rFonts w:ascii="Arial" w:hAnsi="Arial" w:cs="Arial"/>
        </w:rPr>
        <w:t>Esta fórmula se aplica tanto para terrenos urbanos como rurales:</w:t>
      </w:r>
    </w:p>
    <w:p w:rsidR="00A820CD" w:rsidRPr="00F10F58" w:rsidRDefault="00A820CD" w:rsidP="004E3BE4">
      <w:pPr>
        <w:tabs>
          <w:tab w:val="left" w:pos="-1701"/>
          <w:tab w:val="left" w:pos="-1560"/>
        </w:tabs>
        <w:spacing w:line="360" w:lineRule="auto"/>
        <w:jc w:val="both"/>
        <w:rPr>
          <w:rFonts w:ascii="Arial" w:hAnsi="Arial" w:cs="Arial"/>
        </w:rPr>
      </w:pPr>
    </w:p>
    <w:p w:rsidR="00A820CD" w:rsidRPr="00F10F58" w:rsidRDefault="00A820CD" w:rsidP="004E3BE4">
      <w:pPr>
        <w:pStyle w:val="Estilo2"/>
        <w:rPr>
          <w:rFonts w:cs="Arial"/>
        </w:rPr>
      </w:pPr>
      <w:bookmarkStart w:id="16" w:name="_Toc199814300"/>
      <w:r w:rsidRPr="00F10F58">
        <w:rPr>
          <w:rFonts w:cs="Arial"/>
        </w:rPr>
        <w:t>Factor de ajuste por tipo de vía.</w:t>
      </w:r>
      <w:bookmarkEnd w:id="16"/>
    </w:p>
    <w:p w:rsidR="00A820CD" w:rsidRPr="00F10F58" w:rsidRDefault="00A820CD" w:rsidP="004E3BE4">
      <w:pPr>
        <w:tabs>
          <w:tab w:val="left" w:pos="-1701"/>
          <w:tab w:val="left" w:pos="-1560"/>
        </w:tabs>
        <w:spacing w:line="360" w:lineRule="auto"/>
        <w:jc w:val="both"/>
        <w:rPr>
          <w:rFonts w:ascii="Arial" w:hAnsi="Arial" w:cs="Arial"/>
        </w:rPr>
      </w:pPr>
    </w:p>
    <w:p w:rsidR="00A820CD" w:rsidRPr="00F10F58" w:rsidRDefault="00A820CD" w:rsidP="004E3BE4">
      <w:pPr>
        <w:tabs>
          <w:tab w:val="left" w:pos="-1701"/>
          <w:tab w:val="left" w:pos="-1560"/>
        </w:tabs>
        <w:spacing w:line="360" w:lineRule="auto"/>
        <w:jc w:val="both"/>
        <w:rPr>
          <w:rFonts w:ascii="Arial" w:hAnsi="Arial" w:cs="Arial"/>
        </w:rPr>
      </w:pPr>
      <w:r w:rsidRPr="00F10F58">
        <w:rPr>
          <w:rFonts w:ascii="Arial" w:hAnsi="Arial" w:cs="Arial"/>
        </w:rPr>
        <w:t>En la medición de esta variable se han definido siete tipos de vía, cuya descripción es la siguiente:</w:t>
      </w:r>
    </w:p>
    <w:p w:rsidR="00A820CD" w:rsidRPr="00F10F58" w:rsidRDefault="00A820CD" w:rsidP="004E3BE4">
      <w:pPr>
        <w:tabs>
          <w:tab w:val="left" w:pos="-1701"/>
          <w:tab w:val="left" w:pos="-1560"/>
        </w:tabs>
        <w:spacing w:line="360" w:lineRule="auto"/>
        <w:jc w:val="both"/>
        <w:rPr>
          <w:rFonts w:ascii="Arial" w:hAnsi="Arial" w:cs="Arial"/>
        </w:rPr>
      </w:pPr>
    </w:p>
    <w:p w:rsidR="00A820CD" w:rsidRPr="00F10F58" w:rsidRDefault="00A820CD" w:rsidP="004E3BE4">
      <w:pPr>
        <w:tabs>
          <w:tab w:val="left" w:pos="-1701"/>
          <w:tab w:val="left" w:pos="-1560"/>
        </w:tabs>
        <w:jc w:val="both"/>
        <w:rPr>
          <w:rFonts w:ascii="Arial" w:hAnsi="Arial" w:cs="Arial"/>
        </w:rPr>
      </w:pPr>
    </w:p>
    <w:tbl>
      <w:tblPr>
        <w:tblW w:w="8884" w:type="dxa"/>
        <w:jc w:val="center"/>
        <w:tblBorders>
          <w:top w:val="single" w:sz="12" w:space="0" w:color="auto"/>
          <w:left w:val="single" w:sz="12" w:space="0" w:color="auto"/>
          <w:bottom w:val="single" w:sz="12" w:space="0" w:color="auto"/>
          <w:right w:val="single" w:sz="12" w:space="0" w:color="auto"/>
        </w:tblBorders>
        <w:tblLook w:val="01E0"/>
      </w:tblPr>
      <w:tblGrid>
        <w:gridCol w:w="1562"/>
        <w:gridCol w:w="7322"/>
      </w:tblGrid>
      <w:tr w:rsidR="00A820CD" w:rsidRPr="00F10F58" w:rsidTr="008E118B">
        <w:trPr>
          <w:trHeight w:val="521"/>
          <w:jc w:val="center"/>
        </w:trPr>
        <w:tc>
          <w:tcPr>
            <w:tcW w:w="1562" w:type="dxa"/>
            <w:tcBorders>
              <w:top w:val="single" w:sz="4" w:space="0" w:color="auto"/>
              <w:left w:val="single" w:sz="4" w:space="0" w:color="auto"/>
              <w:bottom w:val="single" w:sz="4" w:space="0" w:color="auto"/>
              <w:right w:val="single" w:sz="4" w:space="0" w:color="auto"/>
            </w:tcBorders>
            <w:vAlign w:val="center"/>
          </w:tcPr>
          <w:p w:rsidR="00A820CD" w:rsidRPr="00F10F58" w:rsidRDefault="00A820CD" w:rsidP="008E118B">
            <w:pPr>
              <w:jc w:val="center"/>
              <w:rPr>
                <w:rFonts w:ascii="Arial" w:hAnsi="Arial" w:cs="Arial"/>
                <w:b/>
                <w:sz w:val="20"/>
              </w:rPr>
            </w:pPr>
            <w:r w:rsidRPr="00F10F58">
              <w:rPr>
                <w:rFonts w:ascii="Arial" w:hAnsi="Arial" w:cs="Arial"/>
                <w:b/>
                <w:sz w:val="20"/>
              </w:rPr>
              <w:t>Clasificación</w:t>
            </w:r>
          </w:p>
        </w:tc>
        <w:tc>
          <w:tcPr>
            <w:tcW w:w="7322" w:type="dxa"/>
            <w:tcBorders>
              <w:top w:val="single" w:sz="4" w:space="0" w:color="auto"/>
              <w:left w:val="single" w:sz="4" w:space="0" w:color="auto"/>
              <w:bottom w:val="single" w:sz="4" w:space="0" w:color="auto"/>
              <w:right w:val="single" w:sz="4" w:space="0" w:color="auto"/>
            </w:tcBorders>
            <w:vAlign w:val="center"/>
          </w:tcPr>
          <w:p w:rsidR="00A820CD" w:rsidRPr="00F10F58" w:rsidRDefault="00A820CD" w:rsidP="008E118B">
            <w:pPr>
              <w:jc w:val="center"/>
              <w:rPr>
                <w:rFonts w:ascii="Arial" w:hAnsi="Arial" w:cs="Arial"/>
                <w:b/>
                <w:sz w:val="20"/>
              </w:rPr>
            </w:pPr>
            <w:r w:rsidRPr="00F10F58">
              <w:rPr>
                <w:rFonts w:ascii="Arial" w:hAnsi="Arial" w:cs="Arial"/>
                <w:b/>
                <w:sz w:val="20"/>
              </w:rPr>
              <w:t>Descripción</w:t>
            </w:r>
          </w:p>
        </w:tc>
      </w:tr>
      <w:tr w:rsidR="00A820CD" w:rsidRPr="00F10F58" w:rsidTr="008E118B">
        <w:trPr>
          <w:trHeight w:val="659"/>
          <w:jc w:val="center"/>
        </w:trPr>
        <w:tc>
          <w:tcPr>
            <w:tcW w:w="1562" w:type="dxa"/>
            <w:tcBorders>
              <w:top w:val="single" w:sz="4" w:space="0" w:color="auto"/>
              <w:left w:val="single" w:sz="4" w:space="0" w:color="auto"/>
              <w:bottom w:val="single" w:sz="4" w:space="0" w:color="auto"/>
              <w:right w:val="single" w:sz="4" w:space="0" w:color="auto"/>
            </w:tcBorders>
            <w:vAlign w:val="center"/>
          </w:tcPr>
          <w:p w:rsidR="00A820CD" w:rsidRPr="00F10F58" w:rsidRDefault="00A820CD" w:rsidP="008E118B">
            <w:pPr>
              <w:jc w:val="center"/>
              <w:rPr>
                <w:rFonts w:ascii="Arial" w:hAnsi="Arial" w:cs="Arial"/>
                <w:sz w:val="20"/>
              </w:rPr>
            </w:pPr>
            <w:r w:rsidRPr="00F10F58">
              <w:rPr>
                <w:rFonts w:ascii="Arial" w:hAnsi="Arial" w:cs="Arial"/>
                <w:sz w:val="20"/>
              </w:rPr>
              <w:t>1</w:t>
            </w:r>
          </w:p>
        </w:tc>
        <w:tc>
          <w:tcPr>
            <w:tcW w:w="7322" w:type="dxa"/>
            <w:tcBorders>
              <w:top w:val="single" w:sz="4" w:space="0" w:color="auto"/>
              <w:left w:val="single" w:sz="4" w:space="0" w:color="auto"/>
              <w:bottom w:val="single" w:sz="4" w:space="0" w:color="auto"/>
              <w:right w:val="single" w:sz="4" w:space="0" w:color="auto"/>
            </w:tcBorders>
            <w:vAlign w:val="center"/>
          </w:tcPr>
          <w:p w:rsidR="00A820CD" w:rsidRPr="00F10F58" w:rsidRDefault="00A820CD" w:rsidP="008E118B">
            <w:pPr>
              <w:jc w:val="both"/>
              <w:rPr>
                <w:rFonts w:ascii="Arial" w:hAnsi="Arial" w:cs="Arial"/>
                <w:sz w:val="20"/>
              </w:rPr>
            </w:pPr>
            <w:r w:rsidRPr="00F10F58">
              <w:rPr>
                <w:rFonts w:ascii="Arial" w:hAnsi="Arial" w:cs="Arial"/>
                <w:sz w:val="20"/>
              </w:rPr>
              <w:t>Es la vía que se ubica en el sector más valioso y de mayor desarrollo    comercial, y podría no tener las mejores características (materiales, estado, ancho, entre otros)</w:t>
            </w:r>
          </w:p>
        </w:tc>
      </w:tr>
      <w:tr w:rsidR="00A820CD" w:rsidRPr="00F10F58" w:rsidTr="008E118B">
        <w:trPr>
          <w:trHeight w:val="880"/>
          <w:jc w:val="center"/>
        </w:trPr>
        <w:tc>
          <w:tcPr>
            <w:tcW w:w="1562" w:type="dxa"/>
            <w:tcBorders>
              <w:top w:val="single" w:sz="4" w:space="0" w:color="auto"/>
              <w:left w:val="single" w:sz="4" w:space="0" w:color="auto"/>
              <w:bottom w:val="single" w:sz="4" w:space="0" w:color="auto"/>
              <w:right w:val="single" w:sz="4" w:space="0" w:color="auto"/>
            </w:tcBorders>
            <w:vAlign w:val="center"/>
          </w:tcPr>
          <w:p w:rsidR="00A820CD" w:rsidRPr="00F10F58" w:rsidRDefault="00A820CD" w:rsidP="008E118B">
            <w:pPr>
              <w:jc w:val="center"/>
              <w:rPr>
                <w:rFonts w:ascii="Arial" w:hAnsi="Arial" w:cs="Arial"/>
                <w:sz w:val="20"/>
              </w:rPr>
            </w:pPr>
            <w:r w:rsidRPr="00F10F58">
              <w:rPr>
                <w:rFonts w:ascii="Arial" w:hAnsi="Arial" w:cs="Arial"/>
                <w:sz w:val="20"/>
              </w:rPr>
              <w:t>2</w:t>
            </w:r>
          </w:p>
        </w:tc>
        <w:tc>
          <w:tcPr>
            <w:tcW w:w="7322" w:type="dxa"/>
            <w:tcBorders>
              <w:top w:val="single" w:sz="4" w:space="0" w:color="auto"/>
              <w:left w:val="single" w:sz="4" w:space="0" w:color="auto"/>
              <w:bottom w:val="single" w:sz="4" w:space="0" w:color="auto"/>
              <w:right w:val="single" w:sz="4" w:space="0" w:color="auto"/>
            </w:tcBorders>
            <w:vAlign w:val="center"/>
          </w:tcPr>
          <w:p w:rsidR="00A820CD" w:rsidRPr="00F10F58" w:rsidRDefault="00A820CD" w:rsidP="008E118B">
            <w:pPr>
              <w:jc w:val="both"/>
              <w:rPr>
                <w:rFonts w:ascii="Arial" w:hAnsi="Arial" w:cs="Arial"/>
                <w:sz w:val="20"/>
              </w:rPr>
            </w:pPr>
            <w:r w:rsidRPr="00F10F58">
              <w:rPr>
                <w:rFonts w:ascii="Arial" w:hAnsi="Arial" w:cs="Arial"/>
                <w:sz w:val="20"/>
              </w:rPr>
              <w:t>Se ubican en zonas comerciales de  menor desarrollo, zonas industriales que deben soportar un tránsito denso, y en algunas zonas residenciales de clasificación alta. Guarda similitud con la anterior en cuanto a sus características.</w:t>
            </w:r>
          </w:p>
        </w:tc>
      </w:tr>
      <w:tr w:rsidR="00A820CD" w:rsidRPr="00F10F58" w:rsidTr="008E118B">
        <w:trPr>
          <w:trHeight w:val="538"/>
          <w:jc w:val="center"/>
        </w:trPr>
        <w:tc>
          <w:tcPr>
            <w:tcW w:w="1562" w:type="dxa"/>
            <w:tcBorders>
              <w:top w:val="single" w:sz="4" w:space="0" w:color="auto"/>
              <w:left w:val="single" w:sz="4" w:space="0" w:color="auto"/>
              <w:bottom w:val="single" w:sz="4" w:space="0" w:color="auto"/>
              <w:right w:val="single" w:sz="4" w:space="0" w:color="auto"/>
            </w:tcBorders>
            <w:vAlign w:val="center"/>
          </w:tcPr>
          <w:p w:rsidR="00A820CD" w:rsidRPr="00F10F58" w:rsidRDefault="00A820CD" w:rsidP="008E118B">
            <w:pPr>
              <w:jc w:val="center"/>
              <w:rPr>
                <w:rFonts w:ascii="Arial" w:hAnsi="Arial" w:cs="Arial"/>
                <w:sz w:val="20"/>
              </w:rPr>
            </w:pPr>
            <w:r w:rsidRPr="00F10F58">
              <w:rPr>
                <w:rFonts w:ascii="Arial" w:hAnsi="Arial" w:cs="Arial"/>
                <w:sz w:val="20"/>
              </w:rPr>
              <w:t>3</w:t>
            </w:r>
          </w:p>
        </w:tc>
        <w:tc>
          <w:tcPr>
            <w:tcW w:w="7322" w:type="dxa"/>
            <w:tcBorders>
              <w:top w:val="single" w:sz="4" w:space="0" w:color="auto"/>
              <w:left w:val="single" w:sz="4" w:space="0" w:color="auto"/>
              <w:bottom w:val="single" w:sz="4" w:space="0" w:color="auto"/>
              <w:right w:val="single" w:sz="4" w:space="0" w:color="auto"/>
            </w:tcBorders>
          </w:tcPr>
          <w:p w:rsidR="00A820CD" w:rsidRPr="00F10F58" w:rsidRDefault="00A820CD" w:rsidP="008E118B">
            <w:pPr>
              <w:jc w:val="both"/>
              <w:rPr>
                <w:rFonts w:ascii="Arial" w:hAnsi="Arial" w:cs="Arial"/>
                <w:sz w:val="20"/>
              </w:rPr>
            </w:pPr>
            <w:r w:rsidRPr="00F10F58">
              <w:rPr>
                <w:rFonts w:ascii="Arial" w:hAnsi="Arial" w:cs="Arial"/>
                <w:sz w:val="20"/>
              </w:rPr>
              <w:t>Este tipo de vía  se localiza en zonas de transición comercial – residencial, residencial e industrial. Sus características son de menor condición a la  anterior.</w:t>
            </w:r>
          </w:p>
        </w:tc>
      </w:tr>
      <w:tr w:rsidR="00A820CD" w:rsidRPr="00F10F58" w:rsidTr="008E118B">
        <w:trPr>
          <w:trHeight w:val="712"/>
          <w:jc w:val="center"/>
        </w:trPr>
        <w:tc>
          <w:tcPr>
            <w:tcW w:w="1562" w:type="dxa"/>
            <w:tcBorders>
              <w:top w:val="single" w:sz="4" w:space="0" w:color="auto"/>
              <w:left w:val="single" w:sz="4" w:space="0" w:color="auto"/>
              <w:bottom w:val="single" w:sz="4" w:space="0" w:color="auto"/>
              <w:right w:val="single" w:sz="4" w:space="0" w:color="auto"/>
            </w:tcBorders>
            <w:vAlign w:val="center"/>
          </w:tcPr>
          <w:p w:rsidR="00A820CD" w:rsidRPr="00F10F58" w:rsidRDefault="00A820CD" w:rsidP="008E118B">
            <w:pPr>
              <w:jc w:val="center"/>
              <w:rPr>
                <w:rFonts w:ascii="Arial" w:hAnsi="Arial" w:cs="Arial"/>
                <w:sz w:val="20"/>
              </w:rPr>
            </w:pPr>
            <w:r w:rsidRPr="00F10F58">
              <w:rPr>
                <w:rFonts w:ascii="Arial" w:hAnsi="Arial" w:cs="Arial"/>
                <w:sz w:val="20"/>
              </w:rPr>
              <w:t>4</w:t>
            </w:r>
          </w:p>
        </w:tc>
        <w:tc>
          <w:tcPr>
            <w:tcW w:w="7322" w:type="dxa"/>
            <w:tcBorders>
              <w:top w:val="single" w:sz="4" w:space="0" w:color="auto"/>
              <w:left w:val="single" w:sz="4" w:space="0" w:color="auto"/>
              <w:bottom w:val="single" w:sz="4" w:space="0" w:color="auto"/>
              <w:right w:val="single" w:sz="4" w:space="0" w:color="auto"/>
            </w:tcBorders>
          </w:tcPr>
          <w:p w:rsidR="00A820CD" w:rsidRPr="00F10F58" w:rsidRDefault="00A820CD" w:rsidP="008E118B">
            <w:pPr>
              <w:jc w:val="both"/>
              <w:rPr>
                <w:rFonts w:ascii="Arial" w:hAnsi="Arial" w:cs="Arial"/>
                <w:sz w:val="20"/>
              </w:rPr>
            </w:pPr>
            <w:r w:rsidRPr="00F10F58">
              <w:rPr>
                <w:rFonts w:ascii="Arial" w:hAnsi="Arial" w:cs="Arial"/>
                <w:sz w:val="20"/>
              </w:rPr>
              <w:t>Se localizan en sectores residenciales, industriales y en algunas zonas agropecuarias. Algunas servidumbres se clasifican  en  esta  categoría por sus  características. Permiten la circulación de todo tipo de vehículos.</w:t>
            </w:r>
          </w:p>
        </w:tc>
      </w:tr>
      <w:tr w:rsidR="00A820CD" w:rsidRPr="00F10F58" w:rsidTr="008E118B">
        <w:trPr>
          <w:trHeight w:val="882"/>
          <w:jc w:val="center"/>
        </w:trPr>
        <w:tc>
          <w:tcPr>
            <w:tcW w:w="1562" w:type="dxa"/>
            <w:tcBorders>
              <w:top w:val="single" w:sz="4" w:space="0" w:color="auto"/>
              <w:left w:val="single" w:sz="4" w:space="0" w:color="auto"/>
              <w:bottom w:val="single" w:sz="4" w:space="0" w:color="auto"/>
              <w:right w:val="single" w:sz="4" w:space="0" w:color="auto"/>
            </w:tcBorders>
            <w:vAlign w:val="center"/>
          </w:tcPr>
          <w:p w:rsidR="00A820CD" w:rsidRPr="00F10F58" w:rsidRDefault="00A820CD" w:rsidP="008E118B">
            <w:pPr>
              <w:jc w:val="center"/>
              <w:rPr>
                <w:rFonts w:ascii="Arial" w:hAnsi="Arial" w:cs="Arial"/>
                <w:sz w:val="20"/>
              </w:rPr>
            </w:pPr>
            <w:r w:rsidRPr="00F10F58">
              <w:rPr>
                <w:rFonts w:ascii="Arial" w:hAnsi="Arial" w:cs="Arial"/>
                <w:sz w:val="20"/>
              </w:rPr>
              <w:t>5</w:t>
            </w:r>
          </w:p>
          <w:p w:rsidR="00A820CD" w:rsidRPr="00F10F58" w:rsidRDefault="00A820CD" w:rsidP="008E118B">
            <w:pPr>
              <w:jc w:val="center"/>
              <w:rPr>
                <w:rFonts w:ascii="Arial" w:hAnsi="Arial" w:cs="Arial"/>
                <w:sz w:val="20"/>
              </w:rPr>
            </w:pPr>
          </w:p>
        </w:tc>
        <w:tc>
          <w:tcPr>
            <w:tcW w:w="7322" w:type="dxa"/>
            <w:tcBorders>
              <w:top w:val="single" w:sz="4" w:space="0" w:color="auto"/>
              <w:left w:val="single" w:sz="4" w:space="0" w:color="auto"/>
              <w:bottom w:val="single" w:sz="4" w:space="0" w:color="auto"/>
              <w:right w:val="single" w:sz="4" w:space="0" w:color="auto"/>
            </w:tcBorders>
          </w:tcPr>
          <w:p w:rsidR="00A820CD" w:rsidRPr="00F10F58" w:rsidRDefault="00A820CD" w:rsidP="008E118B">
            <w:pPr>
              <w:jc w:val="both"/>
              <w:rPr>
                <w:rFonts w:ascii="Arial" w:hAnsi="Arial" w:cs="Arial"/>
                <w:sz w:val="20"/>
              </w:rPr>
            </w:pPr>
            <w:r w:rsidRPr="00F10F58">
              <w:rPr>
                <w:rFonts w:ascii="Arial" w:hAnsi="Arial" w:cs="Arial"/>
                <w:sz w:val="20"/>
              </w:rPr>
              <w:t>Son las vías que se localizan en sectores residenciales, industriales y agropecuarios. De lastre, material arenoso y/o lastre  mezclado con material más grueso, permiten  la  circulación a todo tipo de vehículos. En esta categoría  se incluyen las alamedas cualquiera que sea su acabado.</w:t>
            </w:r>
          </w:p>
        </w:tc>
      </w:tr>
      <w:tr w:rsidR="00A820CD" w:rsidRPr="00F10F58" w:rsidTr="008E118B">
        <w:trPr>
          <w:trHeight w:val="485"/>
          <w:jc w:val="center"/>
        </w:trPr>
        <w:tc>
          <w:tcPr>
            <w:tcW w:w="1562" w:type="dxa"/>
            <w:tcBorders>
              <w:top w:val="single" w:sz="4" w:space="0" w:color="auto"/>
              <w:left w:val="single" w:sz="4" w:space="0" w:color="auto"/>
              <w:bottom w:val="single" w:sz="4" w:space="0" w:color="auto"/>
              <w:right w:val="single" w:sz="4" w:space="0" w:color="auto"/>
            </w:tcBorders>
            <w:vAlign w:val="center"/>
          </w:tcPr>
          <w:p w:rsidR="00A820CD" w:rsidRPr="00F10F58" w:rsidRDefault="00A820CD" w:rsidP="008E118B">
            <w:pPr>
              <w:jc w:val="center"/>
              <w:rPr>
                <w:rFonts w:ascii="Arial" w:hAnsi="Arial" w:cs="Arial"/>
                <w:sz w:val="20"/>
              </w:rPr>
            </w:pPr>
            <w:r w:rsidRPr="00F10F58">
              <w:rPr>
                <w:rFonts w:ascii="Arial" w:hAnsi="Arial" w:cs="Arial"/>
                <w:sz w:val="20"/>
              </w:rPr>
              <w:t>6</w:t>
            </w:r>
          </w:p>
        </w:tc>
        <w:tc>
          <w:tcPr>
            <w:tcW w:w="7322" w:type="dxa"/>
            <w:tcBorders>
              <w:top w:val="single" w:sz="4" w:space="0" w:color="auto"/>
              <w:left w:val="single" w:sz="4" w:space="0" w:color="auto"/>
              <w:bottom w:val="single" w:sz="4" w:space="0" w:color="auto"/>
              <w:right w:val="single" w:sz="4" w:space="0" w:color="auto"/>
            </w:tcBorders>
          </w:tcPr>
          <w:p w:rsidR="00A820CD" w:rsidRPr="00F10F58" w:rsidRDefault="00A820CD" w:rsidP="008E118B">
            <w:pPr>
              <w:jc w:val="both"/>
              <w:rPr>
                <w:rFonts w:ascii="Arial" w:hAnsi="Arial" w:cs="Arial"/>
                <w:sz w:val="20"/>
              </w:rPr>
            </w:pPr>
            <w:r w:rsidRPr="00F10F58">
              <w:rPr>
                <w:rFonts w:ascii="Arial" w:hAnsi="Arial" w:cs="Arial"/>
                <w:sz w:val="20"/>
              </w:rPr>
              <w:t>De  material ligeramente grueso, arenoso,  o de tierra, se ubican por lo general en zonas agropecuarias y permiten la circulación de vehículos durante todo el año.</w:t>
            </w:r>
          </w:p>
        </w:tc>
      </w:tr>
      <w:tr w:rsidR="00A820CD" w:rsidRPr="00F10F58" w:rsidTr="008E118B">
        <w:trPr>
          <w:trHeight w:val="355"/>
          <w:jc w:val="center"/>
        </w:trPr>
        <w:tc>
          <w:tcPr>
            <w:tcW w:w="1562" w:type="dxa"/>
            <w:tcBorders>
              <w:top w:val="single" w:sz="4" w:space="0" w:color="auto"/>
              <w:left w:val="single" w:sz="4" w:space="0" w:color="auto"/>
              <w:bottom w:val="single" w:sz="4" w:space="0" w:color="auto"/>
              <w:right w:val="single" w:sz="4" w:space="0" w:color="auto"/>
            </w:tcBorders>
            <w:vAlign w:val="center"/>
          </w:tcPr>
          <w:p w:rsidR="00A820CD" w:rsidRPr="00F10F58" w:rsidRDefault="00A820CD" w:rsidP="008E118B">
            <w:pPr>
              <w:jc w:val="center"/>
              <w:rPr>
                <w:rFonts w:ascii="Arial" w:hAnsi="Arial" w:cs="Arial"/>
                <w:sz w:val="20"/>
              </w:rPr>
            </w:pPr>
            <w:r w:rsidRPr="00F10F58">
              <w:rPr>
                <w:rFonts w:ascii="Arial" w:hAnsi="Arial" w:cs="Arial"/>
                <w:sz w:val="20"/>
              </w:rPr>
              <w:t>7</w:t>
            </w:r>
          </w:p>
        </w:tc>
        <w:tc>
          <w:tcPr>
            <w:tcW w:w="7322" w:type="dxa"/>
            <w:tcBorders>
              <w:top w:val="single" w:sz="4" w:space="0" w:color="auto"/>
              <w:left w:val="single" w:sz="4" w:space="0" w:color="auto"/>
              <w:bottom w:val="single" w:sz="4" w:space="0" w:color="auto"/>
              <w:right w:val="single" w:sz="4" w:space="0" w:color="auto"/>
            </w:tcBorders>
          </w:tcPr>
          <w:p w:rsidR="00A820CD" w:rsidRPr="00F10F58" w:rsidRDefault="00A820CD" w:rsidP="008E118B">
            <w:pPr>
              <w:jc w:val="both"/>
              <w:rPr>
                <w:rFonts w:ascii="Arial" w:hAnsi="Arial" w:cs="Arial"/>
                <w:sz w:val="20"/>
              </w:rPr>
            </w:pPr>
            <w:r w:rsidRPr="00F10F58">
              <w:rPr>
                <w:rFonts w:ascii="Arial" w:hAnsi="Arial" w:cs="Arial"/>
                <w:sz w:val="20"/>
              </w:rPr>
              <w:t xml:space="preserve">De material grueso, de tierra o arcilloso,  se ubican por lo general en zonas         agropecuarias y permiten la circulación de vehículos solo durante la  época seca.          </w:t>
            </w:r>
          </w:p>
        </w:tc>
      </w:tr>
      <w:tr w:rsidR="00A820CD" w:rsidRPr="00F10F58" w:rsidTr="008E118B">
        <w:trPr>
          <w:trHeight w:val="420"/>
          <w:jc w:val="center"/>
        </w:trPr>
        <w:tc>
          <w:tcPr>
            <w:tcW w:w="1562" w:type="dxa"/>
            <w:tcBorders>
              <w:top w:val="single" w:sz="4" w:space="0" w:color="auto"/>
              <w:left w:val="single" w:sz="4" w:space="0" w:color="auto"/>
              <w:bottom w:val="single" w:sz="4" w:space="0" w:color="auto"/>
              <w:right w:val="single" w:sz="4" w:space="0" w:color="auto"/>
            </w:tcBorders>
            <w:vAlign w:val="center"/>
          </w:tcPr>
          <w:p w:rsidR="00A820CD" w:rsidRPr="00F10F58" w:rsidRDefault="00A820CD" w:rsidP="008E118B">
            <w:pPr>
              <w:jc w:val="center"/>
              <w:rPr>
                <w:rFonts w:ascii="Arial" w:hAnsi="Arial" w:cs="Arial"/>
                <w:sz w:val="20"/>
              </w:rPr>
            </w:pPr>
            <w:r w:rsidRPr="00F10F58">
              <w:rPr>
                <w:rFonts w:ascii="Arial" w:hAnsi="Arial" w:cs="Arial"/>
                <w:sz w:val="20"/>
              </w:rPr>
              <w:t>8</w:t>
            </w:r>
          </w:p>
        </w:tc>
        <w:tc>
          <w:tcPr>
            <w:tcW w:w="7322" w:type="dxa"/>
            <w:tcBorders>
              <w:top w:val="single" w:sz="4" w:space="0" w:color="auto"/>
              <w:left w:val="single" w:sz="4" w:space="0" w:color="auto"/>
              <w:bottom w:val="single" w:sz="4" w:space="0" w:color="auto"/>
              <w:right w:val="single" w:sz="4" w:space="0" w:color="auto"/>
            </w:tcBorders>
          </w:tcPr>
          <w:p w:rsidR="00A820CD" w:rsidRPr="00F10F58" w:rsidRDefault="00A820CD" w:rsidP="008E118B">
            <w:pPr>
              <w:jc w:val="both"/>
              <w:rPr>
                <w:rFonts w:ascii="Arial" w:hAnsi="Arial" w:cs="Arial"/>
                <w:sz w:val="20"/>
              </w:rPr>
            </w:pPr>
            <w:r w:rsidRPr="00F10F58">
              <w:rPr>
                <w:rFonts w:ascii="Arial" w:hAnsi="Arial" w:cs="Arial"/>
                <w:sz w:val="20"/>
              </w:rPr>
              <w:t>Son las vías que permiten únicamente el paso de carretas, bestias y peatones Se incluye en esta categoría la playa cuando es la única vía de acceso a estos inmuebles.</w:t>
            </w:r>
          </w:p>
        </w:tc>
      </w:tr>
      <w:tr w:rsidR="00A820CD" w:rsidRPr="00F10F58" w:rsidTr="008E118B">
        <w:trPr>
          <w:trHeight w:val="318"/>
          <w:jc w:val="center"/>
        </w:trPr>
        <w:tc>
          <w:tcPr>
            <w:tcW w:w="1562" w:type="dxa"/>
            <w:tcBorders>
              <w:top w:val="single" w:sz="4" w:space="0" w:color="auto"/>
              <w:left w:val="single" w:sz="4" w:space="0" w:color="auto"/>
              <w:bottom w:val="single" w:sz="4" w:space="0" w:color="auto"/>
              <w:right w:val="single" w:sz="4" w:space="0" w:color="auto"/>
            </w:tcBorders>
            <w:vAlign w:val="center"/>
          </w:tcPr>
          <w:p w:rsidR="00A820CD" w:rsidRPr="00F10F58" w:rsidRDefault="00A820CD" w:rsidP="008E118B">
            <w:pPr>
              <w:jc w:val="center"/>
              <w:rPr>
                <w:rFonts w:ascii="Arial" w:hAnsi="Arial" w:cs="Arial"/>
                <w:sz w:val="20"/>
              </w:rPr>
            </w:pPr>
            <w:r w:rsidRPr="00F10F58">
              <w:rPr>
                <w:rFonts w:ascii="Arial" w:hAnsi="Arial" w:cs="Arial"/>
                <w:sz w:val="20"/>
              </w:rPr>
              <w:t>9</w:t>
            </w:r>
          </w:p>
        </w:tc>
        <w:tc>
          <w:tcPr>
            <w:tcW w:w="7322" w:type="dxa"/>
            <w:tcBorders>
              <w:top w:val="single" w:sz="4" w:space="0" w:color="auto"/>
              <w:left w:val="single" w:sz="4" w:space="0" w:color="auto"/>
              <w:bottom w:val="single" w:sz="4" w:space="0" w:color="auto"/>
              <w:right w:val="single" w:sz="4" w:space="0" w:color="auto"/>
            </w:tcBorders>
          </w:tcPr>
          <w:p w:rsidR="00A820CD" w:rsidRPr="00F10F58" w:rsidRDefault="00A820CD" w:rsidP="008E118B">
            <w:pPr>
              <w:spacing w:before="100" w:beforeAutospacing="1" w:after="100" w:afterAutospacing="1"/>
              <w:jc w:val="both"/>
              <w:rPr>
                <w:rFonts w:ascii="Arial" w:hAnsi="Arial" w:cs="Arial"/>
                <w:sz w:val="20"/>
              </w:rPr>
            </w:pPr>
            <w:r w:rsidRPr="00F10F58">
              <w:rPr>
                <w:rFonts w:ascii="Arial" w:hAnsi="Arial" w:cs="Arial"/>
                <w:sz w:val="20"/>
              </w:rPr>
              <w:t xml:space="preserve">Son las vías angostas que sirven de servidumbres de paso. </w:t>
            </w:r>
          </w:p>
        </w:tc>
      </w:tr>
      <w:tr w:rsidR="00A820CD" w:rsidRPr="00F10F58" w:rsidTr="008E118B">
        <w:trPr>
          <w:trHeight w:val="355"/>
          <w:jc w:val="center"/>
        </w:trPr>
        <w:tc>
          <w:tcPr>
            <w:tcW w:w="1562" w:type="dxa"/>
            <w:tcBorders>
              <w:top w:val="single" w:sz="4" w:space="0" w:color="auto"/>
              <w:left w:val="single" w:sz="4" w:space="0" w:color="auto"/>
              <w:bottom w:val="single" w:sz="4" w:space="0" w:color="auto"/>
              <w:right w:val="single" w:sz="4" w:space="0" w:color="auto"/>
            </w:tcBorders>
            <w:vAlign w:val="center"/>
          </w:tcPr>
          <w:p w:rsidR="00A820CD" w:rsidRPr="00F10F58" w:rsidRDefault="00A820CD" w:rsidP="008E118B">
            <w:pPr>
              <w:jc w:val="center"/>
              <w:rPr>
                <w:rFonts w:ascii="Arial" w:hAnsi="Arial" w:cs="Arial"/>
                <w:sz w:val="20"/>
              </w:rPr>
            </w:pPr>
            <w:r w:rsidRPr="00F10F58">
              <w:rPr>
                <w:rFonts w:ascii="Arial" w:hAnsi="Arial" w:cs="Arial"/>
                <w:sz w:val="20"/>
              </w:rPr>
              <w:t>10</w:t>
            </w:r>
          </w:p>
        </w:tc>
        <w:tc>
          <w:tcPr>
            <w:tcW w:w="7322" w:type="dxa"/>
            <w:tcBorders>
              <w:top w:val="single" w:sz="4" w:space="0" w:color="auto"/>
              <w:left w:val="single" w:sz="4" w:space="0" w:color="auto"/>
              <w:bottom w:val="single" w:sz="4" w:space="0" w:color="auto"/>
              <w:right w:val="single" w:sz="4" w:space="0" w:color="auto"/>
            </w:tcBorders>
          </w:tcPr>
          <w:p w:rsidR="00A820CD" w:rsidRPr="00F10F58" w:rsidRDefault="00A820CD" w:rsidP="008E118B">
            <w:pPr>
              <w:jc w:val="both"/>
              <w:rPr>
                <w:rFonts w:ascii="Arial" w:hAnsi="Arial" w:cs="Arial"/>
                <w:sz w:val="20"/>
              </w:rPr>
            </w:pPr>
            <w:r w:rsidRPr="00F10F58">
              <w:rPr>
                <w:rFonts w:ascii="Arial" w:hAnsi="Arial" w:cs="Arial"/>
                <w:sz w:val="20"/>
              </w:rPr>
              <w:t>Son los ríos, canales, esteros o mar (tipo fluvial), cuando es la única vía de acceso.</w:t>
            </w:r>
          </w:p>
        </w:tc>
      </w:tr>
      <w:tr w:rsidR="00A820CD" w:rsidRPr="00F10F58" w:rsidTr="008E118B">
        <w:trPr>
          <w:trHeight w:val="352"/>
          <w:jc w:val="center"/>
        </w:trPr>
        <w:tc>
          <w:tcPr>
            <w:tcW w:w="1562" w:type="dxa"/>
            <w:tcBorders>
              <w:top w:val="single" w:sz="4" w:space="0" w:color="auto"/>
              <w:left w:val="single" w:sz="4" w:space="0" w:color="auto"/>
              <w:bottom w:val="single" w:sz="4" w:space="0" w:color="auto"/>
              <w:right w:val="single" w:sz="4" w:space="0" w:color="auto"/>
            </w:tcBorders>
            <w:vAlign w:val="center"/>
          </w:tcPr>
          <w:p w:rsidR="00A820CD" w:rsidRPr="00F10F58" w:rsidRDefault="00A820CD" w:rsidP="008E118B">
            <w:pPr>
              <w:jc w:val="center"/>
              <w:rPr>
                <w:rFonts w:ascii="Arial" w:hAnsi="Arial" w:cs="Arial"/>
                <w:sz w:val="20"/>
              </w:rPr>
            </w:pPr>
            <w:r w:rsidRPr="00F10F58">
              <w:rPr>
                <w:rFonts w:ascii="Arial" w:hAnsi="Arial" w:cs="Arial"/>
                <w:sz w:val="20"/>
              </w:rPr>
              <w:t>11</w:t>
            </w:r>
          </w:p>
        </w:tc>
        <w:tc>
          <w:tcPr>
            <w:tcW w:w="7322" w:type="dxa"/>
            <w:tcBorders>
              <w:top w:val="single" w:sz="4" w:space="0" w:color="auto"/>
              <w:left w:val="single" w:sz="4" w:space="0" w:color="auto"/>
              <w:bottom w:val="single" w:sz="4" w:space="0" w:color="auto"/>
              <w:right w:val="single" w:sz="4" w:space="0" w:color="auto"/>
            </w:tcBorders>
          </w:tcPr>
          <w:p w:rsidR="00A820CD" w:rsidRPr="00F10F58" w:rsidRDefault="00A820CD" w:rsidP="008E118B">
            <w:pPr>
              <w:jc w:val="both"/>
              <w:rPr>
                <w:rFonts w:ascii="Arial" w:hAnsi="Arial" w:cs="Arial"/>
                <w:sz w:val="20"/>
              </w:rPr>
            </w:pPr>
            <w:r w:rsidRPr="00F10F58">
              <w:rPr>
                <w:rFonts w:ascii="Arial" w:hAnsi="Arial" w:cs="Arial"/>
                <w:sz w:val="20"/>
              </w:rPr>
              <w:t>Es la vía férrea, cuando son la única vía de acceso a estos inmuebles.</w:t>
            </w:r>
          </w:p>
        </w:tc>
      </w:tr>
    </w:tbl>
    <w:p w:rsidR="00A820CD" w:rsidRPr="00F10F58" w:rsidRDefault="00A820CD" w:rsidP="004E3BE4">
      <w:pPr>
        <w:tabs>
          <w:tab w:val="left" w:pos="-1701"/>
          <w:tab w:val="left" w:pos="-1560"/>
        </w:tabs>
        <w:spacing w:line="360" w:lineRule="auto"/>
        <w:jc w:val="both"/>
        <w:rPr>
          <w:rFonts w:ascii="Arial" w:hAnsi="Arial" w:cs="Arial"/>
        </w:rPr>
      </w:pPr>
    </w:p>
    <w:p w:rsidR="00A820CD" w:rsidRPr="00F10F58" w:rsidRDefault="00A820CD" w:rsidP="004E3BE4">
      <w:pPr>
        <w:tabs>
          <w:tab w:val="left" w:pos="-1701"/>
          <w:tab w:val="left" w:pos="-1560"/>
        </w:tabs>
        <w:jc w:val="both"/>
        <w:rPr>
          <w:rFonts w:ascii="Arial" w:hAnsi="Arial" w:cs="Arial"/>
        </w:rPr>
      </w:pPr>
      <w:r w:rsidRPr="00F10F58">
        <w:rPr>
          <w:rFonts w:ascii="Arial" w:hAnsi="Arial" w:cs="Arial"/>
        </w:rPr>
        <w:t xml:space="preserve">Para el uso de esta variable con el método comparativo se debe determinar el tipo de vía tanto de la finca a valorar como del lote tipo o finca de referencia. </w:t>
      </w:r>
    </w:p>
    <w:p w:rsidR="00A820CD" w:rsidRPr="00F10F58" w:rsidRDefault="00A820CD" w:rsidP="004E3BE4">
      <w:pPr>
        <w:tabs>
          <w:tab w:val="left" w:pos="-1701"/>
          <w:tab w:val="left" w:pos="-1560"/>
        </w:tabs>
        <w:jc w:val="both"/>
        <w:rPr>
          <w:rFonts w:ascii="Arial" w:hAnsi="Arial" w:cs="Arial"/>
        </w:rPr>
      </w:pPr>
      <w:r w:rsidRPr="00F10F58">
        <w:rPr>
          <w:rFonts w:ascii="Arial" w:hAnsi="Arial" w:cs="Arial"/>
        </w:rPr>
        <w:t>En la determinación del factor comparativo se aplica la siguiente fórmula:</w:t>
      </w:r>
    </w:p>
    <w:p w:rsidR="00A820CD" w:rsidRPr="00F10F58" w:rsidRDefault="00A820CD" w:rsidP="004E3BE4">
      <w:pPr>
        <w:tabs>
          <w:tab w:val="left" w:pos="-1701"/>
          <w:tab w:val="left" w:pos="-1560"/>
        </w:tabs>
        <w:spacing w:line="360" w:lineRule="auto"/>
        <w:jc w:val="both"/>
        <w:rPr>
          <w:rFonts w:ascii="Arial" w:hAnsi="Arial" w:cs="Arial"/>
        </w:rPr>
      </w:pPr>
    </w:p>
    <w:p w:rsidR="00A820CD" w:rsidRPr="00F10F58" w:rsidRDefault="00A820CD" w:rsidP="004E3BE4">
      <w:pPr>
        <w:tabs>
          <w:tab w:val="left" w:pos="-1701"/>
          <w:tab w:val="left" w:pos="-1560"/>
        </w:tabs>
        <w:spacing w:line="360" w:lineRule="auto"/>
        <w:jc w:val="center"/>
        <w:rPr>
          <w:rFonts w:ascii="Arial" w:hAnsi="Arial" w:cs="Arial"/>
        </w:rPr>
      </w:pPr>
      <w:r w:rsidRPr="00F10F58">
        <w:rPr>
          <w:rFonts w:ascii="Arial" w:hAnsi="Arial" w:cs="Arial"/>
          <w:position w:val="-10"/>
        </w:rPr>
        <w:object w:dxaOrig="3159" w:dyaOrig="340">
          <v:shape id="_x0000_i1041" type="#_x0000_t75" style="width:273pt;height:29.25pt" o:ole="">
            <v:imagedata r:id="rId41" o:title=""/>
          </v:shape>
          <o:OLEObject Type="Embed" ProgID="Equation.3" ShapeID="_x0000_i1041" DrawAspect="Content" ObjectID="_1315640784" r:id="rId42"/>
        </w:object>
      </w:r>
    </w:p>
    <w:p w:rsidR="00A820CD" w:rsidRPr="00F10F58" w:rsidRDefault="00A820CD" w:rsidP="004E3BE4">
      <w:pPr>
        <w:tabs>
          <w:tab w:val="left" w:pos="-1701"/>
          <w:tab w:val="left" w:pos="-1560"/>
        </w:tabs>
        <w:spacing w:line="360" w:lineRule="auto"/>
        <w:jc w:val="both"/>
        <w:rPr>
          <w:rFonts w:ascii="Arial" w:hAnsi="Arial" w:cs="Arial"/>
        </w:rPr>
      </w:pPr>
      <w:r w:rsidRPr="00F10F58">
        <w:rPr>
          <w:rFonts w:ascii="Arial" w:hAnsi="Arial" w:cs="Arial"/>
        </w:rPr>
        <w:tab/>
      </w:r>
    </w:p>
    <w:p w:rsidR="00A820CD" w:rsidRPr="00F10F58" w:rsidRDefault="00A820CD" w:rsidP="004E3BE4">
      <w:pPr>
        <w:tabs>
          <w:tab w:val="left" w:pos="-1701"/>
          <w:tab w:val="left" w:pos="-1560"/>
        </w:tabs>
        <w:spacing w:line="360" w:lineRule="auto"/>
        <w:jc w:val="both"/>
        <w:rPr>
          <w:rFonts w:ascii="Arial" w:hAnsi="Arial" w:cs="Arial"/>
        </w:rPr>
      </w:pPr>
      <w:r w:rsidRPr="00F10F58">
        <w:rPr>
          <w:rFonts w:ascii="Arial" w:hAnsi="Arial" w:cs="Arial"/>
        </w:rPr>
        <w:t>Donde:</w:t>
      </w:r>
    </w:p>
    <w:p w:rsidR="00A820CD" w:rsidRPr="00F10F58" w:rsidRDefault="00A820CD" w:rsidP="004E3BE4">
      <w:pPr>
        <w:numPr>
          <w:ilvl w:val="0"/>
          <w:numId w:val="25"/>
        </w:numPr>
        <w:tabs>
          <w:tab w:val="left" w:pos="-1701"/>
          <w:tab w:val="left" w:pos="-1560"/>
        </w:tabs>
        <w:overflowPunct w:val="0"/>
        <w:autoSpaceDE w:val="0"/>
        <w:autoSpaceDN w:val="0"/>
        <w:adjustRightInd w:val="0"/>
        <w:jc w:val="both"/>
        <w:textAlignment w:val="baseline"/>
        <w:rPr>
          <w:rFonts w:ascii="Arial" w:hAnsi="Arial" w:cs="Arial"/>
        </w:rPr>
      </w:pPr>
      <w:r w:rsidRPr="00F10F58">
        <w:rPr>
          <w:rFonts w:ascii="Arial" w:hAnsi="Arial" w:cs="Arial"/>
        </w:rPr>
        <w:t xml:space="preserve">Fvc = </w:t>
      </w:r>
      <w:r w:rsidRPr="00F10F58">
        <w:rPr>
          <w:rFonts w:ascii="Arial" w:hAnsi="Arial" w:cs="Arial"/>
        </w:rPr>
        <w:tab/>
        <w:t>Factor de tipo de vía comparativo</w:t>
      </w:r>
    </w:p>
    <w:p w:rsidR="00A820CD" w:rsidRPr="00F10F58" w:rsidRDefault="00A820CD" w:rsidP="004E3BE4">
      <w:pPr>
        <w:numPr>
          <w:ilvl w:val="2"/>
          <w:numId w:val="24"/>
        </w:numPr>
        <w:tabs>
          <w:tab w:val="left" w:pos="-1701"/>
          <w:tab w:val="left" w:pos="-1560"/>
        </w:tabs>
        <w:overflowPunct w:val="0"/>
        <w:autoSpaceDE w:val="0"/>
        <w:autoSpaceDN w:val="0"/>
        <w:adjustRightInd w:val="0"/>
        <w:jc w:val="both"/>
        <w:textAlignment w:val="baseline"/>
        <w:rPr>
          <w:rFonts w:ascii="Arial" w:hAnsi="Arial" w:cs="Arial"/>
        </w:rPr>
      </w:pPr>
      <w:r w:rsidRPr="00F10F58">
        <w:rPr>
          <w:rFonts w:ascii="Arial" w:hAnsi="Arial" w:cs="Arial"/>
        </w:rPr>
        <w:t>Exp =</w:t>
      </w:r>
      <w:r w:rsidRPr="00F10F58">
        <w:rPr>
          <w:rFonts w:ascii="Arial" w:hAnsi="Arial" w:cs="Arial"/>
        </w:rPr>
        <w:tab/>
        <w:t>Fórmula exponencial</w:t>
      </w:r>
    </w:p>
    <w:p w:rsidR="00A820CD" w:rsidRPr="00F10F58" w:rsidRDefault="00A820CD" w:rsidP="004E3BE4">
      <w:pPr>
        <w:numPr>
          <w:ilvl w:val="2"/>
          <w:numId w:val="24"/>
        </w:numPr>
        <w:tabs>
          <w:tab w:val="left" w:pos="-1701"/>
          <w:tab w:val="left" w:pos="-1560"/>
        </w:tabs>
        <w:overflowPunct w:val="0"/>
        <w:autoSpaceDE w:val="0"/>
        <w:autoSpaceDN w:val="0"/>
        <w:adjustRightInd w:val="0"/>
        <w:jc w:val="both"/>
        <w:textAlignment w:val="baseline"/>
        <w:rPr>
          <w:rFonts w:ascii="Arial" w:hAnsi="Arial" w:cs="Arial"/>
        </w:rPr>
      </w:pPr>
      <w:r w:rsidRPr="00F10F58">
        <w:rPr>
          <w:rFonts w:ascii="Arial" w:hAnsi="Arial" w:cs="Arial"/>
        </w:rPr>
        <w:t>V v = Tipo de vía de la finca a valorar</w:t>
      </w:r>
    </w:p>
    <w:p w:rsidR="00A820CD" w:rsidRPr="00F10F58" w:rsidRDefault="00A820CD" w:rsidP="004E3BE4">
      <w:pPr>
        <w:numPr>
          <w:ilvl w:val="2"/>
          <w:numId w:val="24"/>
        </w:numPr>
        <w:tabs>
          <w:tab w:val="left" w:pos="-1701"/>
          <w:tab w:val="left" w:pos="-1560"/>
        </w:tabs>
        <w:overflowPunct w:val="0"/>
        <w:autoSpaceDE w:val="0"/>
        <w:autoSpaceDN w:val="0"/>
        <w:adjustRightInd w:val="0"/>
        <w:jc w:val="both"/>
        <w:textAlignment w:val="baseline"/>
        <w:rPr>
          <w:rFonts w:ascii="Arial" w:hAnsi="Arial" w:cs="Arial"/>
        </w:rPr>
      </w:pPr>
      <w:r w:rsidRPr="00F10F58">
        <w:rPr>
          <w:rFonts w:ascii="Arial" w:hAnsi="Arial" w:cs="Arial"/>
        </w:rPr>
        <w:t xml:space="preserve">Vlt = Tipo de vía del lote tipo </w:t>
      </w:r>
    </w:p>
    <w:p w:rsidR="00A820CD" w:rsidRPr="00F10F58" w:rsidRDefault="00A820CD" w:rsidP="004E3BE4">
      <w:pPr>
        <w:numPr>
          <w:ilvl w:val="2"/>
          <w:numId w:val="24"/>
        </w:numPr>
        <w:tabs>
          <w:tab w:val="left" w:pos="-1701"/>
          <w:tab w:val="left" w:pos="-1560"/>
        </w:tabs>
        <w:overflowPunct w:val="0"/>
        <w:autoSpaceDE w:val="0"/>
        <w:autoSpaceDN w:val="0"/>
        <w:adjustRightInd w:val="0"/>
        <w:jc w:val="both"/>
        <w:textAlignment w:val="baseline"/>
        <w:rPr>
          <w:rFonts w:ascii="Arial" w:hAnsi="Arial" w:cs="Arial"/>
        </w:rPr>
      </w:pPr>
      <w:r w:rsidRPr="00F10F58">
        <w:rPr>
          <w:rFonts w:ascii="Arial" w:hAnsi="Arial" w:cs="Arial"/>
        </w:rPr>
        <w:t xml:space="preserve">-0.06646 = Constante </w:t>
      </w:r>
    </w:p>
    <w:p w:rsidR="00A820CD" w:rsidRPr="00F10F58" w:rsidRDefault="00A820CD" w:rsidP="004E3BE4">
      <w:pPr>
        <w:tabs>
          <w:tab w:val="left" w:pos="-1701"/>
          <w:tab w:val="left" w:pos="-1560"/>
        </w:tabs>
        <w:jc w:val="both"/>
        <w:rPr>
          <w:rFonts w:ascii="Arial" w:hAnsi="Arial" w:cs="Arial"/>
        </w:rPr>
      </w:pPr>
    </w:p>
    <w:p w:rsidR="00A820CD" w:rsidRPr="00F10F58" w:rsidRDefault="00A820CD" w:rsidP="004E3BE4">
      <w:pPr>
        <w:pStyle w:val="Estilo2"/>
        <w:rPr>
          <w:rFonts w:cs="Arial"/>
        </w:rPr>
      </w:pPr>
      <w:bookmarkStart w:id="17" w:name="_Toc199814301"/>
      <w:r w:rsidRPr="00F10F58">
        <w:rPr>
          <w:rFonts w:cs="Arial"/>
        </w:rPr>
        <w:t>Factor de ajuste por disponibilidad de servicios públicos.</w:t>
      </w:r>
      <w:bookmarkEnd w:id="17"/>
    </w:p>
    <w:p w:rsidR="00A820CD" w:rsidRPr="00F10F58" w:rsidRDefault="00A820CD" w:rsidP="004E3BE4">
      <w:pPr>
        <w:tabs>
          <w:tab w:val="left" w:pos="-1701"/>
          <w:tab w:val="left" w:pos="-1560"/>
        </w:tabs>
        <w:spacing w:line="360" w:lineRule="auto"/>
        <w:jc w:val="both"/>
        <w:rPr>
          <w:rFonts w:ascii="Arial" w:hAnsi="Arial" w:cs="Arial"/>
        </w:rPr>
      </w:pPr>
    </w:p>
    <w:p w:rsidR="00A820CD" w:rsidRPr="00F10F58" w:rsidRDefault="00A820CD" w:rsidP="004E3BE4">
      <w:pPr>
        <w:tabs>
          <w:tab w:val="left" w:pos="-1701"/>
          <w:tab w:val="left" w:pos="-1560"/>
        </w:tabs>
        <w:jc w:val="both"/>
        <w:rPr>
          <w:rFonts w:ascii="Arial" w:hAnsi="Arial" w:cs="Arial"/>
        </w:rPr>
      </w:pPr>
      <w:r w:rsidRPr="00F10F58">
        <w:rPr>
          <w:rFonts w:ascii="Arial" w:hAnsi="Arial" w:cs="Arial"/>
        </w:rPr>
        <w:t>Para facilitar la aplicación del método comparativo y la utilización de los planos de valores, los servicios públicos se han separado en dos categorías, como se menciona a continuación:</w:t>
      </w:r>
    </w:p>
    <w:p w:rsidR="00A820CD" w:rsidRPr="00F10F58" w:rsidRDefault="00A820CD" w:rsidP="004E3BE4">
      <w:pPr>
        <w:tabs>
          <w:tab w:val="left" w:pos="-1701"/>
          <w:tab w:val="left" w:pos="-1560"/>
        </w:tabs>
        <w:jc w:val="both"/>
        <w:rPr>
          <w:rFonts w:ascii="Arial" w:hAnsi="Arial" w:cs="Arial"/>
        </w:rPr>
      </w:pPr>
    </w:p>
    <w:p w:rsidR="00A820CD" w:rsidRPr="00F10F58" w:rsidRDefault="00A820CD" w:rsidP="004E3BE4">
      <w:pPr>
        <w:numPr>
          <w:ilvl w:val="2"/>
          <w:numId w:val="14"/>
        </w:numPr>
        <w:tabs>
          <w:tab w:val="left" w:pos="-1701"/>
          <w:tab w:val="left" w:pos="-1560"/>
        </w:tabs>
        <w:overflowPunct w:val="0"/>
        <w:autoSpaceDE w:val="0"/>
        <w:autoSpaceDN w:val="0"/>
        <w:adjustRightInd w:val="0"/>
        <w:jc w:val="both"/>
        <w:textAlignment w:val="baseline"/>
        <w:rPr>
          <w:rFonts w:ascii="Arial" w:hAnsi="Arial" w:cs="Arial"/>
        </w:rPr>
      </w:pPr>
      <w:r w:rsidRPr="00F10F58">
        <w:rPr>
          <w:rFonts w:ascii="Arial" w:hAnsi="Arial" w:cs="Arial"/>
        </w:rPr>
        <w:t>Servicios 1</w:t>
      </w:r>
    </w:p>
    <w:p w:rsidR="00A820CD" w:rsidRPr="00F10F58" w:rsidRDefault="00A820CD" w:rsidP="004E3BE4">
      <w:pPr>
        <w:numPr>
          <w:ilvl w:val="2"/>
          <w:numId w:val="14"/>
        </w:numPr>
        <w:overflowPunct w:val="0"/>
        <w:autoSpaceDE w:val="0"/>
        <w:autoSpaceDN w:val="0"/>
        <w:adjustRightInd w:val="0"/>
        <w:jc w:val="both"/>
        <w:textAlignment w:val="baseline"/>
        <w:rPr>
          <w:rFonts w:ascii="Arial" w:hAnsi="Arial" w:cs="Arial"/>
          <w:b/>
        </w:rPr>
      </w:pPr>
      <w:r w:rsidRPr="00F10F58">
        <w:rPr>
          <w:rFonts w:ascii="Arial" w:hAnsi="Arial" w:cs="Arial"/>
        </w:rPr>
        <w:t>Servicios 2</w:t>
      </w:r>
    </w:p>
    <w:p w:rsidR="00A820CD" w:rsidRPr="00F10F58" w:rsidRDefault="00A820CD" w:rsidP="004E3BE4">
      <w:pPr>
        <w:ind w:left="1080"/>
        <w:jc w:val="both"/>
        <w:rPr>
          <w:rFonts w:ascii="Arial" w:hAnsi="Arial" w:cs="Arial"/>
          <w:b/>
        </w:rPr>
      </w:pPr>
    </w:p>
    <w:p w:rsidR="00A820CD" w:rsidRPr="00F10F58" w:rsidRDefault="00A820CD" w:rsidP="002A5BC7">
      <w:pPr>
        <w:pStyle w:val="Estilo3"/>
        <w:outlineLvl w:val="0"/>
        <w:rPr>
          <w:rFonts w:cs="Arial"/>
        </w:rPr>
      </w:pPr>
      <w:bookmarkStart w:id="18" w:name="_Toc391366537"/>
      <w:bookmarkStart w:id="19" w:name="_Toc199814302"/>
      <w:r w:rsidRPr="00F10F58">
        <w:rPr>
          <w:rFonts w:cs="Arial"/>
        </w:rPr>
        <w:t>Servicios  1</w:t>
      </w:r>
      <w:bookmarkEnd w:id="18"/>
      <w:bookmarkEnd w:id="19"/>
    </w:p>
    <w:p w:rsidR="00A820CD" w:rsidRPr="00F10F58" w:rsidRDefault="00A820CD" w:rsidP="004E3BE4">
      <w:pPr>
        <w:tabs>
          <w:tab w:val="left" w:pos="-1701"/>
          <w:tab w:val="left" w:pos="-1560"/>
        </w:tabs>
        <w:jc w:val="both"/>
        <w:rPr>
          <w:rFonts w:ascii="Arial" w:hAnsi="Arial" w:cs="Arial"/>
        </w:rPr>
      </w:pPr>
    </w:p>
    <w:p w:rsidR="00A820CD" w:rsidRPr="00F10F58" w:rsidRDefault="00A820CD" w:rsidP="004E3BE4">
      <w:pPr>
        <w:tabs>
          <w:tab w:val="left" w:pos="-1701"/>
          <w:tab w:val="left" w:pos="-1560"/>
        </w:tabs>
        <w:jc w:val="both"/>
        <w:rPr>
          <w:rFonts w:ascii="Arial" w:hAnsi="Arial" w:cs="Arial"/>
        </w:rPr>
      </w:pPr>
      <w:r w:rsidRPr="00F10F58">
        <w:rPr>
          <w:rFonts w:ascii="Arial" w:hAnsi="Arial" w:cs="Arial"/>
        </w:rPr>
        <w:t>Dentro de la utilización del programa comparativo esta variable debe ser aplicada únicamente en terrenos urbanos o suburbanos, ya que solamente  consideran los siguientes servicios:</w:t>
      </w:r>
    </w:p>
    <w:p w:rsidR="00A820CD" w:rsidRPr="00F10F58" w:rsidRDefault="00A820CD" w:rsidP="004E3BE4">
      <w:pPr>
        <w:tabs>
          <w:tab w:val="left" w:pos="-1701"/>
          <w:tab w:val="left" w:pos="-1560"/>
        </w:tabs>
        <w:jc w:val="both"/>
        <w:rPr>
          <w:rFonts w:ascii="Arial" w:hAnsi="Arial" w:cs="Arial"/>
        </w:rPr>
      </w:pPr>
    </w:p>
    <w:p w:rsidR="00A820CD" w:rsidRPr="00F10F58" w:rsidRDefault="00A820CD" w:rsidP="004E3BE4">
      <w:pPr>
        <w:numPr>
          <w:ilvl w:val="0"/>
          <w:numId w:val="15"/>
        </w:numPr>
        <w:tabs>
          <w:tab w:val="left" w:pos="-1701"/>
          <w:tab w:val="left" w:pos="-1560"/>
        </w:tabs>
        <w:overflowPunct w:val="0"/>
        <w:autoSpaceDE w:val="0"/>
        <w:autoSpaceDN w:val="0"/>
        <w:adjustRightInd w:val="0"/>
        <w:jc w:val="both"/>
        <w:textAlignment w:val="baseline"/>
        <w:rPr>
          <w:rFonts w:ascii="Arial" w:hAnsi="Arial" w:cs="Arial"/>
        </w:rPr>
      </w:pPr>
      <w:r w:rsidRPr="00F10F58">
        <w:rPr>
          <w:rFonts w:ascii="Arial" w:hAnsi="Arial" w:cs="Arial"/>
        </w:rPr>
        <w:t>Acera</w:t>
      </w:r>
    </w:p>
    <w:p w:rsidR="00A820CD" w:rsidRPr="00F10F58" w:rsidRDefault="00A820CD" w:rsidP="004E3BE4">
      <w:pPr>
        <w:numPr>
          <w:ilvl w:val="0"/>
          <w:numId w:val="15"/>
        </w:numPr>
        <w:tabs>
          <w:tab w:val="left" w:pos="-1701"/>
          <w:tab w:val="left" w:pos="-1560"/>
        </w:tabs>
        <w:overflowPunct w:val="0"/>
        <w:autoSpaceDE w:val="0"/>
        <w:autoSpaceDN w:val="0"/>
        <w:adjustRightInd w:val="0"/>
        <w:jc w:val="both"/>
        <w:textAlignment w:val="baseline"/>
        <w:rPr>
          <w:rFonts w:ascii="Arial" w:hAnsi="Arial" w:cs="Arial"/>
        </w:rPr>
      </w:pPr>
      <w:r w:rsidRPr="00F10F58">
        <w:rPr>
          <w:rFonts w:ascii="Arial" w:hAnsi="Arial" w:cs="Arial"/>
        </w:rPr>
        <w:t>Cordón</w:t>
      </w:r>
    </w:p>
    <w:p w:rsidR="00A820CD" w:rsidRPr="00F10F58" w:rsidRDefault="00A820CD" w:rsidP="004E3BE4">
      <w:pPr>
        <w:numPr>
          <w:ilvl w:val="0"/>
          <w:numId w:val="15"/>
        </w:numPr>
        <w:tabs>
          <w:tab w:val="left" w:pos="-1701"/>
          <w:tab w:val="left" w:pos="-1560"/>
        </w:tabs>
        <w:overflowPunct w:val="0"/>
        <w:autoSpaceDE w:val="0"/>
        <w:autoSpaceDN w:val="0"/>
        <w:adjustRightInd w:val="0"/>
        <w:jc w:val="both"/>
        <w:textAlignment w:val="baseline"/>
        <w:rPr>
          <w:rFonts w:ascii="Arial" w:hAnsi="Arial" w:cs="Arial"/>
        </w:rPr>
      </w:pPr>
      <w:r w:rsidRPr="00F10F58">
        <w:rPr>
          <w:rFonts w:ascii="Arial" w:hAnsi="Arial" w:cs="Arial"/>
        </w:rPr>
        <w:t>Caño</w:t>
      </w:r>
    </w:p>
    <w:p w:rsidR="00A820CD" w:rsidRPr="00F10F58" w:rsidRDefault="00A820CD" w:rsidP="004E3BE4">
      <w:pPr>
        <w:tabs>
          <w:tab w:val="left" w:pos="-1701"/>
          <w:tab w:val="left" w:pos="-1560"/>
        </w:tabs>
        <w:jc w:val="both"/>
        <w:rPr>
          <w:rFonts w:ascii="Arial" w:hAnsi="Arial" w:cs="Arial"/>
        </w:rPr>
      </w:pPr>
    </w:p>
    <w:p w:rsidR="00A820CD" w:rsidRPr="00F10F58" w:rsidRDefault="00A820CD" w:rsidP="004E3BE4">
      <w:pPr>
        <w:tabs>
          <w:tab w:val="left" w:pos="-1701"/>
          <w:tab w:val="left" w:pos="-1560"/>
        </w:tabs>
        <w:jc w:val="both"/>
        <w:rPr>
          <w:rFonts w:ascii="Arial" w:hAnsi="Arial" w:cs="Arial"/>
        </w:rPr>
      </w:pPr>
      <w:r w:rsidRPr="00F10F58">
        <w:rPr>
          <w:rFonts w:ascii="Arial" w:hAnsi="Arial" w:cs="Arial"/>
        </w:rPr>
        <w:t>Para que el valuador  utilice adecuadamente esta variable debe usar la siguiente tabla:</w:t>
      </w:r>
    </w:p>
    <w:p w:rsidR="00A820CD" w:rsidRPr="00F10F58" w:rsidRDefault="00A820CD" w:rsidP="004E3BE4">
      <w:pPr>
        <w:tabs>
          <w:tab w:val="left" w:pos="-1701"/>
          <w:tab w:val="left" w:pos="-1560"/>
        </w:tabs>
        <w:jc w:val="both"/>
        <w:rPr>
          <w:rFonts w:ascii="Arial" w:hAnsi="Arial" w:cs="Arial"/>
        </w:rPr>
      </w:pPr>
    </w:p>
    <w:p w:rsidR="00A820CD" w:rsidRPr="00F10F58" w:rsidRDefault="00A820CD" w:rsidP="004E3BE4">
      <w:pPr>
        <w:tabs>
          <w:tab w:val="left" w:pos="-1701"/>
          <w:tab w:val="left" w:pos="-1560"/>
        </w:tabs>
        <w:jc w:val="both"/>
        <w:rPr>
          <w:rFonts w:ascii="Arial" w:hAnsi="Arial" w:cs="Arial"/>
        </w:rPr>
      </w:pPr>
    </w:p>
    <w:p w:rsidR="00A820CD" w:rsidRPr="00F10F58" w:rsidRDefault="00A820CD" w:rsidP="004E3BE4">
      <w:pPr>
        <w:tabs>
          <w:tab w:val="left" w:pos="-1701"/>
          <w:tab w:val="left" w:pos="-1560"/>
        </w:tabs>
        <w:jc w:val="both"/>
        <w:rPr>
          <w:rFonts w:ascii="Arial" w:hAnsi="Arial" w:cs="Arial"/>
        </w:rPr>
      </w:pPr>
    </w:p>
    <w:p w:rsidR="00A820CD" w:rsidRPr="00F10F58" w:rsidRDefault="00A820CD" w:rsidP="002A5BC7">
      <w:pPr>
        <w:tabs>
          <w:tab w:val="left" w:pos="-1701"/>
          <w:tab w:val="left" w:pos="-1560"/>
        </w:tabs>
        <w:jc w:val="center"/>
        <w:outlineLvl w:val="0"/>
        <w:rPr>
          <w:rFonts w:ascii="Arial" w:hAnsi="Arial" w:cs="Arial"/>
          <w:b/>
        </w:rPr>
      </w:pPr>
      <w:r w:rsidRPr="00F10F58">
        <w:rPr>
          <w:rFonts w:ascii="Arial" w:hAnsi="Arial" w:cs="Arial"/>
          <w:b/>
        </w:rPr>
        <w:t>Tabla para servicios 1</w:t>
      </w:r>
    </w:p>
    <w:p w:rsidR="00A820CD" w:rsidRPr="00F10F58" w:rsidRDefault="00A820CD" w:rsidP="004E3BE4">
      <w:pPr>
        <w:tabs>
          <w:tab w:val="left" w:pos="-1701"/>
          <w:tab w:val="left" w:pos="-1560"/>
        </w:tabs>
        <w:jc w:val="center"/>
        <w:rPr>
          <w:rFonts w:ascii="Arial" w:hAnsi="Arial" w:cs="Arial"/>
          <w:b/>
        </w:rPr>
      </w:pPr>
    </w:p>
    <w:tbl>
      <w:tblPr>
        <w:tblW w:w="0" w:type="auto"/>
        <w:jc w:val="center"/>
        <w:tblInd w:w="4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1986"/>
        <w:gridCol w:w="2546"/>
        <w:gridCol w:w="2520"/>
      </w:tblGrid>
      <w:tr w:rsidR="00A820CD" w:rsidRPr="00F10F58" w:rsidTr="008E118B">
        <w:trPr>
          <w:trHeight w:val="293"/>
          <w:jc w:val="center"/>
        </w:trPr>
        <w:tc>
          <w:tcPr>
            <w:tcW w:w="1986" w:type="dxa"/>
          </w:tcPr>
          <w:p w:rsidR="00A820CD" w:rsidRPr="00F10F58" w:rsidRDefault="00A820CD" w:rsidP="008E118B">
            <w:pPr>
              <w:jc w:val="center"/>
              <w:rPr>
                <w:rFonts w:ascii="Arial" w:hAnsi="Arial" w:cs="Arial"/>
                <w:b/>
              </w:rPr>
            </w:pPr>
            <w:r w:rsidRPr="00F10F58">
              <w:rPr>
                <w:rFonts w:ascii="Arial" w:hAnsi="Arial" w:cs="Arial"/>
                <w:b/>
              </w:rPr>
              <w:t>Acera</w:t>
            </w:r>
          </w:p>
        </w:tc>
        <w:tc>
          <w:tcPr>
            <w:tcW w:w="2546" w:type="dxa"/>
          </w:tcPr>
          <w:p w:rsidR="00A820CD" w:rsidRPr="00F10F58" w:rsidRDefault="00A820CD" w:rsidP="008E118B">
            <w:pPr>
              <w:jc w:val="center"/>
              <w:rPr>
                <w:rFonts w:ascii="Arial" w:hAnsi="Arial" w:cs="Arial"/>
                <w:b/>
              </w:rPr>
            </w:pPr>
            <w:r w:rsidRPr="00F10F58">
              <w:rPr>
                <w:rFonts w:ascii="Arial" w:hAnsi="Arial" w:cs="Arial"/>
                <w:b/>
              </w:rPr>
              <w:t>Cordón y caño</w:t>
            </w:r>
          </w:p>
        </w:tc>
        <w:tc>
          <w:tcPr>
            <w:tcW w:w="2520" w:type="dxa"/>
          </w:tcPr>
          <w:p w:rsidR="00A820CD" w:rsidRPr="00F10F58" w:rsidRDefault="00A820CD" w:rsidP="008E118B">
            <w:pPr>
              <w:jc w:val="center"/>
              <w:rPr>
                <w:rFonts w:ascii="Arial" w:hAnsi="Arial" w:cs="Arial"/>
                <w:b/>
              </w:rPr>
            </w:pPr>
            <w:r w:rsidRPr="00F10F58">
              <w:rPr>
                <w:rFonts w:ascii="Arial" w:hAnsi="Arial" w:cs="Arial"/>
                <w:b/>
              </w:rPr>
              <w:t>Clasificación</w:t>
            </w:r>
          </w:p>
        </w:tc>
      </w:tr>
      <w:tr w:rsidR="00A820CD" w:rsidRPr="00F10F58" w:rsidTr="008E118B">
        <w:trPr>
          <w:trHeight w:val="273"/>
          <w:jc w:val="center"/>
        </w:trPr>
        <w:tc>
          <w:tcPr>
            <w:tcW w:w="1986" w:type="dxa"/>
          </w:tcPr>
          <w:p w:rsidR="00A820CD" w:rsidRPr="00F10F58" w:rsidRDefault="00A820CD" w:rsidP="008E118B">
            <w:pPr>
              <w:jc w:val="center"/>
              <w:rPr>
                <w:rFonts w:ascii="Arial" w:hAnsi="Arial" w:cs="Arial"/>
              </w:rPr>
            </w:pPr>
            <w:r w:rsidRPr="00F10F58">
              <w:rPr>
                <w:rFonts w:ascii="Arial" w:hAnsi="Arial" w:cs="Arial"/>
              </w:rPr>
              <w:t>0</w:t>
            </w:r>
          </w:p>
        </w:tc>
        <w:tc>
          <w:tcPr>
            <w:tcW w:w="2546" w:type="dxa"/>
          </w:tcPr>
          <w:p w:rsidR="00A820CD" w:rsidRPr="00F10F58" w:rsidRDefault="00A820CD" w:rsidP="008E118B">
            <w:pPr>
              <w:jc w:val="center"/>
              <w:rPr>
                <w:rFonts w:ascii="Arial" w:hAnsi="Arial" w:cs="Arial"/>
              </w:rPr>
            </w:pPr>
            <w:r w:rsidRPr="00F10F58">
              <w:rPr>
                <w:rFonts w:ascii="Arial" w:hAnsi="Arial" w:cs="Arial"/>
              </w:rPr>
              <w:t>0</w:t>
            </w:r>
          </w:p>
        </w:tc>
        <w:tc>
          <w:tcPr>
            <w:tcW w:w="2520" w:type="dxa"/>
          </w:tcPr>
          <w:p w:rsidR="00A820CD" w:rsidRPr="00F10F58" w:rsidRDefault="00A820CD" w:rsidP="008E118B">
            <w:pPr>
              <w:jc w:val="center"/>
              <w:rPr>
                <w:rFonts w:ascii="Arial" w:hAnsi="Arial" w:cs="Arial"/>
              </w:rPr>
            </w:pPr>
            <w:r w:rsidRPr="00F10F58">
              <w:rPr>
                <w:rFonts w:ascii="Arial" w:hAnsi="Arial" w:cs="Arial"/>
              </w:rPr>
              <w:t>1</w:t>
            </w:r>
          </w:p>
        </w:tc>
      </w:tr>
      <w:tr w:rsidR="00A820CD" w:rsidRPr="00F10F58" w:rsidTr="008E118B">
        <w:trPr>
          <w:trHeight w:val="259"/>
          <w:jc w:val="center"/>
        </w:trPr>
        <w:tc>
          <w:tcPr>
            <w:tcW w:w="1986" w:type="dxa"/>
          </w:tcPr>
          <w:p w:rsidR="00A820CD" w:rsidRPr="00F10F58" w:rsidRDefault="00A820CD" w:rsidP="008E118B">
            <w:pPr>
              <w:jc w:val="center"/>
              <w:rPr>
                <w:rFonts w:ascii="Arial" w:hAnsi="Arial" w:cs="Arial"/>
              </w:rPr>
            </w:pPr>
            <w:r w:rsidRPr="00F10F58">
              <w:rPr>
                <w:rFonts w:ascii="Arial" w:hAnsi="Arial" w:cs="Arial"/>
              </w:rPr>
              <w:t>0</w:t>
            </w:r>
          </w:p>
        </w:tc>
        <w:tc>
          <w:tcPr>
            <w:tcW w:w="2546" w:type="dxa"/>
          </w:tcPr>
          <w:p w:rsidR="00A820CD" w:rsidRPr="00F10F58" w:rsidRDefault="00A820CD" w:rsidP="008E118B">
            <w:pPr>
              <w:jc w:val="center"/>
              <w:rPr>
                <w:rFonts w:ascii="Arial" w:hAnsi="Arial" w:cs="Arial"/>
              </w:rPr>
            </w:pPr>
            <w:r w:rsidRPr="00F10F58">
              <w:rPr>
                <w:rFonts w:ascii="Arial" w:hAnsi="Arial" w:cs="Arial"/>
              </w:rPr>
              <w:t>1</w:t>
            </w:r>
          </w:p>
        </w:tc>
        <w:tc>
          <w:tcPr>
            <w:tcW w:w="2520" w:type="dxa"/>
          </w:tcPr>
          <w:p w:rsidR="00A820CD" w:rsidRPr="00F10F58" w:rsidRDefault="00A820CD" w:rsidP="008E118B">
            <w:pPr>
              <w:jc w:val="center"/>
              <w:rPr>
                <w:rFonts w:ascii="Arial" w:hAnsi="Arial" w:cs="Arial"/>
              </w:rPr>
            </w:pPr>
            <w:r w:rsidRPr="00F10F58">
              <w:rPr>
                <w:rFonts w:ascii="Arial" w:hAnsi="Arial" w:cs="Arial"/>
              </w:rPr>
              <w:t>2</w:t>
            </w:r>
          </w:p>
        </w:tc>
      </w:tr>
      <w:tr w:rsidR="00A820CD" w:rsidRPr="00F10F58" w:rsidTr="008E118B">
        <w:trPr>
          <w:trHeight w:val="253"/>
          <w:jc w:val="center"/>
        </w:trPr>
        <w:tc>
          <w:tcPr>
            <w:tcW w:w="1986" w:type="dxa"/>
          </w:tcPr>
          <w:p w:rsidR="00A820CD" w:rsidRPr="00F10F58" w:rsidRDefault="00A820CD" w:rsidP="008E118B">
            <w:pPr>
              <w:jc w:val="center"/>
              <w:rPr>
                <w:rFonts w:ascii="Arial" w:hAnsi="Arial" w:cs="Arial"/>
              </w:rPr>
            </w:pPr>
            <w:r w:rsidRPr="00F10F58">
              <w:rPr>
                <w:rFonts w:ascii="Arial" w:hAnsi="Arial" w:cs="Arial"/>
              </w:rPr>
              <w:t>1</w:t>
            </w:r>
          </w:p>
        </w:tc>
        <w:tc>
          <w:tcPr>
            <w:tcW w:w="2546" w:type="dxa"/>
          </w:tcPr>
          <w:p w:rsidR="00A820CD" w:rsidRPr="00F10F58" w:rsidRDefault="00A820CD" w:rsidP="008E118B">
            <w:pPr>
              <w:jc w:val="center"/>
              <w:rPr>
                <w:rFonts w:ascii="Arial" w:hAnsi="Arial" w:cs="Arial"/>
              </w:rPr>
            </w:pPr>
            <w:r w:rsidRPr="00F10F58">
              <w:rPr>
                <w:rFonts w:ascii="Arial" w:hAnsi="Arial" w:cs="Arial"/>
              </w:rPr>
              <w:t>0</w:t>
            </w:r>
          </w:p>
        </w:tc>
        <w:tc>
          <w:tcPr>
            <w:tcW w:w="2520" w:type="dxa"/>
          </w:tcPr>
          <w:p w:rsidR="00A820CD" w:rsidRPr="00F10F58" w:rsidRDefault="00A820CD" w:rsidP="008E118B">
            <w:pPr>
              <w:jc w:val="center"/>
              <w:rPr>
                <w:rFonts w:ascii="Arial" w:hAnsi="Arial" w:cs="Arial"/>
              </w:rPr>
            </w:pPr>
            <w:r w:rsidRPr="00F10F58">
              <w:rPr>
                <w:rFonts w:ascii="Arial" w:hAnsi="Arial" w:cs="Arial"/>
              </w:rPr>
              <w:t>3</w:t>
            </w:r>
          </w:p>
        </w:tc>
      </w:tr>
      <w:tr w:rsidR="00A820CD" w:rsidRPr="00F10F58" w:rsidTr="008E118B">
        <w:trPr>
          <w:trHeight w:val="285"/>
          <w:jc w:val="center"/>
        </w:trPr>
        <w:tc>
          <w:tcPr>
            <w:tcW w:w="1986" w:type="dxa"/>
          </w:tcPr>
          <w:p w:rsidR="00A820CD" w:rsidRPr="00F10F58" w:rsidRDefault="00A820CD" w:rsidP="008E118B">
            <w:pPr>
              <w:jc w:val="center"/>
              <w:rPr>
                <w:rFonts w:ascii="Arial" w:hAnsi="Arial" w:cs="Arial"/>
              </w:rPr>
            </w:pPr>
            <w:r w:rsidRPr="00F10F58">
              <w:rPr>
                <w:rFonts w:ascii="Arial" w:hAnsi="Arial" w:cs="Arial"/>
              </w:rPr>
              <w:t>1</w:t>
            </w:r>
          </w:p>
        </w:tc>
        <w:tc>
          <w:tcPr>
            <w:tcW w:w="2546" w:type="dxa"/>
          </w:tcPr>
          <w:p w:rsidR="00A820CD" w:rsidRPr="00F10F58" w:rsidRDefault="00A820CD" w:rsidP="008E118B">
            <w:pPr>
              <w:jc w:val="center"/>
              <w:rPr>
                <w:rFonts w:ascii="Arial" w:hAnsi="Arial" w:cs="Arial"/>
              </w:rPr>
            </w:pPr>
            <w:r w:rsidRPr="00F10F58">
              <w:rPr>
                <w:rFonts w:ascii="Arial" w:hAnsi="Arial" w:cs="Arial"/>
              </w:rPr>
              <w:t>1</w:t>
            </w:r>
          </w:p>
        </w:tc>
        <w:tc>
          <w:tcPr>
            <w:tcW w:w="2520" w:type="dxa"/>
          </w:tcPr>
          <w:p w:rsidR="00A820CD" w:rsidRPr="00F10F58" w:rsidRDefault="00A820CD" w:rsidP="008E118B">
            <w:pPr>
              <w:jc w:val="center"/>
              <w:rPr>
                <w:rFonts w:ascii="Arial" w:hAnsi="Arial" w:cs="Arial"/>
              </w:rPr>
            </w:pPr>
            <w:r w:rsidRPr="00F10F58">
              <w:rPr>
                <w:rFonts w:ascii="Arial" w:hAnsi="Arial" w:cs="Arial"/>
              </w:rPr>
              <w:t>4</w:t>
            </w:r>
          </w:p>
        </w:tc>
      </w:tr>
    </w:tbl>
    <w:p w:rsidR="00A820CD" w:rsidRPr="00F10F58" w:rsidRDefault="00A820CD" w:rsidP="004E3BE4">
      <w:pPr>
        <w:tabs>
          <w:tab w:val="left" w:pos="-1701"/>
          <w:tab w:val="left" w:pos="-1560"/>
        </w:tabs>
        <w:jc w:val="both"/>
        <w:rPr>
          <w:rFonts w:ascii="Arial" w:hAnsi="Arial" w:cs="Arial"/>
        </w:rPr>
      </w:pPr>
    </w:p>
    <w:p w:rsidR="00A820CD" w:rsidRPr="00F10F58" w:rsidRDefault="00A820CD" w:rsidP="004E3BE4">
      <w:pPr>
        <w:tabs>
          <w:tab w:val="left" w:pos="-1701"/>
          <w:tab w:val="left" w:pos="-1560"/>
        </w:tabs>
        <w:jc w:val="both"/>
        <w:rPr>
          <w:rFonts w:ascii="Arial" w:hAnsi="Arial" w:cs="Arial"/>
        </w:rPr>
      </w:pPr>
      <w:r w:rsidRPr="00F10F58">
        <w:rPr>
          <w:rFonts w:ascii="Arial" w:hAnsi="Arial" w:cs="Arial"/>
        </w:rPr>
        <w:t>Por consiguiente, una finca que no posea ningún servicio, tiene una clasificación de 1, mientras que si cuenta con todos los servicios enumerados se la asigna una clasificación de 4, de acuerdo con la tabla anterior.</w:t>
      </w:r>
    </w:p>
    <w:p w:rsidR="00A820CD" w:rsidRPr="00F10F58" w:rsidRDefault="00A820CD" w:rsidP="004E3BE4">
      <w:pPr>
        <w:tabs>
          <w:tab w:val="left" w:pos="-1701"/>
          <w:tab w:val="left" w:pos="-1560"/>
        </w:tabs>
        <w:jc w:val="both"/>
        <w:rPr>
          <w:rFonts w:ascii="Arial" w:hAnsi="Arial" w:cs="Arial"/>
        </w:rPr>
      </w:pPr>
    </w:p>
    <w:p w:rsidR="00A820CD" w:rsidRPr="00F10F58" w:rsidRDefault="00A820CD" w:rsidP="004E3BE4">
      <w:pPr>
        <w:tabs>
          <w:tab w:val="left" w:pos="-1701"/>
          <w:tab w:val="left" w:pos="-1560"/>
        </w:tabs>
        <w:jc w:val="both"/>
        <w:rPr>
          <w:rFonts w:ascii="Arial" w:hAnsi="Arial" w:cs="Arial"/>
        </w:rPr>
      </w:pPr>
      <w:r w:rsidRPr="00F10F58">
        <w:rPr>
          <w:rFonts w:ascii="Arial" w:hAnsi="Arial" w:cs="Arial"/>
        </w:rPr>
        <w:t>La fórmula para este caso es la siguiente:</w:t>
      </w:r>
    </w:p>
    <w:p w:rsidR="00A820CD" w:rsidRPr="00F10F58" w:rsidRDefault="00A820CD" w:rsidP="004E3BE4">
      <w:pPr>
        <w:tabs>
          <w:tab w:val="left" w:pos="-1701"/>
          <w:tab w:val="left" w:pos="-1560"/>
        </w:tabs>
        <w:jc w:val="both"/>
        <w:rPr>
          <w:rFonts w:ascii="Arial" w:hAnsi="Arial" w:cs="Arial"/>
        </w:rPr>
      </w:pPr>
    </w:p>
    <w:p w:rsidR="00A820CD" w:rsidRPr="00F10F58" w:rsidRDefault="00A820CD" w:rsidP="004E3BE4">
      <w:pPr>
        <w:tabs>
          <w:tab w:val="left" w:pos="-1701"/>
          <w:tab w:val="left" w:pos="-1560"/>
        </w:tabs>
        <w:jc w:val="center"/>
        <w:rPr>
          <w:rFonts w:ascii="Arial" w:hAnsi="Arial" w:cs="Arial"/>
        </w:rPr>
      </w:pPr>
      <w:r w:rsidRPr="00F10F58">
        <w:rPr>
          <w:rFonts w:ascii="Arial" w:hAnsi="Arial" w:cs="Arial"/>
          <w:position w:val="-10"/>
        </w:rPr>
        <w:object w:dxaOrig="2560" w:dyaOrig="340">
          <v:shape id="_x0000_i1042" type="#_x0000_t75" style="width:255pt;height:31.5pt" o:ole="">
            <v:imagedata r:id="rId43" o:title=""/>
          </v:shape>
          <o:OLEObject Type="Embed" ProgID="Equation.3" ShapeID="_x0000_i1042" DrawAspect="Content" ObjectID="_1315640785" r:id="rId44"/>
        </w:object>
      </w:r>
    </w:p>
    <w:p w:rsidR="00A820CD" w:rsidRPr="00F10F58" w:rsidRDefault="00A820CD" w:rsidP="004E3BE4">
      <w:pPr>
        <w:tabs>
          <w:tab w:val="left" w:pos="-1701"/>
          <w:tab w:val="left" w:pos="-1560"/>
        </w:tabs>
        <w:jc w:val="both"/>
        <w:rPr>
          <w:rFonts w:ascii="Arial" w:hAnsi="Arial" w:cs="Arial"/>
        </w:rPr>
      </w:pPr>
      <w:r w:rsidRPr="00F10F58">
        <w:rPr>
          <w:rFonts w:ascii="Arial" w:hAnsi="Arial" w:cs="Arial"/>
        </w:rPr>
        <w:tab/>
      </w:r>
    </w:p>
    <w:p w:rsidR="00A820CD" w:rsidRPr="00F10F58" w:rsidRDefault="00A820CD" w:rsidP="004E3BE4">
      <w:pPr>
        <w:tabs>
          <w:tab w:val="left" w:pos="-1701"/>
          <w:tab w:val="left" w:pos="-1560"/>
        </w:tabs>
        <w:ind w:left="708"/>
        <w:jc w:val="both"/>
        <w:rPr>
          <w:rFonts w:ascii="Arial" w:hAnsi="Arial" w:cs="Arial"/>
        </w:rPr>
      </w:pPr>
      <w:r w:rsidRPr="00F10F58">
        <w:rPr>
          <w:rFonts w:ascii="Arial" w:hAnsi="Arial" w:cs="Arial"/>
        </w:rPr>
        <w:t>Donde:</w:t>
      </w:r>
    </w:p>
    <w:p w:rsidR="00A820CD" w:rsidRPr="00F10F58" w:rsidRDefault="00A820CD" w:rsidP="004E3BE4">
      <w:pPr>
        <w:tabs>
          <w:tab w:val="left" w:pos="-1701"/>
          <w:tab w:val="left" w:pos="-1560"/>
        </w:tabs>
        <w:jc w:val="both"/>
        <w:rPr>
          <w:rFonts w:ascii="Arial" w:hAnsi="Arial" w:cs="Arial"/>
        </w:rPr>
      </w:pPr>
    </w:p>
    <w:p w:rsidR="00A820CD" w:rsidRPr="00F10F58" w:rsidRDefault="00A820CD" w:rsidP="004E3BE4">
      <w:pPr>
        <w:numPr>
          <w:ilvl w:val="2"/>
          <w:numId w:val="26"/>
        </w:numPr>
        <w:tabs>
          <w:tab w:val="left" w:pos="-1701"/>
          <w:tab w:val="left" w:pos="-1560"/>
        </w:tabs>
        <w:overflowPunct w:val="0"/>
        <w:autoSpaceDE w:val="0"/>
        <w:autoSpaceDN w:val="0"/>
        <w:adjustRightInd w:val="0"/>
        <w:jc w:val="both"/>
        <w:textAlignment w:val="baseline"/>
        <w:rPr>
          <w:rFonts w:ascii="Arial" w:hAnsi="Arial" w:cs="Arial"/>
        </w:rPr>
      </w:pPr>
      <w:r w:rsidRPr="00F10F58">
        <w:rPr>
          <w:rFonts w:ascii="Arial" w:hAnsi="Arial" w:cs="Arial"/>
        </w:rPr>
        <w:t>Fs1 =</w:t>
      </w:r>
      <w:r w:rsidRPr="00F10F58">
        <w:rPr>
          <w:rFonts w:ascii="Arial" w:hAnsi="Arial" w:cs="Arial"/>
        </w:rPr>
        <w:tab/>
        <w:t>Factor de servicios 1 comparativo</w:t>
      </w:r>
    </w:p>
    <w:p w:rsidR="00A820CD" w:rsidRPr="00F10F58" w:rsidRDefault="00A820CD" w:rsidP="004E3BE4">
      <w:pPr>
        <w:numPr>
          <w:ilvl w:val="2"/>
          <w:numId w:val="26"/>
        </w:numPr>
        <w:tabs>
          <w:tab w:val="left" w:pos="-1701"/>
          <w:tab w:val="left" w:pos="-1560"/>
        </w:tabs>
        <w:overflowPunct w:val="0"/>
        <w:autoSpaceDE w:val="0"/>
        <w:autoSpaceDN w:val="0"/>
        <w:adjustRightInd w:val="0"/>
        <w:jc w:val="both"/>
        <w:textAlignment w:val="baseline"/>
        <w:rPr>
          <w:rFonts w:ascii="Arial" w:hAnsi="Arial" w:cs="Arial"/>
        </w:rPr>
      </w:pPr>
      <w:r w:rsidRPr="00F10F58">
        <w:rPr>
          <w:rFonts w:ascii="Arial" w:hAnsi="Arial" w:cs="Arial"/>
        </w:rPr>
        <w:t>Exp =</w:t>
      </w:r>
      <w:r w:rsidRPr="00F10F58">
        <w:rPr>
          <w:rFonts w:ascii="Arial" w:hAnsi="Arial" w:cs="Arial"/>
        </w:rPr>
        <w:tab/>
        <w:t>Forma exponencial</w:t>
      </w:r>
    </w:p>
    <w:p w:rsidR="00A820CD" w:rsidRPr="00F10F58" w:rsidRDefault="00A820CD" w:rsidP="004E3BE4">
      <w:pPr>
        <w:numPr>
          <w:ilvl w:val="2"/>
          <w:numId w:val="26"/>
        </w:numPr>
        <w:tabs>
          <w:tab w:val="left" w:pos="-1701"/>
          <w:tab w:val="left" w:pos="-1560"/>
        </w:tabs>
        <w:overflowPunct w:val="0"/>
        <w:autoSpaceDE w:val="0"/>
        <w:autoSpaceDN w:val="0"/>
        <w:adjustRightInd w:val="0"/>
        <w:jc w:val="both"/>
        <w:textAlignment w:val="baseline"/>
        <w:rPr>
          <w:rFonts w:ascii="Arial" w:hAnsi="Arial" w:cs="Arial"/>
        </w:rPr>
      </w:pPr>
      <w:r w:rsidRPr="00F10F58">
        <w:rPr>
          <w:rFonts w:ascii="Arial" w:hAnsi="Arial" w:cs="Arial"/>
        </w:rPr>
        <w:t>sv =</w:t>
      </w:r>
      <w:r w:rsidRPr="00F10F58">
        <w:rPr>
          <w:rFonts w:ascii="Arial" w:hAnsi="Arial" w:cs="Arial"/>
        </w:rPr>
        <w:tab/>
        <w:t>Servicios del inmueble a valorar</w:t>
      </w:r>
    </w:p>
    <w:p w:rsidR="00A820CD" w:rsidRPr="00F10F58" w:rsidRDefault="00A820CD" w:rsidP="004E3BE4">
      <w:pPr>
        <w:numPr>
          <w:ilvl w:val="2"/>
          <w:numId w:val="26"/>
        </w:numPr>
        <w:tabs>
          <w:tab w:val="left" w:pos="-1701"/>
          <w:tab w:val="left" w:pos="-1560"/>
        </w:tabs>
        <w:overflowPunct w:val="0"/>
        <w:autoSpaceDE w:val="0"/>
        <w:autoSpaceDN w:val="0"/>
        <w:adjustRightInd w:val="0"/>
        <w:jc w:val="both"/>
        <w:textAlignment w:val="baseline"/>
        <w:rPr>
          <w:rFonts w:ascii="Arial" w:hAnsi="Arial" w:cs="Arial"/>
        </w:rPr>
      </w:pPr>
      <w:r w:rsidRPr="00F10F58">
        <w:rPr>
          <w:rFonts w:ascii="Arial" w:hAnsi="Arial" w:cs="Arial"/>
        </w:rPr>
        <w:t>slt  =</w:t>
      </w:r>
      <w:r w:rsidRPr="00F10F58">
        <w:rPr>
          <w:rFonts w:ascii="Arial" w:hAnsi="Arial" w:cs="Arial"/>
        </w:rPr>
        <w:tab/>
        <w:t>Servicios del lote tipo</w:t>
      </w:r>
    </w:p>
    <w:p w:rsidR="00A820CD" w:rsidRPr="00F10F58" w:rsidRDefault="00A820CD" w:rsidP="004E3BE4">
      <w:pPr>
        <w:numPr>
          <w:ilvl w:val="2"/>
          <w:numId w:val="26"/>
        </w:numPr>
        <w:tabs>
          <w:tab w:val="left" w:pos="-1701"/>
          <w:tab w:val="left" w:pos="-1560"/>
        </w:tabs>
        <w:overflowPunct w:val="0"/>
        <w:autoSpaceDE w:val="0"/>
        <w:autoSpaceDN w:val="0"/>
        <w:adjustRightInd w:val="0"/>
        <w:jc w:val="both"/>
        <w:textAlignment w:val="baseline"/>
        <w:rPr>
          <w:rFonts w:ascii="Arial" w:hAnsi="Arial" w:cs="Arial"/>
        </w:rPr>
      </w:pPr>
      <w:r w:rsidRPr="00F10F58">
        <w:rPr>
          <w:rFonts w:ascii="Arial" w:hAnsi="Arial" w:cs="Arial"/>
        </w:rPr>
        <w:t>0.03 =</w:t>
      </w:r>
      <w:r w:rsidRPr="00F10F58">
        <w:rPr>
          <w:rFonts w:ascii="Arial" w:hAnsi="Arial" w:cs="Arial"/>
        </w:rPr>
        <w:tab/>
        <w:t>constante</w:t>
      </w:r>
    </w:p>
    <w:p w:rsidR="00A820CD" w:rsidRPr="00F10F58" w:rsidRDefault="00A820CD" w:rsidP="004E3BE4">
      <w:pPr>
        <w:tabs>
          <w:tab w:val="left" w:pos="-1701"/>
          <w:tab w:val="left" w:pos="-1560"/>
        </w:tabs>
        <w:ind w:left="1440"/>
        <w:jc w:val="both"/>
        <w:rPr>
          <w:rFonts w:ascii="Arial" w:hAnsi="Arial" w:cs="Arial"/>
        </w:rPr>
      </w:pPr>
    </w:p>
    <w:p w:rsidR="00A820CD" w:rsidRPr="00F10F58" w:rsidRDefault="00A820CD" w:rsidP="002A5BC7">
      <w:pPr>
        <w:pStyle w:val="Estilo3"/>
        <w:outlineLvl w:val="0"/>
        <w:rPr>
          <w:rFonts w:cs="Arial"/>
        </w:rPr>
      </w:pPr>
      <w:bookmarkStart w:id="20" w:name="_Toc199814303"/>
      <w:r w:rsidRPr="00F10F58">
        <w:rPr>
          <w:rFonts w:cs="Arial"/>
        </w:rPr>
        <w:t>Servicios 2.</w:t>
      </w:r>
      <w:bookmarkEnd w:id="20"/>
    </w:p>
    <w:p w:rsidR="00A820CD" w:rsidRPr="00F10F58" w:rsidRDefault="00A820CD" w:rsidP="004E3BE4">
      <w:pPr>
        <w:tabs>
          <w:tab w:val="left" w:pos="-1701"/>
          <w:tab w:val="left" w:pos="-1560"/>
        </w:tabs>
        <w:jc w:val="both"/>
        <w:rPr>
          <w:rFonts w:ascii="Arial" w:hAnsi="Arial" w:cs="Arial"/>
        </w:rPr>
      </w:pPr>
    </w:p>
    <w:p w:rsidR="00A820CD" w:rsidRPr="00F10F58" w:rsidRDefault="00A820CD" w:rsidP="004E3BE4">
      <w:pPr>
        <w:tabs>
          <w:tab w:val="left" w:pos="-1701"/>
          <w:tab w:val="left" w:pos="-1560"/>
        </w:tabs>
        <w:jc w:val="both"/>
        <w:rPr>
          <w:rFonts w:ascii="Arial" w:hAnsi="Arial" w:cs="Arial"/>
        </w:rPr>
      </w:pPr>
      <w:r w:rsidRPr="00F10F58">
        <w:rPr>
          <w:rFonts w:ascii="Arial" w:hAnsi="Arial" w:cs="Arial"/>
        </w:rPr>
        <w:t xml:space="preserve">Esta variable incluye los servicios de  cañería, electricidad, teléfono y alumbrado público, y se emplea tanto en fincas urbanas y suburbanas como rurales.  </w:t>
      </w:r>
    </w:p>
    <w:p w:rsidR="00A820CD" w:rsidRPr="00F10F58" w:rsidRDefault="00A820CD" w:rsidP="004E3BE4">
      <w:pPr>
        <w:tabs>
          <w:tab w:val="left" w:pos="-1701"/>
          <w:tab w:val="left" w:pos="-1560"/>
        </w:tabs>
        <w:jc w:val="both"/>
        <w:rPr>
          <w:rFonts w:ascii="Arial" w:hAnsi="Arial" w:cs="Arial"/>
        </w:rPr>
      </w:pPr>
    </w:p>
    <w:p w:rsidR="00A820CD" w:rsidRPr="00F10F58" w:rsidRDefault="00A820CD" w:rsidP="004E3BE4">
      <w:pPr>
        <w:tabs>
          <w:tab w:val="left" w:pos="-1701"/>
          <w:tab w:val="left" w:pos="-1560"/>
        </w:tabs>
        <w:jc w:val="both"/>
        <w:rPr>
          <w:rFonts w:ascii="Arial" w:hAnsi="Arial" w:cs="Arial"/>
        </w:rPr>
      </w:pPr>
      <w:r w:rsidRPr="00F10F58">
        <w:rPr>
          <w:rFonts w:ascii="Arial" w:hAnsi="Arial" w:cs="Arial"/>
        </w:rPr>
        <w:t>Para su aplicación  deberá determinarse cuales de los servicios anteriores posee el lote tipo de la zona homogénea y la finca que se desea valorar.</w:t>
      </w:r>
    </w:p>
    <w:p w:rsidR="00A820CD" w:rsidRPr="00F10F58" w:rsidRDefault="00A820CD" w:rsidP="004E3BE4">
      <w:pPr>
        <w:tabs>
          <w:tab w:val="left" w:pos="-1701"/>
          <w:tab w:val="left" w:pos="-1560"/>
        </w:tabs>
        <w:jc w:val="both"/>
        <w:rPr>
          <w:rFonts w:ascii="Arial" w:hAnsi="Arial" w:cs="Arial"/>
        </w:rPr>
      </w:pPr>
    </w:p>
    <w:p w:rsidR="00A820CD" w:rsidRPr="00F10F58" w:rsidRDefault="00A820CD" w:rsidP="004E3BE4">
      <w:pPr>
        <w:tabs>
          <w:tab w:val="left" w:pos="-1701"/>
          <w:tab w:val="left" w:pos="-1560"/>
        </w:tabs>
        <w:jc w:val="both"/>
        <w:rPr>
          <w:rFonts w:ascii="Arial" w:hAnsi="Arial" w:cs="Arial"/>
        </w:rPr>
      </w:pPr>
      <w:r w:rsidRPr="00F10F58">
        <w:rPr>
          <w:rFonts w:ascii="Arial" w:hAnsi="Arial" w:cs="Arial"/>
        </w:rPr>
        <w:t>Para el empleo de este factor debe utilizarse como referencia la siguiente tabla:</w:t>
      </w:r>
    </w:p>
    <w:p w:rsidR="00A820CD" w:rsidRPr="00F10F58" w:rsidRDefault="00A820CD" w:rsidP="004E3BE4">
      <w:pPr>
        <w:tabs>
          <w:tab w:val="left" w:pos="-1701"/>
          <w:tab w:val="left" w:pos="-1560"/>
        </w:tabs>
        <w:jc w:val="both"/>
        <w:rPr>
          <w:rFonts w:ascii="Arial" w:hAnsi="Arial" w:cs="Arial"/>
        </w:rPr>
      </w:pPr>
    </w:p>
    <w:p w:rsidR="00A820CD" w:rsidRPr="00F10F58" w:rsidRDefault="00A820CD" w:rsidP="004E3BE4">
      <w:pPr>
        <w:tabs>
          <w:tab w:val="left" w:pos="-1701"/>
          <w:tab w:val="left" w:pos="-1560"/>
        </w:tabs>
        <w:jc w:val="both"/>
        <w:rPr>
          <w:rFonts w:ascii="Arial" w:hAnsi="Arial" w:cs="Arial"/>
        </w:rPr>
      </w:pPr>
    </w:p>
    <w:p w:rsidR="00A820CD" w:rsidRPr="00F10F58" w:rsidRDefault="00A820CD" w:rsidP="002A5BC7">
      <w:pPr>
        <w:tabs>
          <w:tab w:val="left" w:pos="-1701"/>
          <w:tab w:val="left" w:pos="-1560"/>
        </w:tabs>
        <w:jc w:val="center"/>
        <w:outlineLvl w:val="0"/>
        <w:rPr>
          <w:rFonts w:ascii="Arial" w:hAnsi="Arial" w:cs="Arial"/>
          <w:b/>
        </w:rPr>
      </w:pPr>
      <w:r w:rsidRPr="00F10F58">
        <w:rPr>
          <w:rFonts w:ascii="Arial" w:hAnsi="Arial" w:cs="Arial"/>
          <w:b/>
        </w:rPr>
        <w:t>Tabla para servicios 2.</w:t>
      </w:r>
    </w:p>
    <w:p w:rsidR="00A820CD" w:rsidRPr="00F10F58" w:rsidRDefault="00A820CD" w:rsidP="004E3BE4">
      <w:pPr>
        <w:tabs>
          <w:tab w:val="left" w:pos="-1701"/>
          <w:tab w:val="left" w:pos="-1560"/>
        </w:tabs>
        <w:spacing w:line="360" w:lineRule="auto"/>
        <w:jc w:val="both"/>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1796"/>
        <w:gridCol w:w="1796"/>
        <w:gridCol w:w="1796"/>
        <w:gridCol w:w="1796"/>
        <w:gridCol w:w="1796"/>
      </w:tblGrid>
      <w:tr w:rsidR="00A820CD" w:rsidRPr="00F10F58" w:rsidTr="008E118B">
        <w:trPr>
          <w:trHeight w:val="341"/>
        </w:trPr>
        <w:tc>
          <w:tcPr>
            <w:tcW w:w="1796" w:type="dxa"/>
            <w:vAlign w:val="center"/>
          </w:tcPr>
          <w:p w:rsidR="00A820CD" w:rsidRPr="00F10F58" w:rsidRDefault="00A820CD" w:rsidP="008E118B">
            <w:pPr>
              <w:jc w:val="center"/>
              <w:rPr>
                <w:rFonts w:ascii="Arial" w:hAnsi="Arial" w:cs="Arial"/>
              </w:rPr>
            </w:pPr>
            <w:r w:rsidRPr="00F10F58">
              <w:rPr>
                <w:rFonts w:ascii="Arial" w:hAnsi="Arial" w:cs="Arial"/>
                <w:b/>
              </w:rPr>
              <w:t>Alumbrado P.</w:t>
            </w:r>
          </w:p>
        </w:tc>
        <w:tc>
          <w:tcPr>
            <w:tcW w:w="1796" w:type="dxa"/>
            <w:vAlign w:val="center"/>
          </w:tcPr>
          <w:p w:rsidR="00A820CD" w:rsidRPr="00F10F58" w:rsidRDefault="00A820CD" w:rsidP="008E118B">
            <w:pPr>
              <w:jc w:val="center"/>
              <w:rPr>
                <w:rFonts w:ascii="Arial" w:hAnsi="Arial" w:cs="Arial"/>
              </w:rPr>
            </w:pPr>
            <w:r w:rsidRPr="00F10F58">
              <w:rPr>
                <w:rFonts w:ascii="Arial" w:hAnsi="Arial" w:cs="Arial"/>
                <w:b/>
              </w:rPr>
              <w:t>Teléfono</w:t>
            </w:r>
          </w:p>
        </w:tc>
        <w:tc>
          <w:tcPr>
            <w:tcW w:w="1796" w:type="dxa"/>
            <w:vAlign w:val="center"/>
          </w:tcPr>
          <w:p w:rsidR="00A820CD" w:rsidRPr="00F10F58" w:rsidRDefault="00A820CD" w:rsidP="008E118B">
            <w:pPr>
              <w:jc w:val="center"/>
              <w:rPr>
                <w:rFonts w:ascii="Arial" w:hAnsi="Arial" w:cs="Arial"/>
              </w:rPr>
            </w:pPr>
            <w:r w:rsidRPr="00F10F58">
              <w:rPr>
                <w:rFonts w:ascii="Arial" w:hAnsi="Arial" w:cs="Arial"/>
                <w:b/>
              </w:rPr>
              <w:t>Electricidad</w:t>
            </w:r>
          </w:p>
        </w:tc>
        <w:tc>
          <w:tcPr>
            <w:tcW w:w="1796" w:type="dxa"/>
            <w:vAlign w:val="center"/>
          </w:tcPr>
          <w:p w:rsidR="00A820CD" w:rsidRPr="00F10F58" w:rsidRDefault="00A820CD" w:rsidP="008E118B">
            <w:pPr>
              <w:jc w:val="center"/>
              <w:rPr>
                <w:rFonts w:ascii="Arial" w:hAnsi="Arial" w:cs="Arial"/>
              </w:rPr>
            </w:pPr>
            <w:r w:rsidRPr="00F10F58">
              <w:rPr>
                <w:rFonts w:ascii="Arial" w:hAnsi="Arial" w:cs="Arial"/>
                <w:b/>
              </w:rPr>
              <w:t>Cañería</w:t>
            </w:r>
          </w:p>
        </w:tc>
        <w:tc>
          <w:tcPr>
            <w:tcW w:w="1796" w:type="dxa"/>
            <w:vAlign w:val="center"/>
          </w:tcPr>
          <w:p w:rsidR="00A820CD" w:rsidRPr="00F10F58" w:rsidRDefault="00A820CD" w:rsidP="008E118B">
            <w:pPr>
              <w:jc w:val="center"/>
              <w:rPr>
                <w:rFonts w:ascii="Arial" w:hAnsi="Arial" w:cs="Arial"/>
              </w:rPr>
            </w:pPr>
            <w:r w:rsidRPr="00F10F58">
              <w:rPr>
                <w:rFonts w:ascii="Arial" w:hAnsi="Arial" w:cs="Arial"/>
                <w:b/>
              </w:rPr>
              <w:t>Clasificación</w:t>
            </w:r>
          </w:p>
        </w:tc>
      </w:tr>
      <w:tr w:rsidR="00A820CD" w:rsidRPr="00F10F58" w:rsidTr="008E118B">
        <w:trPr>
          <w:trHeight w:val="255"/>
        </w:trPr>
        <w:tc>
          <w:tcPr>
            <w:tcW w:w="1796" w:type="dxa"/>
          </w:tcPr>
          <w:p w:rsidR="00A820CD" w:rsidRPr="00F10F58" w:rsidRDefault="00A820CD" w:rsidP="008E118B">
            <w:pPr>
              <w:jc w:val="center"/>
              <w:rPr>
                <w:rFonts w:ascii="Arial" w:hAnsi="Arial" w:cs="Arial"/>
              </w:rPr>
            </w:pPr>
            <w:r w:rsidRPr="00F10F58">
              <w:rPr>
                <w:rFonts w:ascii="Arial" w:hAnsi="Arial" w:cs="Arial"/>
              </w:rPr>
              <w:t>0</w:t>
            </w:r>
          </w:p>
        </w:tc>
        <w:tc>
          <w:tcPr>
            <w:tcW w:w="1796" w:type="dxa"/>
          </w:tcPr>
          <w:p w:rsidR="00A820CD" w:rsidRPr="00F10F58" w:rsidRDefault="00A820CD" w:rsidP="008E118B">
            <w:pPr>
              <w:jc w:val="center"/>
              <w:rPr>
                <w:rFonts w:ascii="Arial" w:hAnsi="Arial" w:cs="Arial"/>
              </w:rPr>
            </w:pPr>
            <w:r w:rsidRPr="00F10F58">
              <w:rPr>
                <w:rFonts w:ascii="Arial" w:hAnsi="Arial" w:cs="Arial"/>
              </w:rPr>
              <w:t>0</w:t>
            </w:r>
          </w:p>
        </w:tc>
        <w:tc>
          <w:tcPr>
            <w:tcW w:w="1796" w:type="dxa"/>
          </w:tcPr>
          <w:p w:rsidR="00A820CD" w:rsidRPr="00F10F58" w:rsidRDefault="00A820CD" w:rsidP="008E118B">
            <w:pPr>
              <w:jc w:val="center"/>
              <w:rPr>
                <w:rFonts w:ascii="Arial" w:hAnsi="Arial" w:cs="Arial"/>
              </w:rPr>
            </w:pPr>
            <w:r w:rsidRPr="00F10F58">
              <w:rPr>
                <w:rFonts w:ascii="Arial" w:hAnsi="Arial" w:cs="Arial"/>
              </w:rPr>
              <w:t>0</w:t>
            </w:r>
          </w:p>
        </w:tc>
        <w:tc>
          <w:tcPr>
            <w:tcW w:w="1796" w:type="dxa"/>
          </w:tcPr>
          <w:p w:rsidR="00A820CD" w:rsidRPr="00F10F58" w:rsidRDefault="00A820CD" w:rsidP="008E118B">
            <w:pPr>
              <w:jc w:val="center"/>
              <w:rPr>
                <w:rFonts w:ascii="Arial" w:hAnsi="Arial" w:cs="Arial"/>
              </w:rPr>
            </w:pPr>
            <w:r w:rsidRPr="00F10F58">
              <w:rPr>
                <w:rFonts w:ascii="Arial" w:hAnsi="Arial" w:cs="Arial"/>
              </w:rPr>
              <w:t>0</w:t>
            </w:r>
          </w:p>
        </w:tc>
        <w:tc>
          <w:tcPr>
            <w:tcW w:w="1796" w:type="dxa"/>
          </w:tcPr>
          <w:p w:rsidR="00A820CD" w:rsidRPr="00F10F58" w:rsidRDefault="00A820CD" w:rsidP="008E118B">
            <w:pPr>
              <w:jc w:val="center"/>
              <w:rPr>
                <w:rFonts w:ascii="Arial" w:hAnsi="Arial" w:cs="Arial"/>
              </w:rPr>
            </w:pPr>
            <w:r w:rsidRPr="00F10F58">
              <w:rPr>
                <w:rFonts w:ascii="Arial" w:hAnsi="Arial" w:cs="Arial"/>
              </w:rPr>
              <w:t>1</w:t>
            </w:r>
          </w:p>
        </w:tc>
      </w:tr>
      <w:tr w:rsidR="00A820CD" w:rsidRPr="00F10F58" w:rsidTr="008E118B">
        <w:tc>
          <w:tcPr>
            <w:tcW w:w="1796" w:type="dxa"/>
          </w:tcPr>
          <w:p w:rsidR="00A820CD" w:rsidRPr="00F10F58" w:rsidRDefault="00A820CD" w:rsidP="008E118B">
            <w:pPr>
              <w:jc w:val="center"/>
              <w:rPr>
                <w:rFonts w:ascii="Arial" w:hAnsi="Arial" w:cs="Arial"/>
              </w:rPr>
            </w:pPr>
            <w:r w:rsidRPr="00F10F58">
              <w:rPr>
                <w:rFonts w:ascii="Arial" w:hAnsi="Arial" w:cs="Arial"/>
              </w:rPr>
              <w:t>1</w:t>
            </w:r>
          </w:p>
        </w:tc>
        <w:tc>
          <w:tcPr>
            <w:tcW w:w="1796" w:type="dxa"/>
          </w:tcPr>
          <w:p w:rsidR="00A820CD" w:rsidRPr="00F10F58" w:rsidRDefault="00A820CD" w:rsidP="008E118B">
            <w:pPr>
              <w:jc w:val="center"/>
              <w:rPr>
                <w:rFonts w:ascii="Arial" w:hAnsi="Arial" w:cs="Arial"/>
              </w:rPr>
            </w:pPr>
            <w:r w:rsidRPr="00F10F58">
              <w:rPr>
                <w:rFonts w:ascii="Arial" w:hAnsi="Arial" w:cs="Arial"/>
              </w:rPr>
              <w:t>0</w:t>
            </w:r>
          </w:p>
        </w:tc>
        <w:tc>
          <w:tcPr>
            <w:tcW w:w="1796" w:type="dxa"/>
          </w:tcPr>
          <w:p w:rsidR="00A820CD" w:rsidRPr="00F10F58" w:rsidRDefault="00A820CD" w:rsidP="008E118B">
            <w:pPr>
              <w:jc w:val="center"/>
              <w:rPr>
                <w:rFonts w:ascii="Arial" w:hAnsi="Arial" w:cs="Arial"/>
              </w:rPr>
            </w:pPr>
            <w:r w:rsidRPr="00F10F58">
              <w:rPr>
                <w:rFonts w:ascii="Arial" w:hAnsi="Arial" w:cs="Arial"/>
              </w:rPr>
              <w:t>0</w:t>
            </w:r>
          </w:p>
        </w:tc>
        <w:tc>
          <w:tcPr>
            <w:tcW w:w="1796" w:type="dxa"/>
          </w:tcPr>
          <w:p w:rsidR="00A820CD" w:rsidRPr="00F10F58" w:rsidRDefault="00A820CD" w:rsidP="008E118B">
            <w:pPr>
              <w:jc w:val="center"/>
              <w:rPr>
                <w:rFonts w:ascii="Arial" w:hAnsi="Arial" w:cs="Arial"/>
              </w:rPr>
            </w:pPr>
            <w:r w:rsidRPr="00F10F58">
              <w:rPr>
                <w:rFonts w:ascii="Arial" w:hAnsi="Arial" w:cs="Arial"/>
              </w:rPr>
              <w:t>0</w:t>
            </w:r>
          </w:p>
        </w:tc>
        <w:tc>
          <w:tcPr>
            <w:tcW w:w="1796" w:type="dxa"/>
          </w:tcPr>
          <w:p w:rsidR="00A820CD" w:rsidRPr="00F10F58" w:rsidRDefault="00A820CD" w:rsidP="008E118B">
            <w:pPr>
              <w:jc w:val="center"/>
              <w:rPr>
                <w:rFonts w:ascii="Arial" w:hAnsi="Arial" w:cs="Arial"/>
              </w:rPr>
            </w:pPr>
            <w:r w:rsidRPr="00F10F58">
              <w:rPr>
                <w:rFonts w:ascii="Arial" w:hAnsi="Arial" w:cs="Arial"/>
              </w:rPr>
              <w:t>2</w:t>
            </w:r>
          </w:p>
        </w:tc>
      </w:tr>
      <w:tr w:rsidR="00A820CD" w:rsidRPr="00F10F58" w:rsidTr="008E118B">
        <w:tc>
          <w:tcPr>
            <w:tcW w:w="1796" w:type="dxa"/>
          </w:tcPr>
          <w:p w:rsidR="00A820CD" w:rsidRPr="00F10F58" w:rsidRDefault="00A820CD" w:rsidP="008E118B">
            <w:pPr>
              <w:jc w:val="center"/>
              <w:rPr>
                <w:rFonts w:ascii="Arial" w:hAnsi="Arial" w:cs="Arial"/>
              </w:rPr>
            </w:pPr>
            <w:r w:rsidRPr="00F10F58">
              <w:rPr>
                <w:rFonts w:ascii="Arial" w:hAnsi="Arial" w:cs="Arial"/>
              </w:rPr>
              <w:t>0</w:t>
            </w:r>
          </w:p>
        </w:tc>
        <w:tc>
          <w:tcPr>
            <w:tcW w:w="1796" w:type="dxa"/>
          </w:tcPr>
          <w:p w:rsidR="00A820CD" w:rsidRPr="00F10F58" w:rsidRDefault="00A820CD" w:rsidP="008E118B">
            <w:pPr>
              <w:jc w:val="center"/>
              <w:rPr>
                <w:rFonts w:ascii="Arial" w:hAnsi="Arial" w:cs="Arial"/>
              </w:rPr>
            </w:pPr>
            <w:r w:rsidRPr="00F10F58">
              <w:rPr>
                <w:rFonts w:ascii="Arial" w:hAnsi="Arial" w:cs="Arial"/>
              </w:rPr>
              <w:t>1</w:t>
            </w:r>
          </w:p>
        </w:tc>
        <w:tc>
          <w:tcPr>
            <w:tcW w:w="1796" w:type="dxa"/>
          </w:tcPr>
          <w:p w:rsidR="00A820CD" w:rsidRPr="00F10F58" w:rsidRDefault="00A820CD" w:rsidP="008E118B">
            <w:pPr>
              <w:jc w:val="center"/>
              <w:rPr>
                <w:rFonts w:ascii="Arial" w:hAnsi="Arial" w:cs="Arial"/>
              </w:rPr>
            </w:pPr>
            <w:r w:rsidRPr="00F10F58">
              <w:rPr>
                <w:rFonts w:ascii="Arial" w:hAnsi="Arial" w:cs="Arial"/>
              </w:rPr>
              <w:t>0</w:t>
            </w:r>
          </w:p>
        </w:tc>
        <w:tc>
          <w:tcPr>
            <w:tcW w:w="1796" w:type="dxa"/>
          </w:tcPr>
          <w:p w:rsidR="00A820CD" w:rsidRPr="00F10F58" w:rsidRDefault="00A820CD" w:rsidP="008E118B">
            <w:pPr>
              <w:jc w:val="center"/>
              <w:rPr>
                <w:rFonts w:ascii="Arial" w:hAnsi="Arial" w:cs="Arial"/>
              </w:rPr>
            </w:pPr>
            <w:r w:rsidRPr="00F10F58">
              <w:rPr>
                <w:rFonts w:ascii="Arial" w:hAnsi="Arial" w:cs="Arial"/>
              </w:rPr>
              <w:t>0</w:t>
            </w:r>
          </w:p>
        </w:tc>
        <w:tc>
          <w:tcPr>
            <w:tcW w:w="1796" w:type="dxa"/>
          </w:tcPr>
          <w:p w:rsidR="00A820CD" w:rsidRPr="00F10F58" w:rsidRDefault="00A820CD" w:rsidP="008E118B">
            <w:pPr>
              <w:jc w:val="center"/>
              <w:rPr>
                <w:rFonts w:ascii="Arial" w:hAnsi="Arial" w:cs="Arial"/>
              </w:rPr>
            </w:pPr>
            <w:r w:rsidRPr="00F10F58">
              <w:rPr>
                <w:rFonts w:ascii="Arial" w:hAnsi="Arial" w:cs="Arial"/>
              </w:rPr>
              <w:t>3</w:t>
            </w:r>
          </w:p>
        </w:tc>
      </w:tr>
      <w:tr w:rsidR="00A820CD" w:rsidRPr="00F10F58" w:rsidTr="008E118B">
        <w:tc>
          <w:tcPr>
            <w:tcW w:w="1796" w:type="dxa"/>
          </w:tcPr>
          <w:p w:rsidR="00A820CD" w:rsidRPr="00F10F58" w:rsidRDefault="00A820CD" w:rsidP="008E118B">
            <w:pPr>
              <w:jc w:val="center"/>
              <w:rPr>
                <w:rFonts w:ascii="Arial" w:hAnsi="Arial" w:cs="Arial"/>
              </w:rPr>
            </w:pPr>
            <w:r w:rsidRPr="00F10F58">
              <w:rPr>
                <w:rFonts w:ascii="Arial" w:hAnsi="Arial" w:cs="Arial"/>
              </w:rPr>
              <w:t>0</w:t>
            </w:r>
          </w:p>
        </w:tc>
        <w:tc>
          <w:tcPr>
            <w:tcW w:w="1796" w:type="dxa"/>
          </w:tcPr>
          <w:p w:rsidR="00A820CD" w:rsidRPr="00F10F58" w:rsidRDefault="00A820CD" w:rsidP="008E118B">
            <w:pPr>
              <w:jc w:val="center"/>
              <w:rPr>
                <w:rFonts w:ascii="Arial" w:hAnsi="Arial" w:cs="Arial"/>
              </w:rPr>
            </w:pPr>
            <w:r w:rsidRPr="00F10F58">
              <w:rPr>
                <w:rFonts w:ascii="Arial" w:hAnsi="Arial" w:cs="Arial"/>
              </w:rPr>
              <w:t>0</w:t>
            </w:r>
          </w:p>
        </w:tc>
        <w:tc>
          <w:tcPr>
            <w:tcW w:w="1796" w:type="dxa"/>
          </w:tcPr>
          <w:p w:rsidR="00A820CD" w:rsidRPr="00F10F58" w:rsidRDefault="00A820CD" w:rsidP="008E118B">
            <w:pPr>
              <w:jc w:val="center"/>
              <w:rPr>
                <w:rFonts w:ascii="Arial" w:hAnsi="Arial" w:cs="Arial"/>
              </w:rPr>
            </w:pPr>
            <w:r w:rsidRPr="00F10F58">
              <w:rPr>
                <w:rFonts w:ascii="Arial" w:hAnsi="Arial" w:cs="Arial"/>
              </w:rPr>
              <w:t>1</w:t>
            </w:r>
          </w:p>
        </w:tc>
        <w:tc>
          <w:tcPr>
            <w:tcW w:w="1796" w:type="dxa"/>
          </w:tcPr>
          <w:p w:rsidR="00A820CD" w:rsidRPr="00F10F58" w:rsidRDefault="00A820CD" w:rsidP="008E118B">
            <w:pPr>
              <w:jc w:val="center"/>
              <w:rPr>
                <w:rFonts w:ascii="Arial" w:hAnsi="Arial" w:cs="Arial"/>
              </w:rPr>
            </w:pPr>
            <w:r w:rsidRPr="00F10F58">
              <w:rPr>
                <w:rFonts w:ascii="Arial" w:hAnsi="Arial" w:cs="Arial"/>
              </w:rPr>
              <w:t>0</w:t>
            </w:r>
          </w:p>
        </w:tc>
        <w:tc>
          <w:tcPr>
            <w:tcW w:w="1796" w:type="dxa"/>
          </w:tcPr>
          <w:p w:rsidR="00A820CD" w:rsidRPr="00F10F58" w:rsidRDefault="00A820CD" w:rsidP="008E118B">
            <w:pPr>
              <w:jc w:val="center"/>
              <w:rPr>
                <w:rFonts w:ascii="Arial" w:hAnsi="Arial" w:cs="Arial"/>
              </w:rPr>
            </w:pPr>
            <w:r w:rsidRPr="00F10F58">
              <w:rPr>
                <w:rFonts w:ascii="Arial" w:hAnsi="Arial" w:cs="Arial"/>
              </w:rPr>
              <w:t>4</w:t>
            </w:r>
          </w:p>
        </w:tc>
      </w:tr>
      <w:tr w:rsidR="00A820CD" w:rsidRPr="00F10F58" w:rsidTr="008E118B">
        <w:tc>
          <w:tcPr>
            <w:tcW w:w="1796" w:type="dxa"/>
          </w:tcPr>
          <w:p w:rsidR="00A820CD" w:rsidRPr="00F10F58" w:rsidRDefault="00A820CD" w:rsidP="008E118B">
            <w:pPr>
              <w:jc w:val="center"/>
              <w:rPr>
                <w:rFonts w:ascii="Arial" w:hAnsi="Arial" w:cs="Arial"/>
              </w:rPr>
            </w:pPr>
            <w:r w:rsidRPr="00F10F58">
              <w:rPr>
                <w:rFonts w:ascii="Arial" w:hAnsi="Arial" w:cs="Arial"/>
              </w:rPr>
              <w:t>0</w:t>
            </w:r>
          </w:p>
        </w:tc>
        <w:tc>
          <w:tcPr>
            <w:tcW w:w="1796" w:type="dxa"/>
          </w:tcPr>
          <w:p w:rsidR="00A820CD" w:rsidRPr="00F10F58" w:rsidRDefault="00A820CD" w:rsidP="008E118B">
            <w:pPr>
              <w:jc w:val="center"/>
              <w:rPr>
                <w:rFonts w:ascii="Arial" w:hAnsi="Arial" w:cs="Arial"/>
              </w:rPr>
            </w:pPr>
            <w:r w:rsidRPr="00F10F58">
              <w:rPr>
                <w:rFonts w:ascii="Arial" w:hAnsi="Arial" w:cs="Arial"/>
              </w:rPr>
              <w:t>0</w:t>
            </w:r>
          </w:p>
        </w:tc>
        <w:tc>
          <w:tcPr>
            <w:tcW w:w="1796" w:type="dxa"/>
          </w:tcPr>
          <w:p w:rsidR="00A820CD" w:rsidRPr="00F10F58" w:rsidRDefault="00A820CD" w:rsidP="008E118B">
            <w:pPr>
              <w:jc w:val="center"/>
              <w:rPr>
                <w:rFonts w:ascii="Arial" w:hAnsi="Arial" w:cs="Arial"/>
              </w:rPr>
            </w:pPr>
            <w:r w:rsidRPr="00F10F58">
              <w:rPr>
                <w:rFonts w:ascii="Arial" w:hAnsi="Arial" w:cs="Arial"/>
              </w:rPr>
              <w:t>0</w:t>
            </w:r>
          </w:p>
        </w:tc>
        <w:tc>
          <w:tcPr>
            <w:tcW w:w="1796" w:type="dxa"/>
          </w:tcPr>
          <w:p w:rsidR="00A820CD" w:rsidRPr="00F10F58" w:rsidRDefault="00A820CD" w:rsidP="008E118B">
            <w:pPr>
              <w:jc w:val="center"/>
              <w:rPr>
                <w:rFonts w:ascii="Arial" w:hAnsi="Arial" w:cs="Arial"/>
              </w:rPr>
            </w:pPr>
            <w:r w:rsidRPr="00F10F58">
              <w:rPr>
                <w:rFonts w:ascii="Arial" w:hAnsi="Arial" w:cs="Arial"/>
              </w:rPr>
              <w:t>1</w:t>
            </w:r>
          </w:p>
        </w:tc>
        <w:tc>
          <w:tcPr>
            <w:tcW w:w="1796" w:type="dxa"/>
          </w:tcPr>
          <w:p w:rsidR="00A820CD" w:rsidRPr="00F10F58" w:rsidRDefault="00A820CD" w:rsidP="008E118B">
            <w:pPr>
              <w:jc w:val="center"/>
              <w:rPr>
                <w:rFonts w:ascii="Arial" w:hAnsi="Arial" w:cs="Arial"/>
              </w:rPr>
            </w:pPr>
            <w:r w:rsidRPr="00F10F58">
              <w:rPr>
                <w:rFonts w:ascii="Arial" w:hAnsi="Arial" w:cs="Arial"/>
              </w:rPr>
              <w:t>5</w:t>
            </w:r>
          </w:p>
        </w:tc>
      </w:tr>
      <w:tr w:rsidR="00A820CD" w:rsidRPr="00F10F58" w:rsidTr="008E118B">
        <w:tc>
          <w:tcPr>
            <w:tcW w:w="1796" w:type="dxa"/>
          </w:tcPr>
          <w:p w:rsidR="00A820CD" w:rsidRPr="00F10F58" w:rsidRDefault="00A820CD" w:rsidP="008E118B">
            <w:pPr>
              <w:jc w:val="center"/>
              <w:rPr>
                <w:rFonts w:ascii="Arial" w:hAnsi="Arial" w:cs="Arial"/>
              </w:rPr>
            </w:pPr>
            <w:r w:rsidRPr="00F10F58">
              <w:rPr>
                <w:rFonts w:ascii="Arial" w:hAnsi="Arial" w:cs="Arial"/>
              </w:rPr>
              <w:t>1</w:t>
            </w:r>
          </w:p>
        </w:tc>
        <w:tc>
          <w:tcPr>
            <w:tcW w:w="1796" w:type="dxa"/>
          </w:tcPr>
          <w:p w:rsidR="00A820CD" w:rsidRPr="00F10F58" w:rsidRDefault="00A820CD" w:rsidP="008E118B">
            <w:pPr>
              <w:jc w:val="center"/>
              <w:rPr>
                <w:rFonts w:ascii="Arial" w:hAnsi="Arial" w:cs="Arial"/>
              </w:rPr>
            </w:pPr>
            <w:r w:rsidRPr="00F10F58">
              <w:rPr>
                <w:rFonts w:ascii="Arial" w:hAnsi="Arial" w:cs="Arial"/>
              </w:rPr>
              <w:t>1</w:t>
            </w:r>
          </w:p>
        </w:tc>
        <w:tc>
          <w:tcPr>
            <w:tcW w:w="1796" w:type="dxa"/>
          </w:tcPr>
          <w:p w:rsidR="00A820CD" w:rsidRPr="00F10F58" w:rsidRDefault="00A820CD" w:rsidP="008E118B">
            <w:pPr>
              <w:jc w:val="center"/>
              <w:rPr>
                <w:rFonts w:ascii="Arial" w:hAnsi="Arial" w:cs="Arial"/>
              </w:rPr>
            </w:pPr>
            <w:r w:rsidRPr="00F10F58">
              <w:rPr>
                <w:rFonts w:ascii="Arial" w:hAnsi="Arial" w:cs="Arial"/>
              </w:rPr>
              <w:t>0</w:t>
            </w:r>
          </w:p>
        </w:tc>
        <w:tc>
          <w:tcPr>
            <w:tcW w:w="1796" w:type="dxa"/>
          </w:tcPr>
          <w:p w:rsidR="00A820CD" w:rsidRPr="00F10F58" w:rsidRDefault="00A820CD" w:rsidP="008E118B">
            <w:pPr>
              <w:jc w:val="center"/>
              <w:rPr>
                <w:rFonts w:ascii="Arial" w:hAnsi="Arial" w:cs="Arial"/>
              </w:rPr>
            </w:pPr>
            <w:r w:rsidRPr="00F10F58">
              <w:rPr>
                <w:rFonts w:ascii="Arial" w:hAnsi="Arial" w:cs="Arial"/>
              </w:rPr>
              <w:t>0</w:t>
            </w:r>
          </w:p>
        </w:tc>
        <w:tc>
          <w:tcPr>
            <w:tcW w:w="1796" w:type="dxa"/>
          </w:tcPr>
          <w:p w:rsidR="00A820CD" w:rsidRPr="00F10F58" w:rsidRDefault="00A820CD" w:rsidP="008E118B">
            <w:pPr>
              <w:jc w:val="center"/>
              <w:rPr>
                <w:rFonts w:ascii="Arial" w:hAnsi="Arial" w:cs="Arial"/>
              </w:rPr>
            </w:pPr>
            <w:r w:rsidRPr="00F10F58">
              <w:rPr>
                <w:rFonts w:ascii="Arial" w:hAnsi="Arial" w:cs="Arial"/>
              </w:rPr>
              <w:t>6</w:t>
            </w:r>
          </w:p>
        </w:tc>
      </w:tr>
      <w:tr w:rsidR="00A820CD" w:rsidRPr="00F10F58" w:rsidTr="008E118B">
        <w:tc>
          <w:tcPr>
            <w:tcW w:w="1796" w:type="dxa"/>
          </w:tcPr>
          <w:p w:rsidR="00A820CD" w:rsidRPr="00F10F58" w:rsidRDefault="00A820CD" w:rsidP="008E118B">
            <w:pPr>
              <w:jc w:val="center"/>
              <w:rPr>
                <w:rFonts w:ascii="Arial" w:hAnsi="Arial" w:cs="Arial"/>
              </w:rPr>
            </w:pPr>
            <w:r w:rsidRPr="00F10F58">
              <w:rPr>
                <w:rFonts w:ascii="Arial" w:hAnsi="Arial" w:cs="Arial"/>
              </w:rPr>
              <w:t>1</w:t>
            </w:r>
          </w:p>
        </w:tc>
        <w:tc>
          <w:tcPr>
            <w:tcW w:w="1796" w:type="dxa"/>
          </w:tcPr>
          <w:p w:rsidR="00A820CD" w:rsidRPr="00F10F58" w:rsidRDefault="00A820CD" w:rsidP="008E118B">
            <w:pPr>
              <w:jc w:val="center"/>
              <w:rPr>
                <w:rFonts w:ascii="Arial" w:hAnsi="Arial" w:cs="Arial"/>
              </w:rPr>
            </w:pPr>
            <w:r w:rsidRPr="00F10F58">
              <w:rPr>
                <w:rFonts w:ascii="Arial" w:hAnsi="Arial" w:cs="Arial"/>
              </w:rPr>
              <w:t>0</w:t>
            </w:r>
          </w:p>
        </w:tc>
        <w:tc>
          <w:tcPr>
            <w:tcW w:w="1796" w:type="dxa"/>
          </w:tcPr>
          <w:p w:rsidR="00A820CD" w:rsidRPr="00F10F58" w:rsidRDefault="00A820CD" w:rsidP="008E118B">
            <w:pPr>
              <w:jc w:val="center"/>
              <w:rPr>
                <w:rFonts w:ascii="Arial" w:hAnsi="Arial" w:cs="Arial"/>
              </w:rPr>
            </w:pPr>
            <w:r w:rsidRPr="00F10F58">
              <w:rPr>
                <w:rFonts w:ascii="Arial" w:hAnsi="Arial" w:cs="Arial"/>
              </w:rPr>
              <w:t>1</w:t>
            </w:r>
          </w:p>
        </w:tc>
        <w:tc>
          <w:tcPr>
            <w:tcW w:w="1796" w:type="dxa"/>
          </w:tcPr>
          <w:p w:rsidR="00A820CD" w:rsidRPr="00F10F58" w:rsidRDefault="00A820CD" w:rsidP="008E118B">
            <w:pPr>
              <w:jc w:val="center"/>
              <w:rPr>
                <w:rFonts w:ascii="Arial" w:hAnsi="Arial" w:cs="Arial"/>
              </w:rPr>
            </w:pPr>
            <w:r w:rsidRPr="00F10F58">
              <w:rPr>
                <w:rFonts w:ascii="Arial" w:hAnsi="Arial" w:cs="Arial"/>
              </w:rPr>
              <w:t>0</w:t>
            </w:r>
          </w:p>
        </w:tc>
        <w:tc>
          <w:tcPr>
            <w:tcW w:w="1796" w:type="dxa"/>
          </w:tcPr>
          <w:p w:rsidR="00A820CD" w:rsidRPr="00F10F58" w:rsidRDefault="00A820CD" w:rsidP="008E118B">
            <w:pPr>
              <w:jc w:val="center"/>
              <w:rPr>
                <w:rFonts w:ascii="Arial" w:hAnsi="Arial" w:cs="Arial"/>
              </w:rPr>
            </w:pPr>
            <w:r w:rsidRPr="00F10F58">
              <w:rPr>
                <w:rFonts w:ascii="Arial" w:hAnsi="Arial" w:cs="Arial"/>
              </w:rPr>
              <w:t>7</w:t>
            </w:r>
          </w:p>
        </w:tc>
      </w:tr>
      <w:tr w:rsidR="00A820CD" w:rsidRPr="00F10F58" w:rsidTr="008E118B">
        <w:tc>
          <w:tcPr>
            <w:tcW w:w="1796" w:type="dxa"/>
          </w:tcPr>
          <w:p w:rsidR="00A820CD" w:rsidRPr="00F10F58" w:rsidRDefault="00A820CD" w:rsidP="008E118B">
            <w:pPr>
              <w:jc w:val="center"/>
              <w:rPr>
                <w:rFonts w:ascii="Arial" w:hAnsi="Arial" w:cs="Arial"/>
              </w:rPr>
            </w:pPr>
            <w:r w:rsidRPr="00F10F58">
              <w:rPr>
                <w:rFonts w:ascii="Arial" w:hAnsi="Arial" w:cs="Arial"/>
              </w:rPr>
              <w:t>1</w:t>
            </w:r>
          </w:p>
        </w:tc>
        <w:tc>
          <w:tcPr>
            <w:tcW w:w="1796" w:type="dxa"/>
          </w:tcPr>
          <w:p w:rsidR="00A820CD" w:rsidRPr="00F10F58" w:rsidRDefault="00A820CD" w:rsidP="008E118B">
            <w:pPr>
              <w:jc w:val="center"/>
              <w:rPr>
                <w:rFonts w:ascii="Arial" w:hAnsi="Arial" w:cs="Arial"/>
              </w:rPr>
            </w:pPr>
            <w:r w:rsidRPr="00F10F58">
              <w:rPr>
                <w:rFonts w:ascii="Arial" w:hAnsi="Arial" w:cs="Arial"/>
              </w:rPr>
              <w:t>0</w:t>
            </w:r>
          </w:p>
        </w:tc>
        <w:tc>
          <w:tcPr>
            <w:tcW w:w="1796" w:type="dxa"/>
          </w:tcPr>
          <w:p w:rsidR="00A820CD" w:rsidRPr="00F10F58" w:rsidRDefault="00A820CD" w:rsidP="008E118B">
            <w:pPr>
              <w:jc w:val="center"/>
              <w:rPr>
                <w:rFonts w:ascii="Arial" w:hAnsi="Arial" w:cs="Arial"/>
              </w:rPr>
            </w:pPr>
            <w:r w:rsidRPr="00F10F58">
              <w:rPr>
                <w:rFonts w:ascii="Arial" w:hAnsi="Arial" w:cs="Arial"/>
              </w:rPr>
              <w:t>0</w:t>
            </w:r>
          </w:p>
        </w:tc>
        <w:tc>
          <w:tcPr>
            <w:tcW w:w="1796" w:type="dxa"/>
          </w:tcPr>
          <w:p w:rsidR="00A820CD" w:rsidRPr="00F10F58" w:rsidRDefault="00A820CD" w:rsidP="008E118B">
            <w:pPr>
              <w:jc w:val="center"/>
              <w:rPr>
                <w:rFonts w:ascii="Arial" w:hAnsi="Arial" w:cs="Arial"/>
              </w:rPr>
            </w:pPr>
            <w:r w:rsidRPr="00F10F58">
              <w:rPr>
                <w:rFonts w:ascii="Arial" w:hAnsi="Arial" w:cs="Arial"/>
              </w:rPr>
              <w:t>1</w:t>
            </w:r>
          </w:p>
        </w:tc>
        <w:tc>
          <w:tcPr>
            <w:tcW w:w="1796" w:type="dxa"/>
          </w:tcPr>
          <w:p w:rsidR="00A820CD" w:rsidRPr="00F10F58" w:rsidRDefault="00A820CD" w:rsidP="008E118B">
            <w:pPr>
              <w:jc w:val="center"/>
              <w:rPr>
                <w:rFonts w:ascii="Arial" w:hAnsi="Arial" w:cs="Arial"/>
              </w:rPr>
            </w:pPr>
            <w:r w:rsidRPr="00F10F58">
              <w:rPr>
                <w:rFonts w:ascii="Arial" w:hAnsi="Arial" w:cs="Arial"/>
              </w:rPr>
              <w:t>8</w:t>
            </w:r>
          </w:p>
        </w:tc>
      </w:tr>
      <w:tr w:rsidR="00A820CD" w:rsidRPr="00F10F58" w:rsidTr="008E118B">
        <w:tc>
          <w:tcPr>
            <w:tcW w:w="1796" w:type="dxa"/>
          </w:tcPr>
          <w:p w:rsidR="00A820CD" w:rsidRPr="00F10F58" w:rsidRDefault="00A820CD" w:rsidP="008E118B">
            <w:pPr>
              <w:jc w:val="center"/>
              <w:rPr>
                <w:rFonts w:ascii="Arial" w:hAnsi="Arial" w:cs="Arial"/>
              </w:rPr>
            </w:pPr>
            <w:r w:rsidRPr="00F10F58">
              <w:rPr>
                <w:rFonts w:ascii="Arial" w:hAnsi="Arial" w:cs="Arial"/>
              </w:rPr>
              <w:t>0</w:t>
            </w:r>
          </w:p>
        </w:tc>
        <w:tc>
          <w:tcPr>
            <w:tcW w:w="1796" w:type="dxa"/>
          </w:tcPr>
          <w:p w:rsidR="00A820CD" w:rsidRPr="00F10F58" w:rsidRDefault="00A820CD" w:rsidP="008E118B">
            <w:pPr>
              <w:jc w:val="center"/>
              <w:rPr>
                <w:rFonts w:ascii="Arial" w:hAnsi="Arial" w:cs="Arial"/>
              </w:rPr>
            </w:pPr>
            <w:r w:rsidRPr="00F10F58">
              <w:rPr>
                <w:rFonts w:ascii="Arial" w:hAnsi="Arial" w:cs="Arial"/>
              </w:rPr>
              <w:t>1</w:t>
            </w:r>
          </w:p>
        </w:tc>
        <w:tc>
          <w:tcPr>
            <w:tcW w:w="1796" w:type="dxa"/>
          </w:tcPr>
          <w:p w:rsidR="00A820CD" w:rsidRPr="00F10F58" w:rsidRDefault="00A820CD" w:rsidP="008E118B">
            <w:pPr>
              <w:jc w:val="center"/>
              <w:rPr>
                <w:rFonts w:ascii="Arial" w:hAnsi="Arial" w:cs="Arial"/>
              </w:rPr>
            </w:pPr>
            <w:r w:rsidRPr="00F10F58">
              <w:rPr>
                <w:rFonts w:ascii="Arial" w:hAnsi="Arial" w:cs="Arial"/>
              </w:rPr>
              <w:t>1</w:t>
            </w:r>
          </w:p>
        </w:tc>
        <w:tc>
          <w:tcPr>
            <w:tcW w:w="1796" w:type="dxa"/>
          </w:tcPr>
          <w:p w:rsidR="00A820CD" w:rsidRPr="00F10F58" w:rsidRDefault="00A820CD" w:rsidP="008E118B">
            <w:pPr>
              <w:jc w:val="center"/>
              <w:rPr>
                <w:rFonts w:ascii="Arial" w:hAnsi="Arial" w:cs="Arial"/>
              </w:rPr>
            </w:pPr>
            <w:r w:rsidRPr="00F10F58">
              <w:rPr>
                <w:rFonts w:ascii="Arial" w:hAnsi="Arial" w:cs="Arial"/>
              </w:rPr>
              <w:t>0</w:t>
            </w:r>
          </w:p>
        </w:tc>
        <w:tc>
          <w:tcPr>
            <w:tcW w:w="1796" w:type="dxa"/>
          </w:tcPr>
          <w:p w:rsidR="00A820CD" w:rsidRPr="00F10F58" w:rsidRDefault="00A820CD" w:rsidP="008E118B">
            <w:pPr>
              <w:jc w:val="center"/>
              <w:rPr>
                <w:rFonts w:ascii="Arial" w:hAnsi="Arial" w:cs="Arial"/>
              </w:rPr>
            </w:pPr>
            <w:r w:rsidRPr="00F10F58">
              <w:rPr>
                <w:rFonts w:ascii="Arial" w:hAnsi="Arial" w:cs="Arial"/>
              </w:rPr>
              <w:t>9</w:t>
            </w:r>
          </w:p>
        </w:tc>
      </w:tr>
      <w:tr w:rsidR="00A820CD" w:rsidRPr="00F10F58" w:rsidTr="008E118B">
        <w:tc>
          <w:tcPr>
            <w:tcW w:w="1796" w:type="dxa"/>
          </w:tcPr>
          <w:p w:rsidR="00A820CD" w:rsidRPr="00F10F58" w:rsidRDefault="00A820CD" w:rsidP="008E118B">
            <w:pPr>
              <w:jc w:val="center"/>
              <w:rPr>
                <w:rFonts w:ascii="Arial" w:hAnsi="Arial" w:cs="Arial"/>
              </w:rPr>
            </w:pPr>
            <w:r w:rsidRPr="00F10F58">
              <w:rPr>
                <w:rFonts w:ascii="Arial" w:hAnsi="Arial" w:cs="Arial"/>
              </w:rPr>
              <w:t>0</w:t>
            </w:r>
          </w:p>
        </w:tc>
        <w:tc>
          <w:tcPr>
            <w:tcW w:w="1796" w:type="dxa"/>
          </w:tcPr>
          <w:p w:rsidR="00A820CD" w:rsidRPr="00F10F58" w:rsidRDefault="00A820CD" w:rsidP="008E118B">
            <w:pPr>
              <w:jc w:val="center"/>
              <w:rPr>
                <w:rFonts w:ascii="Arial" w:hAnsi="Arial" w:cs="Arial"/>
              </w:rPr>
            </w:pPr>
            <w:r w:rsidRPr="00F10F58">
              <w:rPr>
                <w:rFonts w:ascii="Arial" w:hAnsi="Arial" w:cs="Arial"/>
              </w:rPr>
              <w:t>1</w:t>
            </w:r>
          </w:p>
        </w:tc>
        <w:tc>
          <w:tcPr>
            <w:tcW w:w="1796" w:type="dxa"/>
          </w:tcPr>
          <w:p w:rsidR="00A820CD" w:rsidRPr="00F10F58" w:rsidRDefault="00A820CD" w:rsidP="008E118B">
            <w:pPr>
              <w:jc w:val="center"/>
              <w:rPr>
                <w:rFonts w:ascii="Arial" w:hAnsi="Arial" w:cs="Arial"/>
              </w:rPr>
            </w:pPr>
            <w:r w:rsidRPr="00F10F58">
              <w:rPr>
                <w:rFonts w:ascii="Arial" w:hAnsi="Arial" w:cs="Arial"/>
              </w:rPr>
              <w:t>0</w:t>
            </w:r>
          </w:p>
        </w:tc>
        <w:tc>
          <w:tcPr>
            <w:tcW w:w="1796" w:type="dxa"/>
          </w:tcPr>
          <w:p w:rsidR="00A820CD" w:rsidRPr="00F10F58" w:rsidRDefault="00A820CD" w:rsidP="008E118B">
            <w:pPr>
              <w:jc w:val="center"/>
              <w:rPr>
                <w:rFonts w:ascii="Arial" w:hAnsi="Arial" w:cs="Arial"/>
              </w:rPr>
            </w:pPr>
            <w:r w:rsidRPr="00F10F58">
              <w:rPr>
                <w:rFonts w:ascii="Arial" w:hAnsi="Arial" w:cs="Arial"/>
              </w:rPr>
              <w:t>1</w:t>
            </w:r>
          </w:p>
        </w:tc>
        <w:tc>
          <w:tcPr>
            <w:tcW w:w="1796" w:type="dxa"/>
          </w:tcPr>
          <w:p w:rsidR="00A820CD" w:rsidRPr="00F10F58" w:rsidRDefault="00A820CD" w:rsidP="008E118B">
            <w:pPr>
              <w:jc w:val="center"/>
              <w:rPr>
                <w:rFonts w:ascii="Arial" w:hAnsi="Arial" w:cs="Arial"/>
              </w:rPr>
            </w:pPr>
            <w:r w:rsidRPr="00F10F58">
              <w:rPr>
                <w:rFonts w:ascii="Arial" w:hAnsi="Arial" w:cs="Arial"/>
              </w:rPr>
              <w:t>10</w:t>
            </w:r>
          </w:p>
        </w:tc>
      </w:tr>
      <w:tr w:rsidR="00A820CD" w:rsidRPr="00F10F58" w:rsidTr="008E118B">
        <w:tc>
          <w:tcPr>
            <w:tcW w:w="1796" w:type="dxa"/>
          </w:tcPr>
          <w:p w:rsidR="00A820CD" w:rsidRPr="00F10F58" w:rsidRDefault="00A820CD" w:rsidP="008E118B">
            <w:pPr>
              <w:jc w:val="center"/>
              <w:rPr>
                <w:rFonts w:ascii="Arial" w:hAnsi="Arial" w:cs="Arial"/>
              </w:rPr>
            </w:pPr>
            <w:r w:rsidRPr="00F10F58">
              <w:rPr>
                <w:rFonts w:ascii="Arial" w:hAnsi="Arial" w:cs="Arial"/>
              </w:rPr>
              <w:t>0</w:t>
            </w:r>
          </w:p>
        </w:tc>
        <w:tc>
          <w:tcPr>
            <w:tcW w:w="1796" w:type="dxa"/>
          </w:tcPr>
          <w:p w:rsidR="00A820CD" w:rsidRPr="00F10F58" w:rsidRDefault="00A820CD" w:rsidP="008E118B">
            <w:pPr>
              <w:jc w:val="center"/>
              <w:rPr>
                <w:rFonts w:ascii="Arial" w:hAnsi="Arial" w:cs="Arial"/>
              </w:rPr>
            </w:pPr>
            <w:r w:rsidRPr="00F10F58">
              <w:rPr>
                <w:rFonts w:ascii="Arial" w:hAnsi="Arial" w:cs="Arial"/>
              </w:rPr>
              <w:t>0</w:t>
            </w:r>
          </w:p>
        </w:tc>
        <w:tc>
          <w:tcPr>
            <w:tcW w:w="1796" w:type="dxa"/>
          </w:tcPr>
          <w:p w:rsidR="00A820CD" w:rsidRPr="00F10F58" w:rsidRDefault="00A820CD" w:rsidP="008E118B">
            <w:pPr>
              <w:jc w:val="center"/>
              <w:rPr>
                <w:rFonts w:ascii="Arial" w:hAnsi="Arial" w:cs="Arial"/>
              </w:rPr>
            </w:pPr>
            <w:r w:rsidRPr="00F10F58">
              <w:rPr>
                <w:rFonts w:ascii="Arial" w:hAnsi="Arial" w:cs="Arial"/>
              </w:rPr>
              <w:t>1</w:t>
            </w:r>
          </w:p>
        </w:tc>
        <w:tc>
          <w:tcPr>
            <w:tcW w:w="1796" w:type="dxa"/>
          </w:tcPr>
          <w:p w:rsidR="00A820CD" w:rsidRPr="00F10F58" w:rsidRDefault="00A820CD" w:rsidP="008E118B">
            <w:pPr>
              <w:jc w:val="center"/>
              <w:rPr>
                <w:rFonts w:ascii="Arial" w:hAnsi="Arial" w:cs="Arial"/>
              </w:rPr>
            </w:pPr>
            <w:r w:rsidRPr="00F10F58">
              <w:rPr>
                <w:rFonts w:ascii="Arial" w:hAnsi="Arial" w:cs="Arial"/>
              </w:rPr>
              <w:t>1</w:t>
            </w:r>
          </w:p>
        </w:tc>
        <w:tc>
          <w:tcPr>
            <w:tcW w:w="1796" w:type="dxa"/>
          </w:tcPr>
          <w:p w:rsidR="00A820CD" w:rsidRPr="00F10F58" w:rsidRDefault="00A820CD" w:rsidP="008E118B">
            <w:pPr>
              <w:jc w:val="center"/>
              <w:rPr>
                <w:rFonts w:ascii="Arial" w:hAnsi="Arial" w:cs="Arial"/>
              </w:rPr>
            </w:pPr>
            <w:r w:rsidRPr="00F10F58">
              <w:rPr>
                <w:rFonts w:ascii="Arial" w:hAnsi="Arial" w:cs="Arial"/>
              </w:rPr>
              <w:t>11</w:t>
            </w:r>
          </w:p>
        </w:tc>
      </w:tr>
      <w:tr w:rsidR="00A820CD" w:rsidRPr="00F10F58" w:rsidTr="008E118B">
        <w:tc>
          <w:tcPr>
            <w:tcW w:w="1796" w:type="dxa"/>
          </w:tcPr>
          <w:p w:rsidR="00A820CD" w:rsidRPr="00F10F58" w:rsidRDefault="00A820CD" w:rsidP="008E118B">
            <w:pPr>
              <w:jc w:val="center"/>
              <w:rPr>
                <w:rFonts w:ascii="Arial" w:hAnsi="Arial" w:cs="Arial"/>
              </w:rPr>
            </w:pPr>
            <w:r w:rsidRPr="00F10F58">
              <w:rPr>
                <w:rFonts w:ascii="Arial" w:hAnsi="Arial" w:cs="Arial"/>
              </w:rPr>
              <w:t>1</w:t>
            </w:r>
          </w:p>
        </w:tc>
        <w:tc>
          <w:tcPr>
            <w:tcW w:w="1796" w:type="dxa"/>
          </w:tcPr>
          <w:p w:rsidR="00A820CD" w:rsidRPr="00F10F58" w:rsidRDefault="00A820CD" w:rsidP="008E118B">
            <w:pPr>
              <w:jc w:val="center"/>
              <w:rPr>
                <w:rFonts w:ascii="Arial" w:hAnsi="Arial" w:cs="Arial"/>
              </w:rPr>
            </w:pPr>
            <w:r w:rsidRPr="00F10F58">
              <w:rPr>
                <w:rFonts w:ascii="Arial" w:hAnsi="Arial" w:cs="Arial"/>
              </w:rPr>
              <w:t>1</w:t>
            </w:r>
          </w:p>
        </w:tc>
        <w:tc>
          <w:tcPr>
            <w:tcW w:w="1796" w:type="dxa"/>
          </w:tcPr>
          <w:p w:rsidR="00A820CD" w:rsidRPr="00F10F58" w:rsidRDefault="00A820CD" w:rsidP="008E118B">
            <w:pPr>
              <w:jc w:val="center"/>
              <w:rPr>
                <w:rFonts w:ascii="Arial" w:hAnsi="Arial" w:cs="Arial"/>
              </w:rPr>
            </w:pPr>
            <w:r w:rsidRPr="00F10F58">
              <w:rPr>
                <w:rFonts w:ascii="Arial" w:hAnsi="Arial" w:cs="Arial"/>
              </w:rPr>
              <w:t>1</w:t>
            </w:r>
          </w:p>
        </w:tc>
        <w:tc>
          <w:tcPr>
            <w:tcW w:w="1796" w:type="dxa"/>
          </w:tcPr>
          <w:p w:rsidR="00A820CD" w:rsidRPr="00F10F58" w:rsidRDefault="00A820CD" w:rsidP="008E118B">
            <w:pPr>
              <w:jc w:val="center"/>
              <w:rPr>
                <w:rFonts w:ascii="Arial" w:hAnsi="Arial" w:cs="Arial"/>
              </w:rPr>
            </w:pPr>
            <w:r w:rsidRPr="00F10F58">
              <w:rPr>
                <w:rFonts w:ascii="Arial" w:hAnsi="Arial" w:cs="Arial"/>
              </w:rPr>
              <w:t>0</w:t>
            </w:r>
          </w:p>
        </w:tc>
        <w:tc>
          <w:tcPr>
            <w:tcW w:w="1796" w:type="dxa"/>
          </w:tcPr>
          <w:p w:rsidR="00A820CD" w:rsidRPr="00F10F58" w:rsidRDefault="00A820CD" w:rsidP="008E118B">
            <w:pPr>
              <w:jc w:val="center"/>
              <w:rPr>
                <w:rFonts w:ascii="Arial" w:hAnsi="Arial" w:cs="Arial"/>
              </w:rPr>
            </w:pPr>
            <w:r w:rsidRPr="00F10F58">
              <w:rPr>
                <w:rFonts w:ascii="Arial" w:hAnsi="Arial" w:cs="Arial"/>
              </w:rPr>
              <w:t>12</w:t>
            </w:r>
          </w:p>
        </w:tc>
      </w:tr>
      <w:tr w:rsidR="00A820CD" w:rsidRPr="00F10F58" w:rsidTr="008E118B">
        <w:tc>
          <w:tcPr>
            <w:tcW w:w="1796" w:type="dxa"/>
          </w:tcPr>
          <w:p w:rsidR="00A820CD" w:rsidRPr="00F10F58" w:rsidRDefault="00A820CD" w:rsidP="008E118B">
            <w:pPr>
              <w:jc w:val="center"/>
              <w:rPr>
                <w:rFonts w:ascii="Arial" w:hAnsi="Arial" w:cs="Arial"/>
              </w:rPr>
            </w:pPr>
            <w:r w:rsidRPr="00F10F58">
              <w:rPr>
                <w:rFonts w:ascii="Arial" w:hAnsi="Arial" w:cs="Arial"/>
              </w:rPr>
              <w:t>1</w:t>
            </w:r>
          </w:p>
        </w:tc>
        <w:tc>
          <w:tcPr>
            <w:tcW w:w="1796" w:type="dxa"/>
          </w:tcPr>
          <w:p w:rsidR="00A820CD" w:rsidRPr="00F10F58" w:rsidRDefault="00A820CD" w:rsidP="008E118B">
            <w:pPr>
              <w:jc w:val="center"/>
              <w:rPr>
                <w:rFonts w:ascii="Arial" w:hAnsi="Arial" w:cs="Arial"/>
              </w:rPr>
            </w:pPr>
            <w:r w:rsidRPr="00F10F58">
              <w:rPr>
                <w:rFonts w:ascii="Arial" w:hAnsi="Arial" w:cs="Arial"/>
              </w:rPr>
              <w:t>1</w:t>
            </w:r>
          </w:p>
        </w:tc>
        <w:tc>
          <w:tcPr>
            <w:tcW w:w="1796" w:type="dxa"/>
          </w:tcPr>
          <w:p w:rsidR="00A820CD" w:rsidRPr="00F10F58" w:rsidRDefault="00A820CD" w:rsidP="008E118B">
            <w:pPr>
              <w:jc w:val="center"/>
              <w:rPr>
                <w:rFonts w:ascii="Arial" w:hAnsi="Arial" w:cs="Arial"/>
              </w:rPr>
            </w:pPr>
            <w:r w:rsidRPr="00F10F58">
              <w:rPr>
                <w:rFonts w:ascii="Arial" w:hAnsi="Arial" w:cs="Arial"/>
              </w:rPr>
              <w:t>0</w:t>
            </w:r>
          </w:p>
        </w:tc>
        <w:tc>
          <w:tcPr>
            <w:tcW w:w="1796" w:type="dxa"/>
          </w:tcPr>
          <w:p w:rsidR="00A820CD" w:rsidRPr="00F10F58" w:rsidRDefault="00A820CD" w:rsidP="008E118B">
            <w:pPr>
              <w:jc w:val="center"/>
              <w:rPr>
                <w:rFonts w:ascii="Arial" w:hAnsi="Arial" w:cs="Arial"/>
              </w:rPr>
            </w:pPr>
            <w:r w:rsidRPr="00F10F58">
              <w:rPr>
                <w:rFonts w:ascii="Arial" w:hAnsi="Arial" w:cs="Arial"/>
              </w:rPr>
              <w:t>1</w:t>
            </w:r>
          </w:p>
        </w:tc>
        <w:tc>
          <w:tcPr>
            <w:tcW w:w="1796" w:type="dxa"/>
          </w:tcPr>
          <w:p w:rsidR="00A820CD" w:rsidRPr="00F10F58" w:rsidRDefault="00A820CD" w:rsidP="008E118B">
            <w:pPr>
              <w:jc w:val="center"/>
              <w:rPr>
                <w:rFonts w:ascii="Arial" w:hAnsi="Arial" w:cs="Arial"/>
              </w:rPr>
            </w:pPr>
            <w:r w:rsidRPr="00F10F58">
              <w:rPr>
                <w:rFonts w:ascii="Arial" w:hAnsi="Arial" w:cs="Arial"/>
              </w:rPr>
              <w:t>13</w:t>
            </w:r>
          </w:p>
        </w:tc>
      </w:tr>
      <w:tr w:rsidR="00A820CD" w:rsidRPr="00F10F58" w:rsidTr="008E118B">
        <w:tc>
          <w:tcPr>
            <w:tcW w:w="1796" w:type="dxa"/>
          </w:tcPr>
          <w:p w:rsidR="00A820CD" w:rsidRPr="00F10F58" w:rsidRDefault="00A820CD" w:rsidP="008E118B">
            <w:pPr>
              <w:jc w:val="center"/>
              <w:rPr>
                <w:rFonts w:ascii="Arial" w:hAnsi="Arial" w:cs="Arial"/>
              </w:rPr>
            </w:pPr>
            <w:r w:rsidRPr="00F10F58">
              <w:rPr>
                <w:rFonts w:ascii="Arial" w:hAnsi="Arial" w:cs="Arial"/>
              </w:rPr>
              <w:t>1</w:t>
            </w:r>
          </w:p>
        </w:tc>
        <w:tc>
          <w:tcPr>
            <w:tcW w:w="1796" w:type="dxa"/>
          </w:tcPr>
          <w:p w:rsidR="00A820CD" w:rsidRPr="00F10F58" w:rsidRDefault="00A820CD" w:rsidP="008E118B">
            <w:pPr>
              <w:jc w:val="center"/>
              <w:rPr>
                <w:rFonts w:ascii="Arial" w:hAnsi="Arial" w:cs="Arial"/>
              </w:rPr>
            </w:pPr>
            <w:r w:rsidRPr="00F10F58">
              <w:rPr>
                <w:rFonts w:ascii="Arial" w:hAnsi="Arial" w:cs="Arial"/>
              </w:rPr>
              <w:t>0</w:t>
            </w:r>
          </w:p>
        </w:tc>
        <w:tc>
          <w:tcPr>
            <w:tcW w:w="1796" w:type="dxa"/>
          </w:tcPr>
          <w:p w:rsidR="00A820CD" w:rsidRPr="00F10F58" w:rsidRDefault="00A820CD" w:rsidP="008E118B">
            <w:pPr>
              <w:jc w:val="center"/>
              <w:rPr>
                <w:rFonts w:ascii="Arial" w:hAnsi="Arial" w:cs="Arial"/>
              </w:rPr>
            </w:pPr>
            <w:r w:rsidRPr="00F10F58">
              <w:rPr>
                <w:rFonts w:ascii="Arial" w:hAnsi="Arial" w:cs="Arial"/>
              </w:rPr>
              <w:t>1</w:t>
            </w:r>
          </w:p>
        </w:tc>
        <w:tc>
          <w:tcPr>
            <w:tcW w:w="1796" w:type="dxa"/>
          </w:tcPr>
          <w:p w:rsidR="00A820CD" w:rsidRPr="00F10F58" w:rsidRDefault="00A820CD" w:rsidP="008E118B">
            <w:pPr>
              <w:jc w:val="center"/>
              <w:rPr>
                <w:rFonts w:ascii="Arial" w:hAnsi="Arial" w:cs="Arial"/>
              </w:rPr>
            </w:pPr>
            <w:r w:rsidRPr="00F10F58">
              <w:rPr>
                <w:rFonts w:ascii="Arial" w:hAnsi="Arial" w:cs="Arial"/>
              </w:rPr>
              <w:t>1</w:t>
            </w:r>
          </w:p>
        </w:tc>
        <w:tc>
          <w:tcPr>
            <w:tcW w:w="1796" w:type="dxa"/>
          </w:tcPr>
          <w:p w:rsidR="00A820CD" w:rsidRPr="00F10F58" w:rsidRDefault="00A820CD" w:rsidP="008E118B">
            <w:pPr>
              <w:jc w:val="center"/>
              <w:rPr>
                <w:rFonts w:ascii="Arial" w:hAnsi="Arial" w:cs="Arial"/>
              </w:rPr>
            </w:pPr>
            <w:r w:rsidRPr="00F10F58">
              <w:rPr>
                <w:rFonts w:ascii="Arial" w:hAnsi="Arial" w:cs="Arial"/>
              </w:rPr>
              <w:t>14</w:t>
            </w:r>
          </w:p>
        </w:tc>
      </w:tr>
      <w:tr w:rsidR="00A820CD" w:rsidRPr="00F10F58" w:rsidTr="008E118B">
        <w:tc>
          <w:tcPr>
            <w:tcW w:w="1796" w:type="dxa"/>
          </w:tcPr>
          <w:p w:rsidR="00A820CD" w:rsidRPr="00F10F58" w:rsidRDefault="00A820CD" w:rsidP="008E118B">
            <w:pPr>
              <w:jc w:val="center"/>
              <w:rPr>
                <w:rFonts w:ascii="Arial" w:hAnsi="Arial" w:cs="Arial"/>
              </w:rPr>
            </w:pPr>
            <w:r w:rsidRPr="00F10F58">
              <w:rPr>
                <w:rFonts w:ascii="Arial" w:hAnsi="Arial" w:cs="Arial"/>
              </w:rPr>
              <w:t>0</w:t>
            </w:r>
          </w:p>
        </w:tc>
        <w:tc>
          <w:tcPr>
            <w:tcW w:w="1796" w:type="dxa"/>
          </w:tcPr>
          <w:p w:rsidR="00A820CD" w:rsidRPr="00F10F58" w:rsidRDefault="00A820CD" w:rsidP="008E118B">
            <w:pPr>
              <w:jc w:val="center"/>
              <w:rPr>
                <w:rFonts w:ascii="Arial" w:hAnsi="Arial" w:cs="Arial"/>
              </w:rPr>
            </w:pPr>
            <w:r w:rsidRPr="00F10F58">
              <w:rPr>
                <w:rFonts w:ascii="Arial" w:hAnsi="Arial" w:cs="Arial"/>
              </w:rPr>
              <w:t>1</w:t>
            </w:r>
          </w:p>
        </w:tc>
        <w:tc>
          <w:tcPr>
            <w:tcW w:w="1796" w:type="dxa"/>
          </w:tcPr>
          <w:p w:rsidR="00A820CD" w:rsidRPr="00F10F58" w:rsidRDefault="00A820CD" w:rsidP="008E118B">
            <w:pPr>
              <w:jc w:val="center"/>
              <w:rPr>
                <w:rFonts w:ascii="Arial" w:hAnsi="Arial" w:cs="Arial"/>
              </w:rPr>
            </w:pPr>
            <w:r w:rsidRPr="00F10F58">
              <w:rPr>
                <w:rFonts w:ascii="Arial" w:hAnsi="Arial" w:cs="Arial"/>
              </w:rPr>
              <w:t>1</w:t>
            </w:r>
          </w:p>
        </w:tc>
        <w:tc>
          <w:tcPr>
            <w:tcW w:w="1796" w:type="dxa"/>
          </w:tcPr>
          <w:p w:rsidR="00A820CD" w:rsidRPr="00F10F58" w:rsidRDefault="00A820CD" w:rsidP="008E118B">
            <w:pPr>
              <w:jc w:val="center"/>
              <w:rPr>
                <w:rFonts w:ascii="Arial" w:hAnsi="Arial" w:cs="Arial"/>
              </w:rPr>
            </w:pPr>
            <w:r w:rsidRPr="00F10F58">
              <w:rPr>
                <w:rFonts w:ascii="Arial" w:hAnsi="Arial" w:cs="Arial"/>
              </w:rPr>
              <w:t>1</w:t>
            </w:r>
          </w:p>
        </w:tc>
        <w:tc>
          <w:tcPr>
            <w:tcW w:w="1796" w:type="dxa"/>
          </w:tcPr>
          <w:p w:rsidR="00A820CD" w:rsidRPr="00F10F58" w:rsidRDefault="00A820CD" w:rsidP="008E118B">
            <w:pPr>
              <w:jc w:val="center"/>
              <w:rPr>
                <w:rFonts w:ascii="Arial" w:hAnsi="Arial" w:cs="Arial"/>
              </w:rPr>
            </w:pPr>
            <w:r w:rsidRPr="00F10F58">
              <w:rPr>
                <w:rFonts w:ascii="Arial" w:hAnsi="Arial" w:cs="Arial"/>
              </w:rPr>
              <w:t>15</w:t>
            </w:r>
          </w:p>
        </w:tc>
      </w:tr>
      <w:tr w:rsidR="00A820CD" w:rsidRPr="00F10F58" w:rsidTr="008E118B">
        <w:tc>
          <w:tcPr>
            <w:tcW w:w="1796" w:type="dxa"/>
          </w:tcPr>
          <w:p w:rsidR="00A820CD" w:rsidRPr="00F10F58" w:rsidRDefault="00A820CD" w:rsidP="008E118B">
            <w:pPr>
              <w:jc w:val="center"/>
              <w:rPr>
                <w:rFonts w:ascii="Arial" w:hAnsi="Arial" w:cs="Arial"/>
              </w:rPr>
            </w:pPr>
            <w:r w:rsidRPr="00F10F58">
              <w:rPr>
                <w:rFonts w:ascii="Arial" w:hAnsi="Arial" w:cs="Arial"/>
              </w:rPr>
              <w:t>1</w:t>
            </w:r>
          </w:p>
        </w:tc>
        <w:tc>
          <w:tcPr>
            <w:tcW w:w="1796" w:type="dxa"/>
          </w:tcPr>
          <w:p w:rsidR="00A820CD" w:rsidRPr="00F10F58" w:rsidRDefault="00A820CD" w:rsidP="008E118B">
            <w:pPr>
              <w:jc w:val="center"/>
              <w:rPr>
                <w:rFonts w:ascii="Arial" w:hAnsi="Arial" w:cs="Arial"/>
              </w:rPr>
            </w:pPr>
            <w:r w:rsidRPr="00F10F58">
              <w:rPr>
                <w:rFonts w:ascii="Arial" w:hAnsi="Arial" w:cs="Arial"/>
              </w:rPr>
              <w:t>1</w:t>
            </w:r>
          </w:p>
        </w:tc>
        <w:tc>
          <w:tcPr>
            <w:tcW w:w="1796" w:type="dxa"/>
          </w:tcPr>
          <w:p w:rsidR="00A820CD" w:rsidRPr="00F10F58" w:rsidRDefault="00A820CD" w:rsidP="008E118B">
            <w:pPr>
              <w:jc w:val="center"/>
              <w:rPr>
                <w:rFonts w:ascii="Arial" w:hAnsi="Arial" w:cs="Arial"/>
              </w:rPr>
            </w:pPr>
            <w:r w:rsidRPr="00F10F58">
              <w:rPr>
                <w:rFonts w:ascii="Arial" w:hAnsi="Arial" w:cs="Arial"/>
              </w:rPr>
              <w:t>1</w:t>
            </w:r>
          </w:p>
        </w:tc>
        <w:tc>
          <w:tcPr>
            <w:tcW w:w="1796" w:type="dxa"/>
          </w:tcPr>
          <w:p w:rsidR="00A820CD" w:rsidRPr="00F10F58" w:rsidRDefault="00A820CD" w:rsidP="008E118B">
            <w:pPr>
              <w:jc w:val="center"/>
              <w:rPr>
                <w:rFonts w:ascii="Arial" w:hAnsi="Arial" w:cs="Arial"/>
              </w:rPr>
            </w:pPr>
            <w:r w:rsidRPr="00F10F58">
              <w:rPr>
                <w:rFonts w:ascii="Arial" w:hAnsi="Arial" w:cs="Arial"/>
              </w:rPr>
              <w:t>1</w:t>
            </w:r>
          </w:p>
        </w:tc>
        <w:tc>
          <w:tcPr>
            <w:tcW w:w="1796" w:type="dxa"/>
          </w:tcPr>
          <w:p w:rsidR="00A820CD" w:rsidRPr="00F10F58" w:rsidRDefault="00A820CD" w:rsidP="008E118B">
            <w:pPr>
              <w:jc w:val="center"/>
              <w:rPr>
                <w:rFonts w:ascii="Arial" w:hAnsi="Arial" w:cs="Arial"/>
              </w:rPr>
            </w:pPr>
            <w:r w:rsidRPr="00F10F58">
              <w:rPr>
                <w:rFonts w:ascii="Arial" w:hAnsi="Arial" w:cs="Arial"/>
              </w:rPr>
              <w:t>16</w:t>
            </w:r>
          </w:p>
        </w:tc>
      </w:tr>
    </w:tbl>
    <w:p w:rsidR="00A820CD" w:rsidRPr="00F10F58" w:rsidRDefault="00A820CD" w:rsidP="004E3BE4">
      <w:pPr>
        <w:tabs>
          <w:tab w:val="left" w:pos="-1701"/>
          <w:tab w:val="left" w:pos="-1560"/>
        </w:tabs>
        <w:spacing w:line="360" w:lineRule="auto"/>
        <w:jc w:val="center"/>
        <w:rPr>
          <w:rFonts w:ascii="Arial" w:hAnsi="Arial" w:cs="Arial"/>
        </w:rPr>
      </w:pPr>
    </w:p>
    <w:p w:rsidR="00A820CD" w:rsidRPr="00F10F58" w:rsidRDefault="00A820CD" w:rsidP="004E3BE4">
      <w:pPr>
        <w:tabs>
          <w:tab w:val="left" w:pos="-1701"/>
          <w:tab w:val="left" w:pos="-1560"/>
        </w:tabs>
        <w:jc w:val="both"/>
        <w:rPr>
          <w:rFonts w:ascii="Arial" w:hAnsi="Arial" w:cs="Arial"/>
        </w:rPr>
      </w:pPr>
      <w:r w:rsidRPr="00F10F58">
        <w:rPr>
          <w:rFonts w:ascii="Arial" w:hAnsi="Arial" w:cs="Arial"/>
        </w:rPr>
        <w:t>El empleo de esta tabla es similar al uso de la tabla de servicios 1,  por lo que debe determinarse el factor de los servicios del inmueble a valorar y del lote tipo.</w:t>
      </w:r>
    </w:p>
    <w:p w:rsidR="00A820CD" w:rsidRPr="00F10F58" w:rsidRDefault="00A820CD" w:rsidP="004E3BE4">
      <w:pPr>
        <w:tabs>
          <w:tab w:val="left" w:pos="-1701"/>
          <w:tab w:val="left" w:pos="-1560"/>
        </w:tabs>
        <w:jc w:val="both"/>
        <w:rPr>
          <w:rFonts w:ascii="Arial" w:hAnsi="Arial" w:cs="Arial"/>
        </w:rPr>
      </w:pPr>
    </w:p>
    <w:p w:rsidR="00A820CD" w:rsidRPr="00F10F58" w:rsidRDefault="00A820CD" w:rsidP="004E3BE4">
      <w:pPr>
        <w:tabs>
          <w:tab w:val="left" w:pos="-1701"/>
          <w:tab w:val="left" w:pos="-1560"/>
        </w:tabs>
        <w:jc w:val="both"/>
        <w:rPr>
          <w:rFonts w:ascii="Arial" w:hAnsi="Arial" w:cs="Arial"/>
        </w:rPr>
      </w:pPr>
      <w:r w:rsidRPr="00F10F58">
        <w:rPr>
          <w:rFonts w:ascii="Arial" w:hAnsi="Arial" w:cs="Arial"/>
        </w:rPr>
        <w:t>De igual manera que en el caso de los servicios 1, para determinar el efecto comparativo de los servicios 2, se debe utilizar la misma  fórmula pero con la tabla para servicios 2.</w:t>
      </w:r>
    </w:p>
    <w:p w:rsidR="00A820CD" w:rsidRPr="00F10F58" w:rsidRDefault="00A820CD" w:rsidP="004E3BE4">
      <w:pPr>
        <w:tabs>
          <w:tab w:val="left" w:pos="-1701"/>
          <w:tab w:val="left" w:pos="-1560"/>
        </w:tabs>
        <w:jc w:val="both"/>
        <w:rPr>
          <w:rFonts w:ascii="Arial" w:hAnsi="Arial" w:cs="Arial"/>
        </w:rPr>
      </w:pPr>
    </w:p>
    <w:p w:rsidR="00A820CD" w:rsidRPr="00F10F58" w:rsidRDefault="00A820CD" w:rsidP="004E3BE4">
      <w:pPr>
        <w:tabs>
          <w:tab w:val="left" w:pos="-1701"/>
          <w:tab w:val="left" w:pos="-1560"/>
        </w:tabs>
        <w:jc w:val="center"/>
        <w:rPr>
          <w:rFonts w:ascii="Arial" w:hAnsi="Arial" w:cs="Arial"/>
        </w:rPr>
      </w:pPr>
      <w:r w:rsidRPr="00F10F58">
        <w:rPr>
          <w:rFonts w:ascii="Arial" w:hAnsi="Arial" w:cs="Arial"/>
          <w:position w:val="-10"/>
        </w:rPr>
        <w:object w:dxaOrig="2580" w:dyaOrig="340">
          <v:shape id="_x0000_i1043" type="#_x0000_t75" style="width:250.5pt;height:32.25pt" o:ole="">
            <v:imagedata r:id="rId45" o:title=""/>
          </v:shape>
          <o:OLEObject Type="Embed" ProgID="Equation.3" ShapeID="_x0000_i1043" DrawAspect="Content" ObjectID="_1315640786" r:id="rId46"/>
        </w:object>
      </w:r>
    </w:p>
    <w:p w:rsidR="00A820CD" w:rsidRPr="00F10F58" w:rsidRDefault="00A820CD" w:rsidP="004E3BE4">
      <w:pPr>
        <w:tabs>
          <w:tab w:val="left" w:pos="-1701"/>
          <w:tab w:val="left" w:pos="-1560"/>
        </w:tabs>
        <w:jc w:val="center"/>
        <w:rPr>
          <w:rFonts w:ascii="Arial" w:hAnsi="Arial" w:cs="Arial"/>
        </w:rPr>
      </w:pPr>
    </w:p>
    <w:p w:rsidR="00A820CD" w:rsidRPr="00F10F58" w:rsidRDefault="00A820CD" w:rsidP="004E3BE4">
      <w:pPr>
        <w:pStyle w:val="Estilo2"/>
        <w:rPr>
          <w:rFonts w:cs="Arial"/>
        </w:rPr>
      </w:pPr>
      <w:bookmarkStart w:id="21" w:name="_Toc391366539"/>
      <w:bookmarkStart w:id="22" w:name="_Toc199814304"/>
      <w:r w:rsidRPr="00F10F58">
        <w:rPr>
          <w:rFonts w:cs="Arial"/>
        </w:rPr>
        <w:t>Factor de ajuste por ubicación</w:t>
      </w:r>
      <w:bookmarkEnd w:id="21"/>
      <w:bookmarkEnd w:id="22"/>
    </w:p>
    <w:p w:rsidR="00A820CD" w:rsidRPr="00F10F58" w:rsidRDefault="00A820CD" w:rsidP="004E3BE4">
      <w:pPr>
        <w:rPr>
          <w:rFonts w:ascii="Arial" w:hAnsi="Arial" w:cs="Arial"/>
        </w:rPr>
      </w:pPr>
    </w:p>
    <w:p w:rsidR="00A820CD" w:rsidRPr="00F10F58" w:rsidRDefault="00A820CD" w:rsidP="004E3BE4">
      <w:pPr>
        <w:tabs>
          <w:tab w:val="left" w:pos="-1701"/>
          <w:tab w:val="left" w:pos="-1560"/>
        </w:tabs>
        <w:jc w:val="both"/>
        <w:rPr>
          <w:rFonts w:ascii="Arial" w:hAnsi="Arial" w:cs="Arial"/>
        </w:rPr>
      </w:pPr>
      <w:r w:rsidRPr="00F10F58">
        <w:rPr>
          <w:rFonts w:ascii="Arial" w:hAnsi="Arial" w:cs="Arial"/>
        </w:rPr>
        <w:t>La ubicación en manzana es una condición que se emplea únicamente en zonas netamente urbanas, con cuadrantes bien definidos.</w:t>
      </w:r>
    </w:p>
    <w:p w:rsidR="00A820CD" w:rsidRPr="00F10F58" w:rsidRDefault="00A820CD" w:rsidP="004E3BE4">
      <w:pPr>
        <w:tabs>
          <w:tab w:val="left" w:pos="-1701"/>
          <w:tab w:val="left" w:pos="-1560"/>
        </w:tabs>
        <w:jc w:val="both"/>
        <w:rPr>
          <w:rFonts w:ascii="Arial" w:hAnsi="Arial" w:cs="Arial"/>
        </w:rPr>
      </w:pPr>
    </w:p>
    <w:p w:rsidR="00A820CD" w:rsidRPr="00F10F58" w:rsidRDefault="00A820CD" w:rsidP="002A5BC7">
      <w:pPr>
        <w:tabs>
          <w:tab w:val="left" w:pos="-1701"/>
          <w:tab w:val="left" w:pos="-1560"/>
        </w:tabs>
        <w:jc w:val="both"/>
        <w:outlineLvl w:val="0"/>
        <w:rPr>
          <w:rFonts w:ascii="Arial" w:hAnsi="Arial" w:cs="Arial"/>
        </w:rPr>
      </w:pPr>
      <w:r w:rsidRPr="00F10F58">
        <w:rPr>
          <w:rFonts w:ascii="Arial" w:hAnsi="Arial" w:cs="Arial"/>
        </w:rPr>
        <w:t>Su codificación es la siguiente.</w:t>
      </w:r>
    </w:p>
    <w:p w:rsidR="00A820CD" w:rsidRPr="00F10F58" w:rsidRDefault="00A820CD" w:rsidP="004E3BE4">
      <w:pPr>
        <w:tabs>
          <w:tab w:val="left" w:pos="-1701"/>
          <w:tab w:val="left" w:pos="-1560"/>
        </w:tabs>
        <w:jc w:val="both"/>
        <w:rPr>
          <w:rFonts w:ascii="Arial" w:hAnsi="Arial" w:cs="Arial"/>
        </w:rPr>
      </w:pPr>
    </w:p>
    <w:p w:rsidR="00A820CD" w:rsidRPr="00F10F58" w:rsidRDefault="00A820CD" w:rsidP="004E3BE4">
      <w:pPr>
        <w:numPr>
          <w:ilvl w:val="0"/>
          <w:numId w:val="16"/>
        </w:numPr>
        <w:tabs>
          <w:tab w:val="left" w:pos="-1701"/>
          <w:tab w:val="left" w:pos="-1560"/>
        </w:tabs>
        <w:overflowPunct w:val="0"/>
        <w:autoSpaceDE w:val="0"/>
        <w:autoSpaceDN w:val="0"/>
        <w:adjustRightInd w:val="0"/>
        <w:jc w:val="both"/>
        <w:textAlignment w:val="baseline"/>
        <w:rPr>
          <w:rFonts w:ascii="Arial" w:hAnsi="Arial" w:cs="Arial"/>
        </w:rPr>
      </w:pPr>
      <w:r w:rsidRPr="00F10F58">
        <w:rPr>
          <w:rFonts w:ascii="Arial" w:hAnsi="Arial" w:cs="Arial"/>
        </w:rPr>
        <w:t>Lote manzanero</w:t>
      </w:r>
    </w:p>
    <w:p w:rsidR="00A820CD" w:rsidRPr="00F10F58" w:rsidRDefault="00A820CD" w:rsidP="004E3BE4">
      <w:pPr>
        <w:numPr>
          <w:ilvl w:val="0"/>
          <w:numId w:val="16"/>
        </w:numPr>
        <w:tabs>
          <w:tab w:val="left" w:pos="-1701"/>
          <w:tab w:val="left" w:pos="-1560"/>
        </w:tabs>
        <w:overflowPunct w:val="0"/>
        <w:autoSpaceDE w:val="0"/>
        <w:autoSpaceDN w:val="0"/>
        <w:adjustRightInd w:val="0"/>
        <w:jc w:val="both"/>
        <w:textAlignment w:val="baseline"/>
        <w:rPr>
          <w:rFonts w:ascii="Arial" w:hAnsi="Arial" w:cs="Arial"/>
        </w:rPr>
      </w:pPr>
      <w:r w:rsidRPr="00F10F58">
        <w:rPr>
          <w:rFonts w:ascii="Arial" w:hAnsi="Arial" w:cs="Arial"/>
        </w:rPr>
        <w:t>Lote cabecero</w:t>
      </w:r>
    </w:p>
    <w:p w:rsidR="00A820CD" w:rsidRPr="00F10F58" w:rsidRDefault="00A820CD" w:rsidP="004E3BE4">
      <w:pPr>
        <w:numPr>
          <w:ilvl w:val="0"/>
          <w:numId w:val="16"/>
        </w:numPr>
        <w:tabs>
          <w:tab w:val="left" w:pos="-1701"/>
          <w:tab w:val="left" w:pos="-1560"/>
        </w:tabs>
        <w:overflowPunct w:val="0"/>
        <w:autoSpaceDE w:val="0"/>
        <w:autoSpaceDN w:val="0"/>
        <w:adjustRightInd w:val="0"/>
        <w:jc w:val="both"/>
        <w:textAlignment w:val="baseline"/>
        <w:rPr>
          <w:rFonts w:ascii="Arial" w:hAnsi="Arial" w:cs="Arial"/>
        </w:rPr>
      </w:pPr>
      <w:r w:rsidRPr="00F10F58">
        <w:rPr>
          <w:rFonts w:ascii="Arial" w:hAnsi="Arial" w:cs="Arial"/>
        </w:rPr>
        <w:t>Lote esquinero</w:t>
      </w:r>
    </w:p>
    <w:p w:rsidR="00A820CD" w:rsidRPr="00F10F58" w:rsidRDefault="00A820CD" w:rsidP="004E3BE4">
      <w:pPr>
        <w:numPr>
          <w:ilvl w:val="0"/>
          <w:numId w:val="16"/>
        </w:numPr>
        <w:tabs>
          <w:tab w:val="left" w:pos="-1701"/>
          <w:tab w:val="left" w:pos="-1560"/>
        </w:tabs>
        <w:overflowPunct w:val="0"/>
        <w:autoSpaceDE w:val="0"/>
        <w:autoSpaceDN w:val="0"/>
        <w:adjustRightInd w:val="0"/>
        <w:jc w:val="both"/>
        <w:textAlignment w:val="baseline"/>
        <w:rPr>
          <w:rFonts w:ascii="Arial" w:hAnsi="Arial" w:cs="Arial"/>
        </w:rPr>
      </w:pPr>
      <w:r w:rsidRPr="00F10F58">
        <w:rPr>
          <w:rFonts w:ascii="Arial" w:hAnsi="Arial" w:cs="Arial"/>
        </w:rPr>
        <w:t>Lote medianero con dos frentes</w:t>
      </w:r>
    </w:p>
    <w:p w:rsidR="00A820CD" w:rsidRPr="00F10F58" w:rsidRDefault="00A820CD" w:rsidP="004E3BE4">
      <w:pPr>
        <w:numPr>
          <w:ilvl w:val="0"/>
          <w:numId w:val="16"/>
        </w:numPr>
        <w:tabs>
          <w:tab w:val="left" w:pos="-1701"/>
          <w:tab w:val="left" w:pos="-1560"/>
        </w:tabs>
        <w:overflowPunct w:val="0"/>
        <w:autoSpaceDE w:val="0"/>
        <w:autoSpaceDN w:val="0"/>
        <w:adjustRightInd w:val="0"/>
        <w:jc w:val="both"/>
        <w:textAlignment w:val="baseline"/>
        <w:rPr>
          <w:rFonts w:ascii="Arial" w:hAnsi="Arial" w:cs="Arial"/>
        </w:rPr>
      </w:pPr>
      <w:r w:rsidRPr="00F10F58">
        <w:rPr>
          <w:rFonts w:ascii="Arial" w:hAnsi="Arial" w:cs="Arial"/>
        </w:rPr>
        <w:t>Lote medianero</w:t>
      </w:r>
    </w:p>
    <w:p w:rsidR="00A820CD" w:rsidRPr="00F10F58" w:rsidRDefault="00A820CD" w:rsidP="004E3BE4">
      <w:pPr>
        <w:numPr>
          <w:ilvl w:val="0"/>
          <w:numId w:val="16"/>
        </w:numPr>
        <w:tabs>
          <w:tab w:val="left" w:pos="-1701"/>
          <w:tab w:val="left" w:pos="-1560"/>
        </w:tabs>
        <w:overflowPunct w:val="0"/>
        <w:autoSpaceDE w:val="0"/>
        <w:autoSpaceDN w:val="0"/>
        <w:adjustRightInd w:val="0"/>
        <w:jc w:val="both"/>
        <w:textAlignment w:val="baseline"/>
        <w:rPr>
          <w:rFonts w:ascii="Arial" w:hAnsi="Arial" w:cs="Arial"/>
        </w:rPr>
      </w:pPr>
      <w:r w:rsidRPr="00F10F58">
        <w:rPr>
          <w:rFonts w:ascii="Arial" w:hAnsi="Arial" w:cs="Arial"/>
        </w:rPr>
        <w:t>Lote en callejón lateral</w:t>
      </w:r>
    </w:p>
    <w:p w:rsidR="00A820CD" w:rsidRPr="00F10F58" w:rsidRDefault="00A820CD" w:rsidP="004E3BE4">
      <w:pPr>
        <w:numPr>
          <w:ilvl w:val="0"/>
          <w:numId w:val="16"/>
        </w:numPr>
        <w:tabs>
          <w:tab w:val="left" w:pos="-1701"/>
          <w:tab w:val="left" w:pos="-1560"/>
        </w:tabs>
        <w:overflowPunct w:val="0"/>
        <w:autoSpaceDE w:val="0"/>
        <w:autoSpaceDN w:val="0"/>
        <w:adjustRightInd w:val="0"/>
        <w:jc w:val="both"/>
        <w:textAlignment w:val="baseline"/>
        <w:rPr>
          <w:rFonts w:ascii="Arial" w:hAnsi="Arial" w:cs="Arial"/>
        </w:rPr>
      </w:pPr>
      <w:r w:rsidRPr="00F10F58">
        <w:rPr>
          <w:rFonts w:ascii="Arial" w:hAnsi="Arial" w:cs="Arial"/>
        </w:rPr>
        <w:t>Lote en callejón fondo</w:t>
      </w:r>
    </w:p>
    <w:p w:rsidR="00A820CD" w:rsidRPr="00F10F58" w:rsidRDefault="00A820CD" w:rsidP="004E3BE4">
      <w:pPr>
        <w:numPr>
          <w:ilvl w:val="0"/>
          <w:numId w:val="16"/>
        </w:numPr>
        <w:tabs>
          <w:tab w:val="left" w:pos="-1701"/>
          <w:tab w:val="left" w:pos="-1560"/>
        </w:tabs>
        <w:overflowPunct w:val="0"/>
        <w:autoSpaceDE w:val="0"/>
        <w:autoSpaceDN w:val="0"/>
        <w:adjustRightInd w:val="0"/>
        <w:jc w:val="both"/>
        <w:textAlignment w:val="baseline"/>
        <w:rPr>
          <w:rFonts w:ascii="Arial" w:hAnsi="Arial" w:cs="Arial"/>
        </w:rPr>
      </w:pPr>
      <w:r w:rsidRPr="00F10F58">
        <w:rPr>
          <w:rFonts w:ascii="Arial" w:hAnsi="Arial" w:cs="Arial"/>
        </w:rPr>
        <w:t>Lote en servidumbre.</w:t>
      </w:r>
    </w:p>
    <w:p w:rsidR="00A820CD" w:rsidRPr="00F10F58" w:rsidRDefault="00A820CD" w:rsidP="004E3BE4">
      <w:pPr>
        <w:tabs>
          <w:tab w:val="left" w:pos="-1701"/>
          <w:tab w:val="left" w:pos="-1560"/>
        </w:tabs>
        <w:jc w:val="both"/>
        <w:rPr>
          <w:rFonts w:ascii="Arial" w:hAnsi="Arial" w:cs="Arial"/>
        </w:rPr>
      </w:pPr>
      <w:r w:rsidRPr="00F10F58">
        <w:rPr>
          <w:rFonts w:ascii="Arial" w:hAnsi="Arial" w:cs="Arial"/>
        </w:rPr>
        <w:t xml:space="preserve"> </w:t>
      </w:r>
    </w:p>
    <w:p w:rsidR="00A820CD" w:rsidRPr="00F10F58" w:rsidRDefault="00A820CD" w:rsidP="004E3BE4">
      <w:pPr>
        <w:jc w:val="both"/>
        <w:rPr>
          <w:rFonts w:ascii="Arial" w:hAnsi="Arial" w:cs="Arial"/>
        </w:rPr>
      </w:pPr>
      <w:r w:rsidRPr="00F10F58">
        <w:rPr>
          <w:rFonts w:ascii="Arial" w:hAnsi="Arial" w:cs="Arial"/>
        </w:rPr>
        <w:t>Para determinar el efecto de esta variable mediante el uso del método comparativo se deben emplear las siguientes fórmulas:</w:t>
      </w:r>
    </w:p>
    <w:p w:rsidR="00A820CD" w:rsidRPr="00F10F58" w:rsidRDefault="00A820CD" w:rsidP="004E3BE4">
      <w:pPr>
        <w:jc w:val="both"/>
        <w:rPr>
          <w:rFonts w:ascii="Arial" w:hAnsi="Arial" w:cs="Arial"/>
        </w:rPr>
      </w:pPr>
    </w:p>
    <w:p w:rsidR="00A820CD" w:rsidRPr="00F10F58" w:rsidRDefault="00A820CD" w:rsidP="004E3BE4">
      <w:pPr>
        <w:jc w:val="both"/>
        <w:rPr>
          <w:rFonts w:ascii="Arial" w:hAnsi="Arial" w:cs="Arial"/>
        </w:rPr>
      </w:pPr>
      <w:r w:rsidRPr="00F10F58">
        <w:rPr>
          <w:rFonts w:ascii="Arial" w:hAnsi="Arial" w:cs="Arial"/>
        </w:rPr>
        <w:t>En caso de que la finca a valorar tenga un mayor y mejor uso comercial se utiliza:</w:t>
      </w:r>
    </w:p>
    <w:p w:rsidR="00A820CD" w:rsidRPr="00F10F58" w:rsidRDefault="00A820CD" w:rsidP="004E3BE4">
      <w:pPr>
        <w:jc w:val="both"/>
        <w:rPr>
          <w:rFonts w:ascii="Arial" w:hAnsi="Arial" w:cs="Arial"/>
        </w:rPr>
      </w:pPr>
    </w:p>
    <w:p w:rsidR="00A820CD" w:rsidRPr="00F10F58" w:rsidRDefault="00A820CD" w:rsidP="004E3BE4">
      <w:pPr>
        <w:jc w:val="center"/>
        <w:rPr>
          <w:rFonts w:ascii="Arial" w:hAnsi="Arial" w:cs="Arial"/>
        </w:rPr>
      </w:pPr>
      <w:r w:rsidRPr="00F10F58">
        <w:rPr>
          <w:rFonts w:ascii="Arial" w:hAnsi="Arial" w:cs="Arial"/>
          <w:position w:val="-10"/>
        </w:rPr>
        <w:object w:dxaOrig="3120" w:dyaOrig="340">
          <v:shape id="_x0000_i1044" type="#_x0000_t75" style="width:274.5pt;height:26.25pt" o:ole="">
            <v:imagedata r:id="rId47" o:title=""/>
          </v:shape>
          <o:OLEObject Type="Embed" ProgID="Equation.3" ShapeID="_x0000_i1044" DrawAspect="Content" ObjectID="_1315640787" r:id="rId48"/>
        </w:object>
      </w:r>
    </w:p>
    <w:p w:rsidR="00A820CD" w:rsidRPr="00F10F58" w:rsidRDefault="00A820CD" w:rsidP="004E3BE4">
      <w:pPr>
        <w:jc w:val="center"/>
        <w:rPr>
          <w:rFonts w:ascii="Arial" w:hAnsi="Arial" w:cs="Arial"/>
        </w:rPr>
      </w:pPr>
    </w:p>
    <w:p w:rsidR="00A820CD" w:rsidRPr="00F10F58" w:rsidRDefault="00A820CD" w:rsidP="004E3BE4">
      <w:pPr>
        <w:jc w:val="center"/>
        <w:rPr>
          <w:rFonts w:ascii="Arial" w:hAnsi="Arial" w:cs="Arial"/>
        </w:rPr>
      </w:pPr>
    </w:p>
    <w:p w:rsidR="00A820CD" w:rsidRPr="00F10F58" w:rsidRDefault="00A820CD" w:rsidP="004E3BE4">
      <w:pPr>
        <w:jc w:val="both"/>
        <w:rPr>
          <w:rFonts w:ascii="Arial" w:hAnsi="Arial" w:cs="Arial"/>
        </w:rPr>
      </w:pPr>
      <w:r w:rsidRPr="00F10F58">
        <w:rPr>
          <w:rFonts w:ascii="Arial" w:hAnsi="Arial" w:cs="Arial"/>
        </w:rPr>
        <w:tab/>
        <w:t>Donde:</w:t>
      </w:r>
    </w:p>
    <w:p w:rsidR="00A820CD" w:rsidRPr="00F10F58" w:rsidRDefault="00A820CD" w:rsidP="004E3BE4">
      <w:pPr>
        <w:numPr>
          <w:ilvl w:val="2"/>
          <w:numId w:val="27"/>
        </w:numPr>
        <w:overflowPunct w:val="0"/>
        <w:autoSpaceDE w:val="0"/>
        <w:autoSpaceDN w:val="0"/>
        <w:adjustRightInd w:val="0"/>
        <w:jc w:val="both"/>
        <w:textAlignment w:val="baseline"/>
        <w:rPr>
          <w:rFonts w:ascii="Arial" w:hAnsi="Arial" w:cs="Arial"/>
        </w:rPr>
      </w:pPr>
      <w:r w:rsidRPr="00F10F58">
        <w:rPr>
          <w:rFonts w:ascii="Arial" w:hAnsi="Arial" w:cs="Arial"/>
        </w:rPr>
        <w:t>FUcr = Factor de ubicación comparativo para residencial</w:t>
      </w:r>
    </w:p>
    <w:p w:rsidR="00A820CD" w:rsidRPr="00F10F58" w:rsidRDefault="00A820CD" w:rsidP="004E3BE4">
      <w:pPr>
        <w:numPr>
          <w:ilvl w:val="2"/>
          <w:numId w:val="27"/>
        </w:numPr>
        <w:overflowPunct w:val="0"/>
        <w:autoSpaceDE w:val="0"/>
        <w:autoSpaceDN w:val="0"/>
        <w:adjustRightInd w:val="0"/>
        <w:jc w:val="both"/>
        <w:textAlignment w:val="baseline"/>
        <w:rPr>
          <w:rFonts w:ascii="Arial" w:hAnsi="Arial" w:cs="Arial"/>
        </w:rPr>
      </w:pPr>
      <w:r w:rsidRPr="00F10F58">
        <w:rPr>
          <w:rFonts w:ascii="Arial" w:hAnsi="Arial" w:cs="Arial"/>
        </w:rPr>
        <w:t>Exp =   Fórmula exponencial</w:t>
      </w:r>
    </w:p>
    <w:p w:rsidR="00A820CD" w:rsidRPr="00F10F58" w:rsidRDefault="00A820CD" w:rsidP="004E3BE4">
      <w:pPr>
        <w:numPr>
          <w:ilvl w:val="2"/>
          <w:numId w:val="27"/>
        </w:numPr>
        <w:overflowPunct w:val="0"/>
        <w:autoSpaceDE w:val="0"/>
        <w:autoSpaceDN w:val="0"/>
        <w:adjustRightInd w:val="0"/>
        <w:jc w:val="both"/>
        <w:textAlignment w:val="baseline"/>
        <w:rPr>
          <w:rFonts w:ascii="Arial" w:hAnsi="Arial" w:cs="Arial"/>
        </w:rPr>
      </w:pPr>
      <w:r w:rsidRPr="00F10F58">
        <w:rPr>
          <w:rFonts w:ascii="Arial" w:hAnsi="Arial" w:cs="Arial"/>
        </w:rPr>
        <w:t xml:space="preserve">Uv =  </w:t>
      </w:r>
      <w:r w:rsidRPr="00F10F58">
        <w:rPr>
          <w:rFonts w:ascii="Arial" w:hAnsi="Arial" w:cs="Arial"/>
        </w:rPr>
        <w:tab/>
        <w:t>Ubicación del inmueble a valorar</w:t>
      </w:r>
    </w:p>
    <w:p w:rsidR="00A820CD" w:rsidRPr="00F10F58" w:rsidRDefault="00A820CD" w:rsidP="004E3BE4">
      <w:pPr>
        <w:numPr>
          <w:ilvl w:val="2"/>
          <w:numId w:val="27"/>
        </w:numPr>
        <w:overflowPunct w:val="0"/>
        <w:autoSpaceDE w:val="0"/>
        <w:autoSpaceDN w:val="0"/>
        <w:adjustRightInd w:val="0"/>
        <w:jc w:val="both"/>
        <w:textAlignment w:val="baseline"/>
        <w:rPr>
          <w:rFonts w:ascii="Arial" w:hAnsi="Arial" w:cs="Arial"/>
        </w:rPr>
      </w:pPr>
      <w:r w:rsidRPr="00F10F58">
        <w:rPr>
          <w:rFonts w:ascii="Arial" w:hAnsi="Arial" w:cs="Arial"/>
        </w:rPr>
        <w:t xml:space="preserve">Ult = </w:t>
      </w:r>
      <w:r w:rsidRPr="00F10F58">
        <w:rPr>
          <w:rFonts w:ascii="Arial" w:hAnsi="Arial" w:cs="Arial"/>
        </w:rPr>
        <w:tab/>
        <w:t>Ubicación del lote tipo</w:t>
      </w:r>
    </w:p>
    <w:p w:rsidR="00A820CD" w:rsidRPr="00F10F58" w:rsidRDefault="00A820CD" w:rsidP="004E3BE4">
      <w:pPr>
        <w:numPr>
          <w:ilvl w:val="2"/>
          <w:numId w:val="27"/>
        </w:numPr>
        <w:overflowPunct w:val="0"/>
        <w:autoSpaceDE w:val="0"/>
        <w:autoSpaceDN w:val="0"/>
        <w:adjustRightInd w:val="0"/>
        <w:jc w:val="both"/>
        <w:textAlignment w:val="baseline"/>
        <w:rPr>
          <w:rFonts w:ascii="Arial" w:hAnsi="Arial" w:cs="Arial"/>
        </w:rPr>
      </w:pPr>
      <w:r w:rsidRPr="00F10F58">
        <w:rPr>
          <w:rFonts w:ascii="Arial" w:hAnsi="Arial" w:cs="Arial"/>
        </w:rPr>
        <w:t>-0.111 =Constante</w:t>
      </w:r>
    </w:p>
    <w:p w:rsidR="00A820CD" w:rsidRPr="00F10F58" w:rsidRDefault="00A820CD" w:rsidP="004E3BE4">
      <w:pPr>
        <w:jc w:val="both"/>
        <w:rPr>
          <w:rFonts w:ascii="Arial" w:hAnsi="Arial" w:cs="Arial"/>
        </w:rPr>
      </w:pPr>
    </w:p>
    <w:p w:rsidR="00A820CD" w:rsidRPr="00F10F58" w:rsidRDefault="00A820CD" w:rsidP="002A5BC7">
      <w:pPr>
        <w:jc w:val="both"/>
        <w:outlineLvl w:val="0"/>
        <w:rPr>
          <w:rFonts w:ascii="Arial" w:hAnsi="Arial" w:cs="Arial"/>
        </w:rPr>
      </w:pPr>
      <w:r w:rsidRPr="00F10F58">
        <w:rPr>
          <w:rFonts w:ascii="Arial" w:hAnsi="Arial" w:cs="Arial"/>
        </w:rPr>
        <w:t>Si la propiedad se encuentra en una zona residencial se aplica la siguiente fórmula.</w:t>
      </w:r>
    </w:p>
    <w:p w:rsidR="00A820CD" w:rsidRPr="00F10F58" w:rsidRDefault="00A820CD" w:rsidP="004E3BE4">
      <w:pPr>
        <w:jc w:val="both"/>
        <w:rPr>
          <w:rFonts w:ascii="Arial" w:hAnsi="Arial" w:cs="Arial"/>
        </w:rPr>
      </w:pPr>
    </w:p>
    <w:p w:rsidR="00A820CD" w:rsidRPr="00F10F58" w:rsidRDefault="00A820CD" w:rsidP="004E3BE4">
      <w:pPr>
        <w:jc w:val="center"/>
        <w:rPr>
          <w:rFonts w:ascii="Arial" w:hAnsi="Arial" w:cs="Arial"/>
        </w:rPr>
      </w:pPr>
      <w:r w:rsidRPr="00F10F58">
        <w:rPr>
          <w:rFonts w:ascii="Arial" w:hAnsi="Arial" w:cs="Arial"/>
          <w:position w:val="-10"/>
        </w:rPr>
        <w:object w:dxaOrig="3280" w:dyaOrig="340">
          <v:shape id="_x0000_i1045" type="#_x0000_t75" style="width:298.5pt;height:24pt" o:ole="">
            <v:imagedata r:id="rId49" o:title=""/>
          </v:shape>
          <o:OLEObject Type="Embed" ProgID="Equation.3" ShapeID="_x0000_i1045" DrawAspect="Content" ObjectID="_1315640788" r:id="rId50"/>
        </w:object>
      </w:r>
    </w:p>
    <w:p w:rsidR="00A820CD" w:rsidRPr="00F10F58" w:rsidRDefault="00A820CD" w:rsidP="004E3BE4">
      <w:pPr>
        <w:tabs>
          <w:tab w:val="left" w:pos="-1701"/>
          <w:tab w:val="left" w:pos="-1560"/>
        </w:tabs>
        <w:jc w:val="both"/>
        <w:rPr>
          <w:rFonts w:ascii="Arial" w:hAnsi="Arial" w:cs="Arial"/>
        </w:rPr>
      </w:pPr>
    </w:p>
    <w:p w:rsidR="00A820CD" w:rsidRPr="00F10F58" w:rsidRDefault="00A820CD" w:rsidP="004E3BE4">
      <w:pPr>
        <w:tabs>
          <w:tab w:val="left" w:pos="-1701"/>
          <w:tab w:val="left" w:pos="-1560"/>
        </w:tabs>
        <w:jc w:val="both"/>
        <w:rPr>
          <w:rFonts w:ascii="Arial" w:hAnsi="Arial" w:cs="Arial"/>
        </w:rPr>
      </w:pPr>
      <w:r w:rsidRPr="00F10F58">
        <w:rPr>
          <w:rFonts w:ascii="Arial" w:hAnsi="Arial" w:cs="Arial"/>
        </w:rPr>
        <w:t>Valor del terreno:</w:t>
      </w:r>
    </w:p>
    <w:p w:rsidR="00A820CD" w:rsidRPr="00F10F58" w:rsidRDefault="00A820CD" w:rsidP="004E3BE4">
      <w:pPr>
        <w:tabs>
          <w:tab w:val="left" w:pos="-1701"/>
          <w:tab w:val="left" w:pos="-1560"/>
        </w:tabs>
        <w:jc w:val="both"/>
        <w:rPr>
          <w:rFonts w:ascii="Arial" w:hAnsi="Arial" w:cs="Arial"/>
        </w:rPr>
      </w:pPr>
    </w:p>
    <w:p w:rsidR="00A820CD" w:rsidRPr="00F10F58" w:rsidRDefault="00A820CD" w:rsidP="004E3BE4">
      <w:pPr>
        <w:tabs>
          <w:tab w:val="left" w:pos="-1701"/>
          <w:tab w:val="left" w:pos="-1560"/>
        </w:tabs>
        <w:jc w:val="both"/>
        <w:rPr>
          <w:rFonts w:ascii="Arial" w:hAnsi="Arial" w:cs="Arial"/>
        </w:rPr>
      </w:pPr>
      <w:r w:rsidRPr="00F10F58">
        <w:rPr>
          <w:rFonts w:ascii="Arial" w:hAnsi="Arial" w:cs="Arial"/>
        </w:rPr>
        <w:t>El valor del terreno a declarar será el resultante de la multiplicación del valor del lote tipo por todos los factores y finalmente por el área del lote a valorar.</w:t>
      </w:r>
    </w:p>
    <w:p w:rsidR="00A820CD" w:rsidRPr="004E3BE4" w:rsidRDefault="00A820CD">
      <w:pPr>
        <w:jc w:val="center"/>
        <w:rPr>
          <w:rFonts w:ascii="Arial" w:hAnsi="Arial" w:cs="Arial"/>
          <w:color w:val="3366FF"/>
        </w:rPr>
      </w:pPr>
    </w:p>
    <w:p w:rsidR="00A820CD" w:rsidRDefault="00A820CD">
      <w:pPr>
        <w:jc w:val="center"/>
        <w:rPr>
          <w:rFonts w:ascii="Arial" w:hAnsi="Arial" w:cs="Arial"/>
          <w:color w:val="3366FF"/>
          <w:lang w:val="es-MX"/>
        </w:rPr>
      </w:pPr>
    </w:p>
    <w:p w:rsidR="00A820CD" w:rsidRPr="00BD0C47" w:rsidRDefault="00A820CD">
      <w:pPr>
        <w:jc w:val="center"/>
        <w:rPr>
          <w:rFonts w:ascii="Arial" w:hAnsi="Arial" w:cs="Arial"/>
          <w:color w:val="3366FF"/>
          <w:lang w:val="es-MX"/>
        </w:rPr>
      </w:pPr>
    </w:p>
    <w:sectPr w:rsidR="00A820CD" w:rsidRPr="00BD0C47" w:rsidSect="001215FD">
      <w:type w:val="continuous"/>
      <w:pgSz w:w="12240" w:h="15840" w:code="1"/>
      <w:pgMar w:top="1417" w:right="1200"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0CD" w:rsidRDefault="00A820CD">
      <w:r>
        <w:separator/>
      </w:r>
    </w:p>
  </w:endnote>
  <w:endnote w:type="continuationSeparator" w:id="1">
    <w:p w:rsidR="00A820CD" w:rsidRDefault="00A820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0CD" w:rsidRDefault="00A820CD">
      <w:r>
        <w:separator/>
      </w:r>
    </w:p>
  </w:footnote>
  <w:footnote w:type="continuationSeparator" w:id="1">
    <w:p w:rsidR="00A820CD" w:rsidRDefault="00A820CD">
      <w:r>
        <w:continuationSeparator/>
      </w:r>
    </w:p>
  </w:footnote>
  <w:footnote w:id="2">
    <w:p w:rsidR="00A820CD" w:rsidRDefault="00A820CD">
      <w:pPr>
        <w:pStyle w:val="FootnoteText"/>
      </w:pPr>
      <w:r>
        <w:rPr>
          <w:rStyle w:val="FootnoteReference"/>
        </w:rPr>
        <w:footnoteRef/>
      </w:r>
      <w:r>
        <w:t xml:space="preserve"> Nota. Esta resolución debe publicarse antes de la vigencia de la Ley de Impuesto Solidario.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4E4A"/>
    <w:multiLevelType w:val="hybridMultilevel"/>
    <w:tmpl w:val="B43A9BCC"/>
    <w:lvl w:ilvl="0" w:tplc="B3FEA9CE">
      <w:start w:val="1"/>
      <w:numFmt w:val="upperRoman"/>
      <w:lvlText w:val="%1-"/>
      <w:lvlJc w:val="left"/>
      <w:pPr>
        <w:tabs>
          <w:tab w:val="num" w:pos="780"/>
        </w:tabs>
        <w:ind w:left="780" w:hanging="720"/>
      </w:pPr>
      <w:rPr>
        <w:rFonts w:cs="Times New Roman" w:hint="default"/>
      </w:rPr>
    </w:lvl>
    <w:lvl w:ilvl="1" w:tplc="0C0A0019" w:tentative="1">
      <w:start w:val="1"/>
      <w:numFmt w:val="lowerLetter"/>
      <w:lvlText w:val="%2."/>
      <w:lvlJc w:val="left"/>
      <w:pPr>
        <w:tabs>
          <w:tab w:val="num" w:pos="1140"/>
        </w:tabs>
        <w:ind w:left="1140" w:hanging="360"/>
      </w:pPr>
      <w:rPr>
        <w:rFonts w:cs="Times New Roman"/>
      </w:rPr>
    </w:lvl>
    <w:lvl w:ilvl="2" w:tplc="0C0A001B" w:tentative="1">
      <w:start w:val="1"/>
      <w:numFmt w:val="lowerRoman"/>
      <w:lvlText w:val="%3."/>
      <w:lvlJc w:val="right"/>
      <w:pPr>
        <w:tabs>
          <w:tab w:val="num" w:pos="1860"/>
        </w:tabs>
        <w:ind w:left="1860" w:hanging="180"/>
      </w:pPr>
      <w:rPr>
        <w:rFonts w:cs="Times New Roman"/>
      </w:rPr>
    </w:lvl>
    <w:lvl w:ilvl="3" w:tplc="0C0A000F" w:tentative="1">
      <w:start w:val="1"/>
      <w:numFmt w:val="decimal"/>
      <w:lvlText w:val="%4."/>
      <w:lvlJc w:val="left"/>
      <w:pPr>
        <w:tabs>
          <w:tab w:val="num" w:pos="2580"/>
        </w:tabs>
        <w:ind w:left="2580" w:hanging="360"/>
      </w:pPr>
      <w:rPr>
        <w:rFonts w:cs="Times New Roman"/>
      </w:rPr>
    </w:lvl>
    <w:lvl w:ilvl="4" w:tplc="0C0A0019" w:tentative="1">
      <w:start w:val="1"/>
      <w:numFmt w:val="lowerLetter"/>
      <w:lvlText w:val="%5."/>
      <w:lvlJc w:val="left"/>
      <w:pPr>
        <w:tabs>
          <w:tab w:val="num" w:pos="3300"/>
        </w:tabs>
        <w:ind w:left="3300" w:hanging="360"/>
      </w:pPr>
      <w:rPr>
        <w:rFonts w:cs="Times New Roman"/>
      </w:rPr>
    </w:lvl>
    <w:lvl w:ilvl="5" w:tplc="0C0A001B" w:tentative="1">
      <w:start w:val="1"/>
      <w:numFmt w:val="lowerRoman"/>
      <w:lvlText w:val="%6."/>
      <w:lvlJc w:val="right"/>
      <w:pPr>
        <w:tabs>
          <w:tab w:val="num" w:pos="4020"/>
        </w:tabs>
        <w:ind w:left="4020" w:hanging="180"/>
      </w:pPr>
      <w:rPr>
        <w:rFonts w:cs="Times New Roman"/>
      </w:rPr>
    </w:lvl>
    <w:lvl w:ilvl="6" w:tplc="0C0A000F" w:tentative="1">
      <w:start w:val="1"/>
      <w:numFmt w:val="decimal"/>
      <w:lvlText w:val="%7."/>
      <w:lvlJc w:val="left"/>
      <w:pPr>
        <w:tabs>
          <w:tab w:val="num" w:pos="4740"/>
        </w:tabs>
        <w:ind w:left="4740" w:hanging="360"/>
      </w:pPr>
      <w:rPr>
        <w:rFonts w:cs="Times New Roman"/>
      </w:rPr>
    </w:lvl>
    <w:lvl w:ilvl="7" w:tplc="0C0A0019" w:tentative="1">
      <w:start w:val="1"/>
      <w:numFmt w:val="lowerLetter"/>
      <w:lvlText w:val="%8."/>
      <w:lvlJc w:val="left"/>
      <w:pPr>
        <w:tabs>
          <w:tab w:val="num" w:pos="5460"/>
        </w:tabs>
        <w:ind w:left="5460" w:hanging="360"/>
      </w:pPr>
      <w:rPr>
        <w:rFonts w:cs="Times New Roman"/>
      </w:rPr>
    </w:lvl>
    <w:lvl w:ilvl="8" w:tplc="0C0A001B" w:tentative="1">
      <w:start w:val="1"/>
      <w:numFmt w:val="lowerRoman"/>
      <w:lvlText w:val="%9."/>
      <w:lvlJc w:val="right"/>
      <w:pPr>
        <w:tabs>
          <w:tab w:val="num" w:pos="6180"/>
        </w:tabs>
        <w:ind w:left="6180" w:hanging="180"/>
      </w:pPr>
      <w:rPr>
        <w:rFonts w:cs="Times New Roman"/>
      </w:rPr>
    </w:lvl>
  </w:abstractNum>
  <w:abstractNum w:abstractNumId="1">
    <w:nsid w:val="076C5BB9"/>
    <w:multiLevelType w:val="hybridMultilevel"/>
    <w:tmpl w:val="85F22126"/>
    <w:lvl w:ilvl="0" w:tplc="3210DB4C">
      <w:start w:val="1"/>
      <w:numFmt w:val="decimal"/>
      <w:pStyle w:val="Estilo2"/>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09885090"/>
    <w:multiLevelType w:val="hybridMultilevel"/>
    <w:tmpl w:val="B06A8124"/>
    <w:lvl w:ilvl="0" w:tplc="CAD25DC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D5110A0"/>
    <w:multiLevelType w:val="hybridMultilevel"/>
    <w:tmpl w:val="CC92AEB8"/>
    <w:lvl w:ilvl="0" w:tplc="AF8E6164">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10815105"/>
    <w:multiLevelType w:val="hybridMultilevel"/>
    <w:tmpl w:val="CA968E0C"/>
    <w:lvl w:ilvl="0" w:tplc="7742999E">
      <w:start w:val="1"/>
      <w:numFmt w:val="decimal"/>
      <w:lvlText w:val="%1"/>
      <w:lvlJc w:val="left"/>
      <w:pPr>
        <w:tabs>
          <w:tab w:val="num" w:pos="1410"/>
        </w:tabs>
        <w:ind w:left="1410" w:hanging="570"/>
      </w:pPr>
      <w:rPr>
        <w:rFonts w:cs="Times New Roman" w:hint="default"/>
      </w:rPr>
    </w:lvl>
    <w:lvl w:ilvl="1" w:tplc="0C0A0019" w:tentative="1">
      <w:start w:val="1"/>
      <w:numFmt w:val="lowerLetter"/>
      <w:lvlText w:val="%2."/>
      <w:lvlJc w:val="left"/>
      <w:pPr>
        <w:tabs>
          <w:tab w:val="num" w:pos="1920"/>
        </w:tabs>
        <w:ind w:left="1920" w:hanging="360"/>
      </w:pPr>
      <w:rPr>
        <w:rFonts w:cs="Times New Roman"/>
      </w:rPr>
    </w:lvl>
    <w:lvl w:ilvl="2" w:tplc="0C0A001B" w:tentative="1">
      <w:start w:val="1"/>
      <w:numFmt w:val="lowerRoman"/>
      <w:lvlText w:val="%3."/>
      <w:lvlJc w:val="right"/>
      <w:pPr>
        <w:tabs>
          <w:tab w:val="num" w:pos="2640"/>
        </w:tabs>
        <w:ind w:left="2640" w:hanging="180"/>
      </w:pPr>
      <w:rPr>
        <w:rFonts w:cs="Times New Roman"/>
      </w:rPr>
    </w:lvl>
    <w:lvl w:ilvl="3" w:tplc="0C0A000F" w:tentative="1">
      <w:start w:val="1"/>
      <w:numFmt w:val="decimal"/>
      <w:lvlText w:val="%4."/>
      <w:lvlJc w:val="left"/>
      <w:pPr>
        <w:tabs>
          <w:tab w:val="num" w:pos="3360"/>
        </w:tabs>
        <w:ind w:left="3360" w:hanging="360"/>
      </w:pPr>
      <w:rPr>
        <w:rFonts w:cs="Times New Roman"/>
      </w:rPr>
    </w:lvl>
    <w:lvl w:ilvl="4" w:tplc="0C0A0019" w:tentative="1">
      <w:start w:val="1"/>
      <w:numFmt w:val="lowerLetter"/>
      <w:lvlText w:val="%5."/>
      <w:lvlJc w:val="left"/>
      <w:pPr>
        <w:tabs>
          <w:tab w:val="num" w:pos="4080"/>
        </w:tabs>
        <w:ind w:left="4080" w:hanging="360"/>
      </w:pPr>
      <w:rPr>
        <w:rFonts w:cs="Times New Roman"/>
      </w:rPr>
    </w:lvl>
    <w:lvl w:ilvl="5" w:tplc="0C0A001B" w:tentative="1">
      <w:start w:val="1"/>
      <w:numFmt w:val="lowerRoman"/>
      <w:lvlText w:val="%6."/>
      <w:lvlJc w:val="right"/>
      <w:pPr>
        <w:tabs>
          <w:tab w:val="num" w:pos="4800"/>
        </w:tabs>
        <w:ind w:left="4800" w:hanging="180"/>
      </w:pPr>
      <w:rPr>
        <w:rFonts w:cs="Times New Roman"/>
      </w:rPr>
    </w:lvl>
    <w:lvl w:ilvl="6" w:tplc="0C0A000F" w:tentative="1">
      <w:start w:val="1"/>
      <w:numFmt w:val="decimal"/>
      <w:lvlText w:val="%7."/>
      <w:lvlJc w:val="left"/>
      <w:pPr>
        <w:tabs>
          <w:tab w:val="num" w:pos="5520"/>
        </w:tabs>
        <w:ind w:left="5520" w:hanging="360"/>
      </w:pPr>
      <w:rPr>
        <w:rFonts w:cs="Times New Roman"/>
      </w:rPr>
    </w:lvl>
    <w:lvl w:ilvl="7" w:tplc="0C0A0019" w:tentative="1">
      <w:start w:val="1"/>
      <w:numFmt w:val="lowerLetter"/>
      <w:lvlText w:val="%8."/>
      <w:lvlJc w:val="left"/>
      <w:pPr>
        <w:tabs>
          <w:tab w:val="num" w:pos="6240"/>
        </w:tabs>
        <w:ind w:left="6240" w:hanging="360"/>
      </w:pPr>
      <w:rPr>
        <w:rFonts w:cs="Times New Roman"/>
      </w:rPr>
    </w:lvl>
    <w:lvl w:ilvl="8" w:tplc="0C0A001B" w:tentative="1">
      <w:start w:val="1"/>
      <w:numFmt w:val="lowerRoman"/>
      <w:lvlText w:val="%9."/>
      <w:lvlJc w:val="right"/>
      <w:pPr>
        <w:tabs>
          <w:tab w:val="num" w:pos="6960"/>
        </w:tabs>
        <w:ind w:left="6960" w:hanging="180"/>
      </w:pPr>
      <w:rPr>
        <w:rFonts w:cs="Times New Roman"/>
      </w:rPr>
    </w:lvl>
  </w:abstractNum>
  <w:abstractNum w:abstractNumId="5">
    <w:nsid w:val="12DC2AFC"/>
    <w:multiLevelType w:val="hybridMultilevel"/>
    <w:tmpl w:val="619AAC8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4C75780"/>
    <w:multiLevelType w:val="hybridMultilevel"/>
    <w:tmpl w:val="E2627868"/>
    <w:lvl w:ilvl="0" w:tplc="E4FC4C12">
      <w:start w:val="1"/>
      <w:numFmt w:val="lowerLetter"/>
      <w:lvlText w:val="%1-"/>
      <w:lvlJc w:val="left"/>
      <w:pPr>
        <w:ind w:left="780" w:hanging="360"/>
      </w:pPr>
      <w:rPr>
        <w:rFonts w:cs="Times New Roman" w:hint="default"/>
      </w:rPr>
    </w:lvl>
    <w:lvl w:ilvl="1" w:tplc="0C0A0019" w:tentative="1">
      <w:start w:val="1"/>
      <w:numFmt w:val="lowerLetter"/>
      <w:lvlText w:val="%2."/>
      <w:lvlJc w:val="left"/>
      <w:pPr>
        <w:ind w:left="1500" w:hanging="360"/>
      </w:pPr>
      <w:rPr>
        <w:rFonts w:cs="Times New Roman"/>
      </w:rPr>
    </w:lvl>
    <w:lvl w:ilvl="2" w:tplc="0C0A001B" w:tentative="1">
      <w:start w:val="1"/>
      <w:numFmt w:val="lowerRoman"/>
      <w:lvlText w:val="%3."/>
      <w:lvlJc w:val="right"/>
      <w:pPr>
        <w:ind w:left="2220" w:hanging="180"/>
      </w:pPr>
      <w:rPr>
        <w:rFonts w:cs="Times New Roman"/>
      </w:rPr>
    </w:lvl>
    <w:lvl w:ilvl="3" w:tplc="0C0A000F" w:tentative="1">
      <w:start w:val="1"/>
      <w:numFmt w:val="decimal"/>
      <w:lvlText w:val="%4."/>
      <w:lvlJc w:val="left"/>
      <w:pPr>
        <w:ind w:left="2940" w:hanging="360"/>
      </w:pPr>
      <w:rPr>
        <w:rFonts w:cs="Times New Roman"/>
      </w:rPr>
    </w:lvl>
    <w:lvl w:ilvl="4" w:tplc="0C0A0019" w:tentative="1">
      <w:start w:val="1"/>
      <w:numFmt w:val="lowerLetter"/>
      <w:lvlText w:val="%5."/>
      <w:lvlJc w:val="left"/>
      <w:pPr>
        <w:ind w:left="3660" w:hanging="360"/>
      </w:pPr>
      <w:rPr>
        <w:rFonts w:cs="Times New Roman"/>
      </w:rPr>
    </w:lvl>
    <w:lvl w:ilvl="5" w:tplc="0C0A001B" w:tentative="1">
      <w:start w:val="1"/>
      <w:numFmt w:val="lowerRoman"/>
      <w:lvlText w:val="%6."/>
      <w:lvlJc w:val="right"/>
      <w:pPr>
        <w:ind w:left="4380" w:hanging="180"/>
      </w:pPr>
      <w:rPr>
        <w:rFonts w:cs="Times New Roman"/>
      </w:rPr>
    </w:lvl>
    <w:lvl w:ilvl="6" w:tplc="0C0A000F" w:tentative="1">
      <w:start w:val="1"/>
      <w:numFmt w:val="decimal"/>
      <w:lvlText w:val="%7."/>
      <w:lvlJc w:val="left"/>
      <w:pPr>
        <w:ind w:left="5100" w:hanging="360"/>
      </w:pPr>
      <w:rPr>
        <w:rFonts w:cs="Times New Roman"/>
      </w:rPr>
    </w:lvl>
    <w:lvl w:ilvl="7" w:tplc="0C0A0019" w:tentative="1">
      <w:start w:val="1"/>
      <w:numFmt w:val="lowerLetter"/>
      <w:lvlText w:val="%8."/>
      <w:lvlJc w:val="left"/>
      <w:pPr>
        <w:ind w:left="5820" w:hanging="360"/>
      </w:pPr>
      <w:rPr>
        <w:rFonts w:cs="Times New Roman"/>
      </w:rPr>
    </w:lvl>
    <w:lvl w:ilvl="8" w:tplc="0C0A001B" w:tentative="1">
      <w:start w:val="1"/>
      <w:numFmt w:val="lowerRoman"/>
      <w:lvlText w:val="%9."/>
      <w:lvlJc w:val="right"/>
      <w:pPr>
        <w:ind w:left="6540" w:hanging="180"/>
      </w:pPr>
      <w:rPr>
        <w:rFonts w:cs="Times New Roman"/>
      </w:rPr>
    </w:lvl>
  </w:abstractNum>
  <w:abstractNum w:abstractNumId="7">
    <w:nsid w:val="15A521EB"/>
    <w:multiLevelType w:val="hybridMultilevel"/>
    <w:tmpl w:val="F2D0DDE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7F07D8C"/>
    <w:multiLevelType w:val="hybridMultilevel"/>
    <w:tmpl w:val="191A79F2"/>
    <w:lvl w:ilvl="0" w:tplc="0C0A000B">
      <w:start w:val="1"/>
      <w:numFmt w:val="bullet"/>
      <w:lvlText w:val=""/>
      <w:lvlJc w:val="left"/>
      <w:pPr>
        <w:tabs>
          <w:tab w:val="num" w:pos="720"/>
        </w:tabs>
        <w:ind w:left="720" w:hanging="360"/>
      </w:pPr>
      <w:rPr>
        <w:rFonts w:ascii="Symbol" w:hAnsi="Symbol"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9">
    <w:nsid w:val="19E052E7"/>
    <w:multiLevelType w:val="hybridMultilevel"/>
    <w:tmpl w:val="57C8FD0C"/>
    <w:lvl w:ilvl="0" w:tplc="0C0A0005">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0">
    <w:nsid w:val="1C9D6053"/>
    <w:multiLevelType w:val="hybridMultilevel"/>
    <w:tmpl w:val="2F1E1A18"/>
    <w:lvl w:ilvl="0" w:tplc="CAD25DC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EE435A4"/>
    <w:multiLevelType w:val="hybridMultilevel"/>
    <w:tmpl w:val="483A34B4"/>
    <w:lvl w:ilvl="0" w:tplc="CAD25DC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63323AB"/>
    <w:multiLevelType w:val="singleLevel"/>
    <w:tmpl w:val="122A5482"/>
    <w:lvl w:ilvl="0">
      <w:start w:val="1"/>
      <w:numFmt w:val="decimal"/>
      <w:lvlText w:val="%1-"/>
      <w:legacy w:legacy="1" w:legacySpace="0" w:legacyIndent="283"/>
      <w:lvlJc w:val="left"/>
      <w:pPr>
        <w:ind w:left="283" w:hanging="283"/>
      </w:pPr>
      <w:rPr>
        <w:rFonts w:cs="Times New Roman"/>
      </w:rPr>
    </w:lvl>
  </w:abstractNum>
  <w:abstractNum w:abstractNumId="13">
    <w:nsid w:val="2B297731"/>
    <w:multiLevelType w:val="hybridMultilevel"/>
    <w:tmpl w:val="709EC300"/>
    <w:lvl w:ilvl="0" w:tplc="D91E03AE">
      <w:start w:val="1"/>
      <w:numFmt w:val="lowerLetter"/>
      <w:lvlText w:val="%1)"/>
      <w:lvlJc w:val="left"/>
      <w:pPr>
        <w:tabs>
          <w:tab w:val="num" w:pos="840"/>
        </w:tabs>
        <w:ind w:left="840" w:hanging="480"/>
      </w:pPr>
      <w:rPr>
        <w:rFonts w:cs="Times New Roman" w:hint="default"/>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2B55063C"/>
    <w:multiLevelType w:val="hybridMultilevel"/>
    <w:tmpl w:val="9FDE8136"/>
    <w:lvl w:ilvl="0" w:tplc="CAD25DC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D6C4F26"/>
    <w:multiLevelType w:val="hybridMultilevel"/>
    <w:tmpl w:val="6732559E"/>
    <w:lvl w:ilvl="0" w:tplc="CAD25DC6">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E12325C"/>
    <w:multiLevelType w:val="hybridMultilevel"/>
    <w:tmpl w:val="83908E7A"/>
    <w:lvl w:ilvl="0" w:tplc="0C0A0019">
      <w:start w:val="1"/>
      <w:numFmt w:val="lowerLetter"/>
      <w:lvlText w:val="%1."/>
      <w:lvlJc w:val="left"/>
      <w:pPr>
        <w:ind w:left="786" w:hanging="360"/>
      </w:pPr>
      <w:rPr>
        <w:rFonts w:cs="Times New Roman"/>
      </w:rPr>
    </w:lvl>
    <w:lvl w:ilvl="1" w:tplc="0C0A0019" w:tentative="1">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17">
    <w:nsid w:val="2F284B85"/>
    <w:multiLevelType w:val="hybridMultilevel"/>
    <w:tmpl w:val="2C3EAD64"/>
    <w:lvl w:ilvl="0" w:tplc="CAD25DC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color w:val="auto"/>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37F3AA8"/>
    <w:multiLevelType w:val="hybridMultilevel"/>
    <w:tmpl w:val="2EE69D36"/>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363005EE"/>
    <w:multiLevelType w:val="hybridMultilevel"/>
    <w:tmpl w:val="54C0AE08"/>
    <w:lvl w:ilvl="0" w:tplc="CAD25DC6">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CE84753"/>
    <w:multiLevelType w:val="hybridMultilevel"/>
    <w:tmpl w:val="51A6D8F6"/>
    <w:lvl w:ilvl="0" w:tplc="0C0A0019">
      <w:start w:val="1"/>
      <w:numFmt w:val="lowerLetter"/>
      <w:lvlText w:val="%1."/>
      <w:lvlJc w:val="left"/>
      <w:pPr>
        <w:ind w:left="1140" w:hanging="360"/>
      </w:pPr>
      <w:rPr>
        <w:rFonts w:cs="Times New Roman"/>
      </w:rPr>
    </w:lvl>
    <w:lvl w:ilvl="1" w:tplc="0C0A0019" w:tentative="1">
      <w:start w:val="1"/>
      <w:numFmt w:val="lowerLetter"/>
      <w:lvlText w:val="%2."/>
      <w:lvlJc w:val="left"/>
      <w:pPr>
        <w:ind w:left="1860" w:hanging="360"/>
      </w:pPr>
      <w:rPr>
        <w:rFonts w:cs="Times New Roman"/>
      </w:rPr>
    </w:lvl>
    <w:lvl w:ilvl="2" w:tplc="0C0A001B" w:tentative="1">
      <w:start w:val="1"/>
      <w:numFmt w:val="lowerRoman"/>
      <w:lvlText w:val="%3."/>
      <w:lvlJc w:val="right"/>
      <w:pPr>
        <w:ind w:left="2580" w:hanging="180"/>
      </w:pPr>
      <w:rPr>
        <w:rFonts w:cs="Times New Roman"/>
      </w:rPr>
    </w:lvl>
    <w:lvl w:ilvl="3" w:tplc="0C0A000F" w:tentative="1">
      <w:start w:val="1"/>
      <w:numFmt w:val="decimal"/>
      <w:lvlText w:val="%4."/>
      <w:lvlJc w:val="left"/>
      <w:pPr>
        <w:ind w:left="3300" w:hanging="360"/>
      </w:pPr>
      <w:rPr>
        <w:rFonts w:cs="Times New Roman"/>
      </w:rPr>
    </w:lvl>
    <w:lvl w:ilvl="4" w:tplc="0C0A0019" w:tentative="1">
      <w:start w:val="1"/>
      <w:numFmt w:val="lowerLetter"/>
      <w:lvlText w:val="%5."/>
      <w:lvlJc w:val="left"/>
      <w:pPr>
        <w:ind w:left="4020" w:hanging="360"/>
      </w:pPr>
      <w:rPr>
        <w:rFonts w:cs="Times New Roman"/>
      </w:rPr>
    </w:lvl>
    <w:lvl w:ilvl="5" w:tplc="0C0A001B" w:tentative="1">
      <w:start w:val="1"/>
      <w:numFmt w:val="lowerRoman"/>
      <w:lvlText w:val="%6."/>
      <w:lvlJc w:val="right"/>
      <w:pPr>
        <w:ind w:left="4740" w:hanging="180"/>
      </w:pPr>
      <w:rPr>
        <w:rFonts w:cs="Times New Roman"/>
      </w:rPr>
    </w:lvl>
    <w:lvl w:ilvl="6" w:tplc="0C0A000F" w:tentative="1">
      <w:start w:val="1"/>
      <w:numFmt w:val="decimal"/>
      <w:lvlText w:val="%7."/>
      <w:lvlJc w:val="left"/>
      <w:pPr>
        <w:ind w:left="5460" w:hanging="360"/>
      </w:pPr>
      <w:rPr>
        <w:rFonts w:cs="Times New Roman"/>
      </w:rPr>
    </w:lvl>
    <w:lvl w:ilvl="7" w:tplc="0C0A0019" w:tentative="1">
      <w:start w:val="1"/>
      <w:numFmt w:val="lowerLetter"/>
      <w:lvlText w:val="%8."/>
      <w:lvlJc w:val="left"/>
      <w:pPr>
        <w:ind w:left="6180" w:hanging="360"/>
      </w:pPr>
      <w:rPr>
        <w:rFonts w:cs="Times New Roman"/>
      </w:rPr>
    </w:lvl>
    <w:lvl w:ilvl="8" w:tplc="0C0A001B" w:tentative="1">
      <w:start w:val="1"/>
      <w:numFmt w:val="lowerRoman"/>
      <w:lvlText w:val="%9."/>
      <w:lvlJc w:val="right"/>
      <w:pPr>
        <w:ind w:left="6900" w:hanging="180"/>
      </w:pPr>
      <w:rPr>
        <w:rFonts w:cs="Times New Roman"/>
      </w:rPr>
    </w:lvl>
  </w:abstractNum>
  <w:abstractNum w:abstractNumId="21">
    <w:nsid w:val="42A44C42"/>
    <w:multiLevelType w:val="hybridMultilevel"/>
    <w:tmpl w:val="95C88216"/>
    <w:lvl w:ilvl="0" w:tplc="0C0A0019">
      <w:start w:val="1"/>
      <w:numFmt w:val="lowerLetter"/>
      <w:lvlText w:val="%1."/>
      <w:lvlJc w:val="left"/>
      <w:pPr>
        <w:ind w:left="1211" w:hanging="360"/>
      </w:pPr>
      <w:rPr>
        <w:rFonts w:cs="Times New Roman"/>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22">
    <w:nsid w:val="44F36B53"/>
    <w:multiLevelType w:val="hybridMultilevel"/>
    <w:tmpl w:val="2280EBD8"/>
    <w:lvl w:ilvl="0" w:tplc="904E9972">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3">
    <w:nsid w:val="465860C0"/>
    <w:multiLevelType w:val="hybridMultilevel"/>
    <w:tmpl w:val="E76CC168"/>
    <w:lvl w:ilvl="0" w:tplc="CAD25DC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79A143A"/>
    <w:multiLevelType w:val="hybridMultilevel"/>
    <w:tmpl w:val="3A9CD5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8F102AD"/>
    <w:multiLevelType w:val="hybridMultilevel"/>
    <w:tmpl w:val="AA46E02A"/>
    <w:lvl w:ilvl="0" w:tplc="CAD25DC6">
      <w:start w:val="1"/>
      <w:numFmt w:val="bullet"/>
      <w:lvlText w:val=""/>
      <w:lvlJc w:val="left"/>
      <w:pPr>
        <w:tabs>
          <w:tab w:val="num" w:pos="1069"/>
        </w:tabs>
        <w:ind w:left="1069" w:hanging="360"/>
      </w:pPr>
      <w:rPr>
        <w:rFonts w:ascii="Symbol" w:hAnsi="Symbol" w:hint="default"/>
        <w:color w:val="auto"/>
      </w:rPr>
    </w:lvl>
    <w:lvl w:ilvl="1" w:tplc="0C0A0003">
      <w:start w:val="1"/>
      <w:numFmt w:val="bullet"/>
      <w:lvlText w:val="o"/>
      <w:lvlJc w:val="left"/>
      <w:pPr>
        <w:tabs>
          <w:tab w:val="num" w:pos="1789"/>
        </w:tabs>
        <w:ind w:left="1789"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26">
    <w:nsid w:val="4CC60F2B"/>
    <w:multiLevelType w:val="hybridMultilevel"/>
    <w:tmpl w:val="49F479CE"/>
    <w:lvl w:ilvl="0" w:tplc="CAD25DC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50407EAF"/>
    <w:multiLevelType w:val="multilevel"/>
    <w:tmpl w:val="01382908"/>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67"/>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b w:val="0"/>
        <w:i w:val="0"/>
        <w:sz w:val="24"/>
      </w:rPr>
    </w:lvl>
    <w:lvl w:ilvl="3">
      <w:start w:val="1"/>
      <w:numFmt w:val="decimal"/>
      <w:lvlText w:val="%1.%2.%3.%4"/>
      <w:lvlJc w:val="left"/>
      <w:pPr>
        <w:tabs>
          <w:tab w:val="num" w:pos="864"/>
        </w:tabs>
        <w:ind w:left="864" w:hanging="864"/>
      </w:pPr>
      <w:rPr>
        <w:rFonts w:cs="Times New Roman" w:hint="default"/>
        <w:sz w:val="22"/>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8">
    <w:nsid w:val="56CB6B5F"/>
    <w:multiLevelType w:val="hybridMultilevel"/>
    <w:tmpl w:val="AE347F7E"/>
    <w:lvl w:ilvl="0" w:tplc="CAD25DC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B341813"/>
    <w:multiLevelType w:val="hybridMultilevel"/>
    <w:tmpl w:val="9C88841E"/>
    <w:lvl w:ilvl="0" w:tplc="0C0A0017">
      <w:start w:val="1"/>
      <w:numFmt w:val="lowerLetter"/>
      <w:lvlText w:val="%1)"/>
      <w:lvlJc w:val="left"/>
      <w:pPr>
        <w:ind w:left="1080" w:hanging="360"/>
      </w:pPr>
      <w:rPr>
        <w:rFonts w:cs="Times New Roman"/>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30">
    <w:nsid w:val="64804AAA"/>
    <w:multiLevelType w:val="hybridMultilevel"/>
    <w:tmpl w:val="D40081F8"/>
    <w:lvl w:ilvl="0" w:tplc="CAD25DC6">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F9279CD"/>
    <w:multiLevelType w:val="hybridMultilevel"/>
    <w:tmpl w:val="C78CEB02"/>
    <w:lvl w:ilvl="0" w:tplc="86DE7714">
      <w:start w:val="1"/>
      <w:numFmt w:val="upperLetter"/>
      <w:lvlText w:val="%1-"/>
      <w:lvlJc w:val="left"/>
      <w:pPr>
        <w:ind w:left="851" w:hanging="360"/>
      </w:pPr>
      <w:rPr>
        <w:rFonts w:cs="Times New Roman" w:hint="default"/>
        <w:b w:val="0"/>
        <w:color w:val="auto"/>
        <w:sz w:val="24"/>
      </w:rPr>
    </w:lvl>
    <w:lvl w:ilvl="1" w:tplc="0C0A0019" w:tentative="1">
      <w:start w:val="1"/>
      <w:numFmt w:val="lowerLetter"/>
      <w:lvlText w:val="%2."/>
      <w:lvlJc w:val="left"/>
      <w:pPr>
        <w:ind w:left="1571" w:hanging="360"/>
      </w:pPr>
      <w:rPr>
        <w:rFonts w:cs="Times New Roman"/>
      </w:rPr>
    </w:lvl>
    <w:lvl w:ilvl="2" w:tplc="0C0A001B" w:tentative="1">
      <w:start w:val="1"/>
      <w:numFmt w:val="lowerRoman"/>
      <w:lvlText w:val="%3."/>
      <w:lvlJc w:val="right"/>
      <w:pPr>
        <w:ind w:left="2291" w:hanging="180"/>
      </w:pPr>
      <w:rPr>
        <w:rFonts w:cs="Times New Roman"/>
      </w:rPr>
    </w:lvl>
    <w:lvl w:ilvl="3" w:tplc="0C0A000F" w:tentative="1">
      <w:start w:val="1"/>
      <w:numFmt w:val="decimal"/>
      <w:lvlText w:val="%4."/>
      <w:lvlJc w:val="left"/>
      <w:pPr>
        <w:ind w:left="3011" w:hanging="360"/>
      </w:pPr>
      <w:rPr>
        <w:rFonts w:cs="Times New Roman"/>
      </w:rPr>
    </w:lvl>
    <w:lvl w:ilvl="4" w:tplc="0C0A0019" w:tentative="1">
      <w:start w:val="1"/>
      <w:numFmt w:val="lowerLetter"/>
      <w:lvlText w:val="%5."/>
      <w:lvlJc w:val="left"/>
      <w:pPr>
        <w:ind w:left="3731" w:hanging="360"/>
      </w:pPr>
      <w:rPr>
        <w:rFonts w:cs="Times New Roman"/>
      </w:rPr>
    </w:lvl>
    <w:lvl w:ilvl="5" w:tplc="0C0A001B" w:tentative="1">
      <w:start w:val="1"/>
      <w:numFmt w:val="lowerRoman"/>
      <w:lvlText w:val="%6."/>
      <w:lvlJc w:val="right"/>
      <w:pPr>
        <w:ind w:left="4451" w:hanging="180"/>
      </w:pPr>
      <w:rPr>
        <w:rFonts w:cs="Times New Roman"/>
      </w:rPr>
    </w:lvl>
    <w:lvl w:ilvl="6" w:tplc="0C0A000F" w:tentative="1">
      <w:start w:val="1"/>
      <w:numFmt w:val="decimal"/>
      <w:lvlText w:val="%7."/>
      <w:lvlJc w:val="left"/>
      <w:pPr>
        <w:ind w:left="5171" w:hanging="360"/>
      </w:pPr>
      <w:rPr>
        <w:rFonts w:cs="Times New Roman"/>
      </w:rPr>
    </w:lvl>
    <w:lvl w:ilvl="7" w:tplc="0C0A0019" w:tentative="1">
      <w:start w:val="1"/>
      <w:numFmt w:val="lowerLetter"/>
      <w:lvlText w:val="%8."/>
      <w:lvlJc w:val="left"/>
      <w:pPr>
        <w:ind w:left="5891" w:hanging="360"/>
      </w:pPr>
      <w:rPr>
        <w:rFonts w:cs="Times New Roman"/>
      </w:rPr>
    </w:lvl>
    <w:lvl w:ilvl="8" w:tplc="0C0A001B" w:tentative="1">
      <w:start w:val="1"/>
      <w:numFmt w:val="lowerRoman"/>
      <w:lvlText w:val="%9."/>
      <w:lvlJc w:val="right"/>
      <w:pPr>
        <w:ind w:left="6611" w:hanging="180"/>
      </w:pPr>
      <w:rPr>
        <w:rFonts w:cs="Times New Roman"/>
      </w:rPr>
    </w:lvl>
  </w:abstractNum>
  <w:abstractNum w:abstractNumId="32">
    <w:nsid w:val="73BF3A38"/>
    <w:multiLevelType w:val="hybridMultilevel"/>
    <w:tmpl w:val="70DE6408"/>
    <w:lvl w:ilvl="0" w:tplc="18B2CCF6">
      <w:start w:val="1"/>
      <w:numFmt w:val="lowerLetter"/>
      <w:lvlText w:val="%1)"/>
      <w:lvlJc w:val="left"/>
      <w:pPr>
        <w:tabs>
          <w:tab w:val="num" w:pos="1068"/>
        </w:tabs>
        <w:ind w:left="1068" w:hanging="360"/>
      </w:pPr>
      <w:rPr>
        <w:rFonts w:cs="Times New Roman"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33">
    <w:nsid w:val="73C47E3F"/>
    <w:multiLevelType w:val="hybridMultilevel"/>
    <w:tmpl w:val="147889F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740F2C25"/>
    <w:multiLevelType w:val="hybridMultilevel"/>
    <w:tmpl w:val="3E301AEE"/>
    <w:lvl w:ilvl="0" w:tplc="7FE88986">
      <w:start w:val="1"/>
      <w:numFmt w:val="upperRoman"/>
      <w:lvlText w:val="%1-"/>
      <w:lvlJc w:val="left"/>
      <w:pPr>
        <w:tabs>
          <w:tab w:val="num" w:pos="1428"/>
        </w:tabs>
        <w:ind w:left="1428" w:hanging="720"/>
      </w:pPr>
      <w:rPr>
        <w:rFonts w:cs="Times New Roman" w:hint="default"/>
        <w:color w:val="auto"/>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35">
    <w:nsid w:val="7AE874DC"/>
    <w:multiLevelType w:val="hybridMultilevel"/>
    <w:tmpl w:val="B8F4F68E"/>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7BA9453D"/>
    <w:multiLevelType w:val="hybridMultilevel"/>
    <w:tmpl w:val="CC96120C"/>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nsid w:val="7DD9344A"/>
    <w:multiLevelType w:val="hybridMultilevel"/>
    <w:tmpl w:val="81005E1E"/>
    <w:lvl w:ilvl="0" w:tplc="126C1E10">
      <w:start w:val="1"/>
      <w:numFmt w:val="lowerLetter"/>
      <w:lvlText w:val="%1."/>
      <w:lvlJc w:val="left"/>
      <w:pPr>
        <w:tabs>
          <w:tab w:val="num" w:pos="786"/>
        </w:tabs>
        <w:ind w:left="786" w:hanging="360"/>
      </w:pPr>
      <w:rPr>
        <w:rFonts w:cs="Times New Roman" w:hint="default"/>
        <w:b/>
        <w:color w:val="auto"/>
      </w:rPr>
    </w:lvl>
    <w:lvl w:ilvl="1" w:tplc="0C0A0019" w:tentative="1">
      <w:start w:val="1"/>
      <w:numFmt w:val="lowerLetter"/>
      <w:lvlText w:val="%2."/>
      <w:lvlJc w:val="left"/>
      <w:pPr>
        <w:tabs>
          <w:tab w:val="num" w:pos="786"/>
        </w:tabs>
        <w:ind w:left="786" w:hanging="360"/>
      </w:pPr>
      <w:rPr>
        <w:rFonts w:cs="Times New Roman"/>
      </w:rPr>
    </w:lvl>
    <w:lvl w:ilvl="2" w:tplc="0C0A001B" w:tentative="1">
      <w:start w:val="1"/>
      <w:numFmt w:val="lowerRoman"/>
      <w:lvlText w:val="%3."/>
      <w:lvlJc w:val="right"/>
      <w:pPr>
        <w:tabs>
          <w:tab w:val="num" w:pos="1506"/>
        </w:tabs>
        <w:ind w:left="1506" w:hanging="180"/>
      </w:pPr>
      <w:rPr>
        <w:rFonts w:cs="Times New Roman"/>
      </w:rPr>
    </w:lvl>
    <w:lvl w:ilvl="3" w:tplc="0C0A000F" w:tentative="1">
      <w:start w:val="1"/>
      <w:numFmt w:val="decimal"/>
      <w:lvlText w:val="%4."/>
      <w:lvlJc w:val="left"/>
      <w:pPr>
        <w:tabs>
          <w:tab w:val="num" w:pos="2226"/>
        </w:tabs>
        <w:ind w:left="2226" w:hanging="360"/>
      </w:pPr>
      <w:rPr>
        <w:rFonts w:cs="Times New Roman"/>
      </w:rPr>
    </w:lvl>
    <w:lvl w:ilvl="4" w:tplc="0C0A0019" w:tentative="1">
      <w:start w:val="1"/>
      <w:numFmt w:val="lowerLetter"/>
      <w:lvlText w:val="%5."/>
      <w:lvlJc w:val="left"/>
      <w:pPr>
        <w:tabs>
          <w:tab w:val="num" w:pos="2946"/>
        </w:tabs>
        <w:ind w:left="2946" w:hanging="360"/>
      </w:pPr>
      <w:rPr>
        <w:rFonts w:cs="Times New Roman"/>
      </w:rPr>
    </w:lvl>
    <w:lvl w:ilvl="5" w:tplc="0C0A001B" w:tentative="1">
      <w:start w:val="1"/>
      <w:numFmt w:val="lowerRoman"/>
      <w:lvlText w:val="%6."/>
      <w:lvlJc w:val="right"/>
      <w:pPr>
        <w:tabs>
          <w:tab w:val="num" w:pos="3666"/>
        </w:tabs>
        <w:ind w:left="3666" w:hanging="180"/>
      </w:pPr>
      <w:rPr>
        <w:rFonts w:cs="Times New Roman"/>
      </w:rPr>
    </w:lvl>
    <w:lvl w:ilvl="6" w:tplc="0C0A000F" w:tentative="1">
      <w:start w:val="1"/>
      <w:numFmt w:val="decimal"/>
      <w:lvlText w:val="%7."/>
      <w:lvlJc w:val="left"/>
      <w:pPr>
        <w:tabs>
          <w:tab w:val="num" w:pos="4386"/>
        </w:tabs>
        <w:ind w:left="4386" w:hanging="360"/>
      </w:pPr>
      <w:rPr>
        <w:rFonts w:cs="Times New Roman"/>
      </w:rPr>
    </w:lvl>
    <w:lvl w:ilvl="7" w:tplc="0C0A0019" w:tentative="1">
      <w:start w:val="1"/>
      <w:numFmt w:val="lowerLetter"/>
      <w:lvlText w:val="%8."/>
      <w:lvlJc w:val="left"/>
      <w:pPr>
        <w:tabs>
          <w:tab w:val="num" w:pos="5106"/>
        </w:tabs>
        <w:ind w:left="5106" w:hanging="360"/>
      </w:pPr>
      <w:rPr>
        <w:rFonts w:cs="Times New Roman"/>
      </w:rPr>
    </w:lvl>
    <w:lvl w:ilvl="8" w:tplc="0C0A001B" w:tentative="1">
      <w:start w:val="1"/>
      <w:numFmt w:val="lowerRoman"/>
      <w:lvlText w:val="%9."/>
      <w:lvlJc w:val="right"/>
      <w:pPr>
        <w:tabs>
          <w:tab w:val="num" w:pos="5826"/>
        </w:tabs>
        <w:ind w:left="5826" w:hanging="180"/>
      </w:pPr>
      <w:rPr>
        <w:rFonts w:cs="Times New Roman"/>
      </w:rPr>
    </w:lvl>
  </w:abstractNum>
  <w:abstractNum w:abstractNumId="38">
    <w:nsid w:val="7FD429E0"/>
    <w:multiLevelType w:val="hybridMultilevel"/>
    <w:tmpl w:val="2350F568"/>
    <w:lvl w:ilvl="0" w:tplc="5DBC5C0E">
      <w:start w:val="1"/>
      <w:numFmt w:val="lowerLetter"/>
      <w:lvlText w:val="%1)"/>
      <w:lvlJc w:val="left"/>
      <w:pPr>
        <w:tabs>
          <w:tab w:val="num" w:pos="2520"/>
        </w:tabs>
        <w:ind w:left="2520" w:hanging="360"/>
      </w:pPr>
      <w:rPr>
        <w:rFonts w:cs="Times New Roman" w:hint="default"/>
      </w:rPr>
    </w:lvl>
    <w:lvl w:ilvl="1" w:tplc="0C0A0019" w:tentative="1">
      <w:start w:val="1"/>
      <w:numFmt w:val="lowerLetter"/>
      <w:lvlText w:val="%2."/>
      <w:lvlJc w:val="left"/>
      <w:pPr>
        <w:tabs>
          <w:tab w:val="num" w:pos="3240"/>
        </w:tabs>
        <w:ind w:left="3240" w:hanging="360"/>
      </w:pPr>
      <w:rPr>
        <w:rFonts w:cs="Times New Roman"/>
      </w:rPr>
    </w:lvl>
    <w:lvl w:ilvl="2" w:tplc="0C0A001B" w:tentative="1">
      <w:start w:val="1"/>
      <w:numFmt w:val="lowerRoman"/>
      <w:lvlText w:val="%3."/>
      <w:lvlJc w:val="right"/>
      <w:pPr>
        <w:tabs>
          <w:tab w:val="num" w:pos="3960"/>
        </w:tabs>
        <w:ind w:left="3960" w:hanging="180"/>
      </w:pPr>
      <w:rPr>
        <w:rFonts w:cs="Times New Roman"/>
      </w:rPr>
    </w:lvl>
    <w:lvl w:ilvl="3" w:tplc="0C0A000F" w:tentative="1">
      <w:start w:val="1"/>
      <w:numFmt w:val="decimal"/>
      <w:lvlText w:val="%4."/>
      <w:lvlJc w:val="left"/>
      <w:pPr>
        <w:tabs>
          <w:tab w:val="num" w:pos="4680"/>
        </w:tabs>
        <w:ind w:left="4680" w:hanging="360"/>
      </w:pPr>
      <w:rPr>
        <w:rFonts w:cs="Times New Roman"/>
      </w:rPr>
    </w:lvl>
    <w:lvl w:ilvl="4" w:tplc="0C0A0019" w:tentative="1">
      <w:start w:val="1"/>
      <w:numFmt w:val="lowerLetter"/>
      <w:lvlText w:val="%5."/>
      <w:lvlJc w:val="left"/>
      <w:pPr>
        <w:tabs>
          <w:tab w:val="num" w:pos="5400"/>
        </w:tabs>
        <w:ind w:left="5400" w:hanging="360"/>
      </w:pPr>
      <w:rPr>
        <w:rFonts w:cs="Times New Roman"/>
      </w:rPr>
    </w:lvl>
    <w:lvl w:ilvl="5" w:tplc="0C0A001B" w:tentative="1">
      <w:start w:val="1"/>
      <w:numFmt w:val="lowerRoman"/>
      <w:lvlText w:val="%6."/>
      <w:lvlJc w:val="right"/>
      <w:pPr>
        <w:tabs>
          <w:tab w:val="num" w:pos="6120"/>
        </w:tabs>
        <w:ind w:left="6120" w:hanging="180"/>
      </w:pPr>
      <w:rPr>
        <w:rFonts w:cs="Times New Roman"/>
      </w:rPr>
    </w:lvl>
    <w:lvl w:ilvl="6" w:tplc="0C0A000F" w:tentative="1">
      <w:start w:val="1"/>
      <w:numFmt w:val="decimal"/>
      <w:lvlText w:val="%7."/>
      <w:lvlJc w:val="left"/>
      <w:pPr>
        <w:tabs>
          <w:tab w:val="num" w:pos="6840"/>
        </w:tabs>
        <w:ind w:left="6840" w:hanging="360"/>
      </w:pPr>
      <w:rPr>
        <w:rFonts w:cs="Times New Roman"/>
      </w:rPr>
    </w:lvl>
    <w:lvl w:ilvl="7" w:tplc="0C0A0019" w:tentative="1">
      <w:start w:val="1"/>
      <w:numFmt w:val="lowerLetter"/>
      <w:lvlText w:val="%8."/>
      <w:lvlJc w:val="left"/>
      <w:pPr>
        <w:tabs>
          <w:tab w:val="num" w:pos="7560"/>
        </w:tabs>
        <w:ind w:left="7560" w:hanging="360"/>
      </w:pPr>
      <w:rPr>
        <w:rFonts w:cs="Times New Roman"/>
      </w:rPr>
    </w:lvl>
    <w:lvl w:ilvl="8" w:tplc="0C0A001B" w:tentative="1">
      <w:start w:val="1"/>
      <w:numFmt w:val="lowerRoman"/>
      <w:lvlText w:val="%9."/>
      <w:lvlJc w:val="right"/>
      <w:pPr>
        <w:tabs>
          <w:tab w:val="num" w:pos="8280"/>
        </w:tabs>
        <w:ind w:left="8280" w:hanging="180"/>
      </w:pPr>
      <w:rPr>
        <w:rFonts w:cs="Times New Roman"/>
      </w:rPr>
    </w:lvl>
  </w:abstractNum>
  <w:num w:numId="1">
    <w:abstractNumId w:val="38"/>
  </w:num>
  <w:num w:numId="2">
    <w:abstractNumId w:val="37"/>
  </w:num>
  <w:num w:numId="3">
    <w:abstractNumId w:val="13"/>
  </w:num>
  <w:num w:numId="4">
    <w:abstractNumId w:val="36"/>
  </w:num>
  <w:num w:numId="5">
    <w:abstractNumId w:val="8"/>
  </w:num>
  <w:num w:numId="6">
    <w:abstractNumId w:val="24"/>
  </w:num>
  <w:num w:numId="7">
    <w:abstractNumId w:val="35"/>
  </w:num>
  <w:num w:numId="8">
    <w:abstractNumId w:val="0"/>
  </w:num>
  <w:num w:numId="9">
    <w:abstractNumId w:val="34"/>
  </w:num>
  <w:num w:numId="10">
    <w:abstractNumId w:val="18"/>
  </w:num>
  <w:num w:numId="11">
    <w:abstractNumId w:val="22"/>
  </w:num>
  <w:num w:numId="12">
    <w:abstractNumId w:val="32"/>
  </w:num>
  <w:num w:numId="13">
    <w:abstractNumId w:val="12"/>
  </w:num>
  <w:num w:numId="14">
    <w:abstractNumId w:val="17"/>
  </w:num>
  <w:num w:numId="15">
    <w:abstractNumId w:val="30"/>
  </w:num>
  <w:num w:numId="16">
    <w:abstractNumId w:val="4"/>
  </w:num>
  <w:num w:numId="17">
    <w:abstractNumId w:val="25"/>
  </w:num>
  <w:num w:numId="18">
    <w:abstractNumId w:val="19"/>
  </w:num>
  <w:num w:numId="19">
    <w:abstractNumId w:val="2"/>
  </w:num>
  <w:num w:numId="20">
    <w:abstractNumId w:val="28"/>
  </w:num>
  <w:num w:numId="21">
    <w:abstractNumId w:val="23"/>
  </w:num>
  <w:num w:numId="22">
    <w:abstractNumId w:val="10"/>
  </w:num>
  <w:num w:numId="23">
    <w:abstractNumId w:val="15"/>
  </w:num>
  <w:num w:numId="24">
    <w:abstractNumId w:val="11"/>
  </w:num>
  <w:num w:numId="25">
    <w:abstractNumId w:val="9"/>
  </w:num>
  <w:num w:numId="26">
    <w:abstractNumId w:val="7"/>
  </w:num>
  <w:num w:numId="27">
    <w:abstractNumId w:val="5"/>
  </w:num>
  <w:num w:numId="28">
    <w:abstractNumId w:val="33"/>
  </w:num>
  <w:num w:numId="29">
    <w:abstractNumId w:val="27"/>
  </w:num>
  <w:num w:numId="30">
    <w:abstractNumId w:val="26"/>
  </w:num>
  <w:num w:numId="31">
    <w:abstractNumId w:val="14"/>
  </w:num>
  <w:num w:numId="32">
    <w:abstractNumId w:val="1"/>
  </w:num>
  <w:num w:numId="33">
    <w:abstractNumId w:val="29"/>
  </w:num>
  <w:num w:numId="34">
    <w:abstractNumId w:val="3"/>
  </w:num>
  <w:num w:numId="35">
    <w:abstractNumId w:val="6"/>
  </w:num>
  <w:num w:numId="36">
    <w:abstractNumId w:val="20"/>
  </w:num>
  <w:num w:numId="37">
    <w:abstractNumId w:val="16"/>
  </w:num>
  <w:num w:numId="38">
    <w:abstractNumId w:val="21"/>
  </w:num>
  <w:num w:numId="3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7D6B"/>
    <w:rsid w:val="00005677"/>
    <w:rsid w:val="00014221"/>
    <w:rsid w:val="00020886"/>
    <w:rsid w:val="0004037E"/>
    <w:rsid w:val="00061483"/>
    <w:rsid w:val="0006181A"/>
    <w:rsid w:val="00065A28"/>
    <w:rsid w:val="000736E2"/>
    <w:rsid w:val="00077999"/>
    <w:rsid w:val="00082B0A"/>
    <w:rsid w:val="000848CE"/>
    <w:rsid w:val="0008666A"/>
    <w:rsid w:val="000A3825"/>
    <w:rsid w:val="000A5826"/>
    <w:rsid w:val="000B30B6"/>
    <w:rsid w:val="000C22BD"/>
    <w:rsid w:val="000C66D2"/>
    <w:rsid w:val="000F1874"/>
    <w:rsid w:val="000F6D17"/>
    <w:rsid w:val="001215FD"/>
    <w:rsid w:val="00125E5F"/>
    <w:rsid w:val="00143B4B"/>
    <w:rsid w:val="00145551"/>
    <w:rsid w:val="00151D7D"/>
    <w:rsid w:val="00164992"/>
    <w:rsid w:val="00173973"/>
    <w:rsid w:val="00174FFC"/>
    <w:rsid w:val="00177203"/>
    <w:rsid w:val="00180939"/>
    <w:rsid w:val="00183C97"/>
    <w:rsid w:val="001A1E79"/>
    <w:rsid w:val="001B575F"/>
    <w:rsid w:val="001C6126"/>
    <w:rsid w:val="001D0E87"/>
    <w:rsid w:val="001E2BA0"/>
    <w:rsid w:val="001E6FA4"/>
    <w:rsid w:val="001F38FF"/>
    <w:rsid w:val="0020093F"/>
    <w:rsid w:val="002076F4"/>
    <w:rsid w:val="00211A97"/>
    <w:rsid w:val="00224E50"/>
    <w:rsid w:val="00230C06"/>
    <w:rsid w:val="002472C5"/>
    <w:rsid w:val="00252E4B"/>
    <w:rsid w:val="00261B94"/>
    <w:rsid w:val="0026442F"/>
    <w:rsid w:val="00272A94"/>
    <w:rsid w:val="0027710D"/>
    <w:rsid w:val="00281497"/>
    <w:rsid w:val="002823FB"/>
    <w:rsid w:val="002858CE"/>
    <w:rsid w:val="00294C99"/>
    <w:rsid w:val="00296D69"/>
    <w:rsid w:val="002A5BC7"/>
    <w:rsid w:val="002A6228"/>
    <w:rsid w:val="002B5B09"/>
    <w:rsid w:val="002C447B"/>
    <w:rsid w:val="002D1AC1"/>
    <w:rsid w:val="002D40A6"/>
    <w:rsid w:val="002F366D"/>
    <w:rsid w:val="003105C1"/>
    <w:rsid w:val="00311FED"/>
    <w:rsid w:val="0034103E"/>
    <w:rsid w:val="0035092C"/>
    <w:rsid w:val="003665E6"/>
    <w:rsid w:val="00367C0A"/>
    <w:rsid w:val="00373FA8"/>
    <w:rsid w:val="00374256"/>
    <w:rsid w:val="00377BF2"/>
    <w:rsid w:val="0039703F"/>
    <w:rsid w:val="00397397"/>
    <w:rsid w:val="003A7DEE"/>
    <w:rsid w:val="003B06C0"/>
    <w:rsid w:val="003B0FA5"/>
    <w:rsid w:val="003C1017"/>
    <w:rsid w:val="003C3B61"/>
    <w:rsid w:val="003C4D10"/>
    <w:rsid w:val="003D0BAD"/>
    <w:rsid w:val="003D69CC"/>
    <w:rsid w:val="003E4DBF"/>
    <w:rsid w:val="004155D9"/>
    <w:rsid w:val="00420111"/>
    <w:rsid w:val="00420609"/>
    <w:rsid w:val="00423D58"/>
    <w:rsid w:val="0043241D"/>
    <w:rsid w:val="00455996"/>
    <w:rsid w:val="0047031E"/>
    <w:rsid w:val="00470FC5"/>
    <w:rsid w:val="0047303D"/>
    <w:rsid w:val="00481270"/>
    <w:rsid w:val="004A4B46"/>
    <w:rsid w:val="004C14DF"/>
    <w:rsid w:val="004E3BE4"/>
    <w:rsid w:val="004F2DD5"/>
    <w:rsid w:val="004F4DFC"/>
    <w:rsid w:val="00511D1F"/>
    <w:rsid w:val="00513A7C"/>
    <w:rsid w:val="00513B29"/>
    <w:rsid w:val="005215A0"/>
    <w:rsid w:val="005268A0"/>
    <w:rsid w:val="00531247"/>
    <w:rsid w:val="00534EB1"/>
    <w:rsid w:val="005502D4"/>
    <w:rsid w:val="00561B07"/>
    <w:rsid w:val="00563D28"/>
    <w:rsid w:val="00566DAF"/>
    <w:rsid w:val="00567CF1"/>
    <w:rsid w:val="005728A8"/>
    <w:rsid w:val="0058153E"/>
    <w:rsid w:val="005871D0"/>
    <w:rsid w:val="00591ADC"/>
    <w:rsid w:val="00593796"/>
    <w:rsid w:val="005A7DAF"/>
    <w:rsid w:val="005B09CD"/>
    <w:rsid w:val="005B6C26"/>
    <w:rsid w:val="005C073E"/>
    <w:rsid w:val="005C0830"/>
    <w:rsid w:val="005C0B3B"/>
    <w:rsid w:val="005D4032"/>
    <w:rsid w:val="005D44BE"/>
    <w:rsid w:val="005E0606"/>
    <w:rsid w:val="005F7154"/>
    <w:rsid w:val="005F788A"/>
    <w:rsid w:val="006203A5"/>
    <w:rsid w:val="006234F1"/>
    <w:rsid w:val="00631C24"/>
    <w:rsid w:val="00631E0E"/>
    <w:rsid w:val="00652529"/>
    <w:rsid w:val="00655065"/>
    <w:rsid w:val="006611D5"/>
    <w:rsid w:val="00672942"/>
    <w:rsid w:val="0067678A"/>
    <w:rsid w:val="00680E7E"/>
    <w:rsid w:val="0068534F"/>
    <w:rsid w:val="0069176F"/>
    <w:rsid w:val="00696479"/>
    <w:rsid w:val="006A3093"/>
    <w:rsid w:val="006B5AEF"/>
    <w:rsid w:val="006D55AD"/>
    <w:rsid w:val="006F6865"/>
    <w:rsid w:val="00700E65"/>
    <w:rsid w:val="00715FEC"/>
    <w:rsid w:val="00721929"/>
    <w:rsid w:val="00732641"/>
    <w:rsid w:val="00737716"/>
    <w:rsid w:val="00737BAF"/>
    <w:rsid w:val="007404C9"/>
    <w:rsid w:val="007428A4"/>
    <w:rsid w:val="00750FF5"/>
    <w:rsid w:val="00767C4A"/>
    <w:rsid w:val="00782441"/>
    <w:rsid w:val="007A0D68"/>
    <w:rsid w:val="007A47E3"/>
    <w:rsid w:val="007A5461"/>
    <w:rsid w:val="007A658D"/>
    <w:rsid w:val="007B7ADD"/>
    <w:rsid w:val="008057B2"/>
    <w:rsid w:val="008117D2"/>
    <w:rsid w:val="00814756"/>
    <w:rsid w:val="00825FA0"/>
    <w:rsid w:val="008476E3"/>
    <w:rsid w:val="00850481"/>
    <w:rsid w:val="0085411B"/>
    <w:rsid w:val="008577CD"/>
    <w:rsid w:val="008641AE"/>
    <w:rsid w:val="00867B51"/>
    <w:rsid w:val="00894A74"/>
    <w:rsid w:val="008950D4"/>
    <w:rsid w:val="00895E17"/>
    <w:rsid w:val="008A69D4"/>
    <w:rsid w:val="008C5A17"/>
    <w:rsid w:val="008E118B"/>
    <w:rsid w:val="008E4DC3"/>
    <w:rsid w:val="008E4EEE"/>
    <w:rsid w:val="008E705D"/>
    <w:rsid w:val="008F2242"/>
    <w:rsid w:val="008F2F68"/>
    <w:rsid w:val="008F6FBB"/>
    <w:rsid w:val="00900370"/>
    <w:rsid w:val="00906D35"/>
    <w:rsid w:val="0091004E"/>
    <w:rsid w:val="00921FB4"/>
    <w:rsid w:val="00924A47"/>
    <w:rsid w:val="00943751"/>
    <w:rsid w:val="009442CF"/>
    <w:rsid w:val="009475B7"/>
    <w:rsid w:val="009672B9"/>
    <w:rsid w:val="0097074F"/>
    <w:rsid w:val="009709A6"/>
    <w:rsid w:val="00982F63"/>
    <w:rsid w:val="0098765B"/>
    <w:rsid w:val="009A00FA"/>
    <w:rsid w:val="009A1C71"/>
    <w:rsid w:val="009A3EAF"/>
    <w:rsid w:val="009B2DC1"/>
    <w:rsid w:val="009D399B"/>
    <w:rsid w:val="009D5991"/>
    <w:rsid w:val="009E07BC"/>
    <w:rsid w:val="009E6B37"/>
    <w:rsid w:val="009F1BE5"/>
    <w:rsid w:val="009F4037"/>
    <w:rsid w:val="00A040A0"/>
    <w:rsid w:val="00A24826"/>
    <w:rsid w:val="00A27650"/>
    <w:rsid w:val="00A336DB"/>
    <w:rsid w:val="00A3563A"/>
    <w:rsid w:val="00A3739E"/>
    <w:rsid w:val="00A37A53"/>
    <w:rsid w:val="00A47A64"/>
    <w:rsid w:val="00A603B9"/>
    <w:rsid w:val="00A618E8"/>
    <w:rsid w:val="00A7114B"/>
    <w:rsid w:val="00A739A1"/>
    <w:rsid w:val="00A806F6"/>
    <w:rsid w:val="00A81204"/>
    <w:rsid w:val="00A820CD"/>
    <w:rsid w:val="00A96C72"/>
    <w:rsid w:val="00AA3A14"/>
    <w:rsid w:val="00AA4D1A"/>
    <w:rsid w:val="00AB553E"/>
    <w:rsid w:val="00AB74B0"/>
    <w:rsid w:val="00AD30A0"/>
    <w:rsid w:val="00B02271"/>
    <w:rsid w:val="00B071DE"/>
    <w:rsid w:val="00B11012"/>
    <w:rsid w:val="00B26A4B"/>
    <w:rsid w:val="00B4076E"/>
    <w:rsid w:val="00B47D6B"/>
    <w:rsid w:val="00B67F88"/>
    <w:rsid w:val="00B701D5"/>
    <w:rsid w:val="00B75E2B"/>
    <w:rsid w:val="00B761B9"/>
    <w:rsid w:val="00B81C84"/>
    <w:rsid w:val="00B8674D"/>
    <w:rsid w:val="00B91AF3"/>
    <w:rsid w:val="00B9559D"/>
    <w:rsid w:val="00BA6627"/>
    <w:rsid w:val="00BB3042"/>
    <w:rsid w:val="00BB6E6C"/>
    <w:rsid w:val="00BD0C47"/>
    <w:rsid w:val="00BF0470"/>
    <w:rsid w:val="00BF606D"/>
    <w:rsid w:val="00BF619F"/>
    <w:rsid w:val="00C030A7"/>
    <w:rsid w:val="00C1161A"/>
    <w:rsid w:val="00C27516"/>
    <w:rsid w:val="00C42D18"/>
    <w:rsid w:val="00C56F09"/>
    <w:rsid w:val="00C6091E"/>
    <w:rsid w:val="00C7017C"/>
    <w:rsid w:val="00C83CF2"/>
    <w:rsid w:val="00C967E0"/>
    <w:rsid w:val="00CC799A"/>
    <w:rsid w:val="00CD16CB"/>
    <w:rsid w:val="00CE4A11"/>
    <w:rsid w:val="00CE7588"/>
    <w:rsid w:val="00CF4F91"/>
    <w:rsid w:val="00CF6CA9"/>
    <w:rsid w:val="00D014C7"/>
    <w:rsid w:val="00D1285E"/>
    <w:rsid w:val="00D33C47"/>
    <w:rsid w:val="00D3796D"/>
    <w:rsid w:val="00D66EB7"/>
    <w:rsid w:val="00D66FA5"/>
    <w:rsid w:val="00D710B8"/>
    <w:rsid w:val="00D73024"/>
    <w:rsid w:val="00D73A01"/>
    <w:rsid w:val="00D74866"/>
    <w:rsid w:val="00D828FF"/>
    <w:rsid w:val="00D92C13"/>
    <w:rsid w:val="00DA3850"/>
    <w:rsid w:val="00DA39E6"/>
    <w:rsid w:val="00DD2DE0"/>
    <w:rsid w:val="00DD4481"/>
    <w:rsid w:val="00DE4064"/>
    <w:rsid w:val="00DE4146"/>
    <w:rsid w:val="00DF20D1"/>
    <w:rsid w:val="00E124D4"/>
    <w:rsid w:val="00E20C8F"/>
    <w:rsid w:val="00E23C0C"/>
    <w:rsid w:val="00E242B8"/>
    <w:rsid w:val="00E32350"/>
    <w:rsid w:val="00E470CB"/>
    <w:rsid w:val="00E5247E"/>
    <w:rsid w:val="00E71F25"/>
    <w:rsid w:val="00E964C3"/>
    <w:rsid w:val="00EC734A"/>
    <w:rsid w:val="00ED0A25"/>
    <w:rsid w:val="00EF4AE4"/>
    <w:rsid w:val="00F10F58"/>
    <w:rsid w:val="00F14A7F"/>
    <w:rsid w:val="00F22637"/>
    <w:rsid w:val="00F24C5D"/>
    <w:rsid w:val="00F343E3"/>
    <w:rsid w:val="00F63676"/>
    <w:rsid w:val="00F74260"/>
    <w:rsid w:val="00F74FF6"/>
    <w:rsid w:val="00F836C2"/>
    <w:rsid w:val="00F93A30"/>
    <w:rsid w:val="00F96513"/>
    <w:rsid w:val="00FB383C"/>
    <w:rsid w:val="00FC5EBF"/>
    <w:rsid w:val="00FD3022"/>
    <w:rsid w:val="00FE33BA"/>
    <w:rsid w:val="00FF7ED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34A"/>
    <w:rPr>
      <w:sz w:val="24"/>
      <w:szCs w:val="24"/>
      <w:lang w:val="es-ES" w:eastAsia="es-ES"/>
    </w:rPr>
  </w:style>
  <w:style w:type="paragraph" w:styleId="Heading1">
    <w:name w:val="heading 1"/>
    <w:basedOn w:val="Normal"/>
    <w:next w:val="Normal"/>
    <w:link w:val="Heading1Char"/>
    <w:uiPriority w:val="99"/>
    <w:qFormat/>
    <w:rsid w:val="004E3BE4"/>
    <w:pPr>
      <w:keepNext/>
      <w:numPr>
        <w:numId w:val="29"/>
      </w:numPr>
      <w:overflowPunct w:val="0"/>
      <w:autoSpaceDE w:val="0"/>
      <w:autoSpaceDN w:val="0"/>
      <w:adjustRightInd w:val="0"/>
      <w:spacing w:before="240" w:after="60"/>
      <w:textAlignment w:val="baseline"/>
      <w:outlineLvl w:val="0"/>
    </w:pPr>
    <w:rPr>
      <w:rFonts w:ascii="Arial" w:hAnsi="Arial"/>
      <w:b/>
      <w:kern w:val="28"/>
      <w:sz w:val="28"/>
      <w:szCs w:val="20"/>
      <w:lang w:val="es-ES_tradnl"/>
    </w:rPr>
  </w:style>
  <w:style w:type="paragraph" w:styleId="Heading2">
    <w:name w:val="heading 2"/>
    <w:basedOn w:val="Normal"/>
    <w:next w:val="Normal"/>
    <w:link w:val="Heading2Char"/>
    <w:uiPriority w:val="99"/>
    <w:qFormat/>
    <w:rsid w:val="004E3BE4"/>
    <w:pPr>
      <w:keepNext/>
      <w:numPr>
        <w:ilvl w:val="1"/>
        <w:numId w:val="29"/>
      </w:numPr>
      <w:overflowPunct w:val="0"/>
      <w:autoSpaceDE w:val="0"/>
      <w:autoSpaceDN w:val="0"/>
      <w:adjustRightInd w:val="0"/>
      <w:spacing w:before="240" w:after="60"/>
      <w:textAlignment w:val="baseline"/>
      <w:outlineLvl w:val="1"/>
    </w:pPr>
    <w:rPr>
      <w:rFonts w:ascii="Arial" w:hAnsi="Arial"/>
      <w:b/>
      <w:szCs w:val="20"/>
      <w:lang w:val="es-ES_tradnl"/>
    </w:rPr>
  </w:style>
  <w:style w:type="paragraph" w:styleId="Heading3">
    <w:name w:val="heading 3"/>
    <w:basedOn w:val="Normal"/>
    <w:next w:val="Normal"/>
    <w:link w:val="Heading3Char"/>
    <w:uiPriority w:val="99"/>
    <w:qFormat/>
    <w:rsid w:val="004E3BE4"/>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9"/>
    <w:qFormat/>
    <w:rsid w:val="004E3BE4"/>
    <w:pPr>
      <w:numPr>
        <w:ilvl w:val="4"/>
        <w:numId w:val="29"/>
      </w:numPr>
      <w:overflowPunct w:val="0"/>
      <w:autoSpaceDE w:val="0"/>
      <w:autoSpaceDN w:val="0"/>
      <w:adjustRightInd w:val="0"/>
      <w:spacing w:before="240" w:after="60"/>
      <w:textAlignment w:val="baseline"/>
      <w:outlineLvl w:val="4"/>
    </w:pPr>
    <w:rPr>
      <w:rFonts w:ascii="Arial" w:hAnsi="Arial"/>
      <w:b/>
      <w:bCs/>
      <w:i/>
      <w:iCs/>
      <w:sz w:val="26"/>
      <w:szCs w:val="26"/>
      <w:lang w:val="es-ES_tradnl"/>
    </w:rPr>
  </w:style>
  <w:style w:type="paragraph" w:styleId="Heading6">
    <w:name w:val="heading 6"/>
    <w:basedOn w:val="Normal"/>
    <w:next w:val="Normal"/>
    <w:link w:val="Heading6Char"/>
    <w:uiPriority w:val="99"/>
    <w:qFormat/>
    <w:rsid w:val="004E3BE4"/>
    <w:pPr>
      <w:numPr>
        <w:ilvl w:val="5"/>
        <w:numId w:val="29"/>
      </w:numPr>
      <w:overflowPunct w:val="0"/>
      <w:autoSpaceDE w:val="0"/>
      <w:autoSpaceDN w:val="0"/>
      <w:adjustRightInd w:val="0"/>
      <w:spacing w:before="240" w:after="60"/>
      <w:textAlignment w:val="baseline"/>
      <w:outlineLvl w:val="5"/>
    </w:pPr>
    <w:rPr>
      <w:b/>
      <w:bCs/>
      <w:sz w:val="22"/>
      <w:szCs w:val="22"/>
      <w:lang w:val="es-ES_tradnl"/>
    </w:rPr>
  </w:style>
  <w:style w:type="paragraph" w:styleId="Heading7">
    <w:name w:val="heading 7"/>
    <w:basedOn w:val="Normal"/>
    <w:next w:val="Normal"/>
    <w:link w:val="Heading7Char"/>
    <w:uiPriority w:val="99"/>
    <w:qFormat/>
    <w:rsid w:val="004E3BE4"/>
    <w:pPr>
      <w:numPr>
        <w:ilvl w:val="6"/>
        <w:numId w:val="29"/>
      </w:numPr>
      <w:overflowPunct w:val="0"/>
      <w:autoSpaceDE w:val="0"/>
      <w:autoSpaceDN w:val="0"/>
      <w:adjustRightInd w:val="0"/>
      <w:spacing w:before="240" w:after="60"/>
      <w:textAlignment w:val="baseline"/>
      <w:outlineLvl w:val="6"/>
    </w:pPr>
    <w:rPr>
      <w:lang w:val="es-ES_tradnl"/>
    </w:rPr>
  </w:style>
  <w:style w:type="paragraph" w:styleId="Heading8">
    <w:name w:val="heading 8"/>
    <w:basedOn w:val="Normal"/>
    <w:next w:val="Normal"/>
    <w:link w:val="Heading8Char"/>
    <w:uiPriority w:val="99"/>
    <w:qFormat/>
    <w:rsid w:val="004E3BE4"/>
    <w:pPr>
      <w:numPr>
        <w:ilvl w:val="7"/>
        <w:numId w:val="29"/>
      </w:numPr>
      <w:overflowPunct w:val="0"/>
      <w:autoSpaceDE w:val="0"/>
      <w:autoSpaceDN w:val="0"/>
      <w:adjustRightInd w:val="0"/>
      <w:spacing w:before="240" w:after="60"/>
      <w:textAlignment w:val="baseline"/>
      <w:outlineLvl w:val="7"/>
    </w:pPr>
    <w:rPr>
      <w:i/>
      <w:iCs/>
      <w:lang w:val="es-ES_tradnl"/>
    </w:rPr>
  </w:style>
  <w:style w:type="paragraph" w:styleId="Heading9">
    <w:name w:val="heading 9"/>
    <w:basedOn w:val="Normal"/>
    <w:next w:val="Normal"/>
    <w:link w:val="Heading9Char"/>
    <w:uiPriority w:val="99"/>
    <w:qFormat/>
    <w:rsid w:val="004E3BE4"/>
    <w:pPr>
      <w:numPr>
        <w:ilvl w:val="8"/>
        <w:numId w:val="29"/>
      </w:numPr>
      <w:overflowPunct w:val="0"/>
      <w:autoSpaceDE w:val="0"/>
      <w:autoSpaceDN w:val="0"/>
      <w:adjustRightInd w:val="0"/>
      <w:spacing w:before="240" w:after="60"/>
      <w:textAlignment w:val="baseline"/>
      <w:outlineLvl w:val="8"/>
    </w:pPr>
    <w:rPr>
      <w:rFonts w:ascii="Arial" w:hAnsi="Arial" w:cs="Arial"/>
      <w:sz w:val="22"/>
      <w:szCs w:val="22"/>
      <w:lang w:val="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3BE4"/>
    <w:rPr>
      <w:rFonts w:ascii="Arial" w:hAnsi="Arial" w:cs="Times New Roman"/>
      <w:b/>
      <w:kern w:val="28"/>
      <w:sz w:val="28"/>
      <w:lang w:val="es-ES_tradnl"/>
    </w:rPr>
  </w:style>
  <w:style w:type="character" w:customStyle="1" w:styleId="Heading2Char">
    <w:name w:val="Heading 2 Char"/>
    <w:basedOn w:val="DefaultParagraphFont"/>
    <w:link w:val="Heading2"/>
    <w:uiPriority w:val="99"/>
    <w:locked/>
    <w:rsid w:val="004E3BE4"/>
    <w:rPr>
      <w:rFonts w:ascii="Arial" w:hAnsi="Arial" w:cs="Times New Roman"/>
      <w:b/>
      <w:sz w:val="24"/>
      <w:lang w:val="es-ES_tradnl"/>
    </w:rPr>
  </w:style>
  <w:style w:type="character" w:customStyle="1" w:styleId="Heading3Char">
    <w:name w:val="Heading 3 Char"/>
    <w:basedOn w:val="DefaultParagraphFont"/>
    <w:link w:val="Heading3"/>
    <w:uiPriority w:val="99"/>
    <w:semiHidden/>
    <w:locked/>
    <w:rsid w:val="004E3BE4"/>
    <w:rPr>
      <w:rFonts w:ascii="Cambria" w:hAnsi="Cambria" w:cs="Times New Roman"/>
      <w:b/>
      <w:bCs/>
      <w:sz w:val="26"/>
      <w:szCs w:val="26"/>
    </w:rPr>
  </w:style>
  <w:style w:type="character" w:customStyle="1" w:styleId="Heading5Char">
    <w:name w:val="Heading 5 Char"/>
    <w:basedOn w:val="DefaultParagraphFont"/>
    <w:link w:val="Heading5"/>
    <w:uiPriority w:val="99"/>
    <w:locked/>
    <w:rsid w:val="004E3BE4"/>
    <w:rPr>
      <w:rFonts w:ascii="Arial" w:hAnsi="Arial" w:cs="Times New Roman"/>
      <w:b/>
      <w:bCs/>
      <w:i/>
      <w:iCs/>
      <w:sz w:val="26"/>
      <w:szCs w:val="26"/>
      <w:lang w:val="es-ES_tradnl"/>
    </w:rPr>
  </w:style>
  <w:style w:type="character" w:customStyle="1" w:styleId="Heading6Char">
    <w:name w:val="Heading 6 Char"/>
    <w:basedOn w:val="DefaultParagraphFont"/>
    <w:link w:val="Heading6"/>
    <w:uiPriority w:val="99"/>
    <w:locked/>
    <w:rsid w:val="004E3BE4"/>
    <w:rPr>
      <w:rFonts w:cs="Times New Roman"/>
      <w:b/>
      <w:bCs/>
      <w:sz w:val="22"/>
      <w:szCs w:val="22"/>
      <w:lang w:val="es-ES_tradnl"/>
    </w:rPr>
  </w:style>
  <w:style w:type="character" w:customStyle="1" w:styleId="Heading7Char">
    <w:name w:val="Heading 7 Char"/>
    <w:basedOn w:val="DefaultParagraphFont"/>
    <w:link w:val="Heading7"/>
    <w:uiPriority w:val="99"/>
    <w:locked/>
    <w:rsid w:val="004E3BE4"/>
    <w:rPr>
      <w:rFonts w:cs="Times New Roman"/>
      <w:sz w:val="24"/>
      <w:szCs w:val="24"/>
      <w:lang w:val="es-ES_tradnl"/>
    </w:rPr>
  </w:style>
  <w:style w:type="character" w:customStyle="1" w:styleId="Heading8Char">
    <w:name w:val="Heading 8 Char"/>
    <w:basedOn w:val="DefaultParagraphFont"/>
    <w:link w:val="Heading8"/>
    <w:uiPriority w:val="99"/>
    <w:locked/>
    <w:rsid w:val="004E3BE4"/>
    <w:rPr>
      <w:rFonts w:cs="Times New Roman"/>
      <w:i/>
      <w:iCs/>
      <w:sz w:val="24"/>
      <w:szCs w:val="24"/>
      <w:lang w:val="es-ES_tradnl"/>
    </w:rPr>
  </w:style>
  <w:style w:type="character" w:customStyle="1" w:styleId="Heading9Char">
    <w:name w:val="Heading 9 Char"/>
    <w:basedOn w:val="DefaultParagraphFont"/>
    <w:link w:val="Heading9"/>
    <w:uiPriority w:val="99"/>
    <w:locked/>
    <w:rsid w:val="004E3BE4"/>
    <w:rPr>
      <w:rFonts w:ascii="Arial" w:hAnsi="Arial" w:cs="Arial"/>
      <w:sz w:val="22"/>
      <w:szCs w:val="22"/>
      <w:lang w:val="es-ES_tradnl"/>
    </w:rPr>
  </w:style>
  <w:style w:type="paragraph" w:styleId="BodyTextIndent">
    <w:name w:val="Body Text Indent"/>
    <w:basedOn w:val="Normal"/>
    <w:link w:val="BodyTextIndentChar"/>
    <w:uiPriority w:val="99"/>
    <w:rsid w:val="00EC734A"/>
    <w:pPr>
      <w:ind w:firstLine="708"/>
    </w:pPr>
    <w:rPr>
      <w:lang w:val="es-MX"/>
    </w:rPr>
  </w:style>
  <w:style w:type="character" w:customStyle="1" w:styleId="BodyTextIndentChar">
    <w:name w:val="Body Text Indent Char"/>
    <w:basedOn w:val="DefaultParagraphFont"/>
    <w:link w:val="BodyTextIndent"/>
    <w:uiPriority w:val="99"/>
    <w:semiHidden/>
    <w:locked/>
    <w:rPr>
      <w:rFonts w:cs="Times New Roman"/>
      <w:sz w:val="24"/>
      <w:szCs w:val="24"/>
      <w:lang w:val="es-ES" w:eastAsia="es-ES"/>
    </w:rPr>
  </w:style>
  <w:style w:type="paragraph" w:styleId="Title">
    <w:name w:val="Title"/>
    <w:basedOn w:val="Normal"/>
    <w:link w:val="TitleChar"/>
    <w:uiPriority w:val="99"/>
    <w:qFormat/>
    <w:rsid w:val="00EC734A"/>
    <w:pPr>
      <w:jc w:val="center"/>
    </w:pPr>
    <w:rPr>
      <w:b/>
      <w:bCs/>
      <w:lang w:val="es-MX"/>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s-ES" w:eastAsia="es-ES"/>
    </w:rPr>
  </w:style>
  <w:style w:type="paragraph" w:styleId="BodyTextIndent2">
    <w:name w:val="Body Text Indent 2"/>
    <w:basedOn w:val="Normal"/>
    <w:link w:val="BodyTextIndent2Char"/>
    <w:uiPriority w:val="99"/>
    <w:rsid w:val="00EC734A"/>
    <w:pPr>
      <w:ind w:left="-120"/>
      <w:jc w:val="both"/>
    </w:pPr>
    <w:rPr>
      <w:sz w:val="32"/>
    </w:rPr>
  </w:style>
  <w:style w:type="character" w:customStyle="1" w:styleId="BodyTextIndent2Char">
    <w:name w:val="Body Text Indent 2 Char"/>
    <w:basedOn w:val="DefaultParagraphFont"/>
    <w:link w:val="BodyTextIndent2"/>
    <w:uiPriority w:val="99"/>
    <w:semiHidden/>
    <w:locked/>
    <w:rPr>
      <w:rFonts w:cs="Times New Roman"/>
      <w:sz w:val="24"/>
      <w:szCs w:val="24"/>
      <w:lang w:val="es-ES" w:eastAsia="es-ES"/>
    </w:rPr>
  </w:style>
  <w:style w:type="paragraph" w:styleId="BodyText">
    <w:name w:val="Body Text"/>
    <w:basedOn w:val="Normal"/>
    <w:link w:val="BodyTextChar"/>
    <w:uiPriority w:val="99"/>
    <w:rsid w:val="00EC734A"/>
    <w:pPr>
      <w:jc w:val="both"/>
    </w:pPr>
    <w:rPr>
      <w:sz w:val="32"/>
      <w:lang w:val="es-MX"/>
    </w:rPr>
  </w:style>
  <w:style w:type="character" w:customStyle="1" w:styleId="BodyTextChar">
    <w:name w:val="Body Text Char"/>
    <w:basedOn w:val="DefaultParagraphFont"/>
    <w:link w:val="BodyText"/>
    <w:uiPriority w:val="99"/>
    <w:semiHidden/>
    <w:locked/>
    <w:rPr>
      <w:rFonts w:cs="Times New Roman"/>
      <w:sz w:val="24"/>
      <w:szCs w:val="24"/>
      <w:lang w:val="es-ES" w:eastAsia="es-ES"/>
    </w:rPr>
  </w:style>
  <w:style w:type="paragraph" w:styleId="BodyText2">
    <w:name w:val="Body Text 2"/>
    <w:basedOn w:val="Normal"/>
    <w:link w:val="BodyText2Char"/>
    <w:uiPriority w:val="99"/>
    <w:rsid w:val="00EC734A"/>
    <w:pPr>
      <w:jc w:val="both"/>
    </w:pPr>
    <w:rPr>
      <w:rFonts w:ascii="Tahoma" w:hAnsi="Tahoma" w:cs="Tahoma"/>
    </w:rPr>
  </w:style>
  <w:style w:type="character" w:customStyle="1" w:styleId="BodyText2Char">
    <w:name w:val="Body Text 2 Char"/>
    <w:basedOn w:val="DefaultParagraphFont"/>
    <w:link w:val="BodyText2"/>
    <w:uiPriority w:val="99"/>
    <w:semiHidden/>
    <w:locked/>
    <w:rPr>
      <w:rFonts w:cs="Times New Roman"/>
      <w:sz w:val="24"/>
      <w:szCs w:val="24"/>
      <w:lang w:val="es-ES" w:eastAsia="es-ES"/>
    </w:rPr>
  </w:style>
  <w:style w:type="paragraph" w:styleId="FootnoteText">
    <w:name w:val="footnote text"/>
    <w:basedOn w:val="Normal"/>
    <w:link w:val="FootnoteTextChar"/>
    <w:uiPriority w:val="99"/>
    <w:semiHidden/>
    <w:rsid w:val="00EC734A"/>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lang w:val="es-ES" w:eastAsia="es-ES"/>
    </w:rPr>
  </w:style>
  <w:style w:type="character" w:styleId="FootnoteReference">
    <w:name w:val="footnote reference"/>
    <w:basedOn w:val="DefaultParagraphFont"/>
    <w:uiPriority w:val="99"/>
    <w:semiHidden/>
    <w:rsid w:val="00EC734A"/>
    <w:rPr>
      <w:rFonts w:cs="Times New Roman"/>
      <w:vertAlign w:val="superscript"/>
    </w:rPr>
  </w:style>
  <w:style w:type="paragraph" w:styleId="NormalWeb">
    <w:name w:val="Normal (Web)"/>
    <w:basedOn w:val="Normal"/>
    <w:uiPriority w:val="99"/>
    <w:rsid w:val="00EC734A"/>
    <w:pPr>
      <w:spacing w:before="100" w:after="100"/>
    </w:pPr>
    <w:rPr>
      <w:rFonts w:ascii="Arial Unicode MS" w:eastAsia="Arial Unicode MS"/>
      <w:szCs w:val="20"/>
      <w:lang w:eastAsia="es-MX"/>
    </w:rPr>
  </w:style>
  <w:style w:type="paragraph" w:styleId="PlainText">
    <w:name w:val="Plain Text"/>
    <w:basedOn w:val="Normal"/>
    <w:link w:val="PlainTextChar"/>
    <w:uiPriority w:val="99"/>
    <w:rsid w:val="00EC734A"/>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s-ES" w:eastAsia="es-ES"/>
    </w:rPr>
  </w:style>
  <w:style w:type="paragraph" w:styleId="BodyText3">
    <w:name w:val="Body Text 3"/>
    <w:basedOn w:val="Normal"/>
    <w:link w:val="BodyText3Char"/>
    <w:uiPriority w:val="99"/>
    <w:rsid w:val="00EC734A"/>
    <w:pPr>
      <w:jc w:val="center"/>
    </w:pPr>
    <w:rPr>
      <w:color w:val="0000FF"/>
      <w:lang w:val="es-MX"/>
    </w:rPr>
  </w:style>
  <w:style w:type="character" w:customStyle="1" w:styleId="BodyText3Char">
    <w:name w:val="Body Text 3 Char"/>
    <w:basedOn w:val="DefaultParagraphFont"/>
    <w:link w:val="BodyText3"/>
    <w:uiPriority w:val="99"/>
    <w:semiHidden/>
    <w:locked/>
    <w:rPr>
      <w:rFonts w:cs="Times New Roman"/>
      <w:sz w:val="16"/>
      <w:szCs w:val="16"/>
      <w:lang w:val="es-ES" w:eastAsia="es-ES"/>
    </w:rPr>
  </w:style>
  <w:style w:type="paragraph" w:customStyle="1" w:styleId="noparagraphstyle">
    <w:name w:val="noparagraphstyle"/>
    <w:basedOn w:val="Normal"/>
    <w:uiPriority w:val="99"/>
    <w:rsid w:val="005502D4"/>
    <w:pPr>
      <w:spacing w:before="100" w:beforeAutospacing="1" w:after="100" w:afterAutospacing="1"/>
    </w:pPr>
  </w:style>
  <w:style w:type="character" w:styleId="Hyperlink">
    <w:name w:val="Hyperlink"/>
    <w:basedOn w:val="DefaultParagraphFont"/>
    <w:uiPriority w:val="99"/>
    <w:rsid w:val="009D5991"/>
    <w:rPr>
      <w:rFonts w:cs="Times New Roman"/>
      <w:color w:val="0000FF"/>
      <w:u w:val="single"/>
    </w:rPr>
  </w:style>
  <w:style w:type="character" w:styleId="FollowedHyperlink">
    <w:name w:val="FollowedHyperlink"/>
    <w:basedOn w:val="DefaultParagraphFont"/>
    <w:uiPriority w:val="99"/>
    <w:rsid w:val="009D5991"/>
    <w:rPr>
      <w:rFonts w:cs="Times New Roman"/>
      <w:color w:val="800080"/>
      <w:u w:val="single"/>
    </w:rPr>
  </w:style>
  <w:style w:type="paragraph" w:customStyle="1" w:styleId="Estilo2">
    <w:name w:val="Estilo2"/>
    <w:basedOn w:val="Heading3"/>
    <w:autoRedefine/>
    <w:uiPriority w:val="99"/>
    <w:rsid w:val="004E3BE4"/>
    <w:pPr>
      <w:numPr>
        <w:numId w:val="32"/>
      </w:numPr>
      <w:overflowPunct w:val="0"/>
      <w:autoSpaceDE w:val="0"/>
      <w:autoSpaceDN w:val="0"/>
      <w:adjustRightInd w:val="0"/>
      <w:textAlignment w:val="baseline"/>
    </w:pPr>
    <w:rPr>
      <w:rFonts w:ascii="Arial" w:hAnsi="Arial"/>
      <w:bCs w:val="0"/>
      <w:sz w:val="24"/>
      <w:szCs w:val="20"/>
      <w:lang w:val="es-ES_tradnl"/>
    </w:rPr>
  </w:style>
  <w:style w:type="paragraph" w:customStyle="1" w:styleId="Estilo3">
    <w:name w:val="Estilo3"/>
    <w:basedOn w:val="Normal"/>
    <w:autoRedefine/>
    <w:uiPriority w:val="99"/>
    <w:rsid w:val="004E3BE4"/>
    <w:pPr>
      <w:keepNext/>
      <w:tabs>
        <w:tab w:val="num" w:pos="432"/>
      </w:tabs>
      <w:overflowPunct w:val="0"/>
      <w:autoSpaceDE w:val="0"/>
      <w:autoSpaceDN w:val="0"/>
      <w:adjustRightInd w:val="0"/>
      <w:spacing w:before="240" w:after="60"/>
      <w:ind w:left="432" w:hanging="432"/>
      <w:textAlignment w:val="baseline"/>
      <w:outlineLvl w:val="3"/>
    </w:pPr>
    <w:rPr>
      <w:rFonts w:ascii="Arial" w:hAnsi="Arial"/>
      <w:b/>
      <w:bCs/>
      <w:lang w:val="es-CR"/>
    </w:rPr>
  </w:style>
  <w:style w:type="paragraph" w:styleId="BalloonText">
    <w:name w:val="Balloon Text"/>
    <w:basedOn w:val="Normal"/>
    <w:link w:val="BalloonTextChar"/>
    <w:uiPriority w:val="99"/>
    <w:rsid w:val="00DD2DE0"/>
    <w:rPr>
      <w:rFonts w:ascii="Tahoma" w:hAnsi="Tahoma" w:cs="Tahoma"/>
      <w:sz w:val="16"/>
      <w:szCs w:val="16"/>
    </w:rPr>
  </w:style>
  <w:style w:type="character" w:customStyle="1" w:styleId="BalloonTextChar">
    <w:name w:val="Balloon Text Char"/>
    <w:basedOn w:val="DefaultParagraphFont"/>
    <w:link w:val="BalloonText"/>
    <w:uiPriority w:val="99"/>
    <w:locked/>
    <w:rsid w:val="00DD2DE0"/>
    <w:rPr>
      <w:rFonts w:ascii="Tahoma" w:hAnsi="Tahoma" w:cs="Tahoma"/>
      <w:sz w:val="16"/>
      <w:szCs w:val="16"/>
    </w:rPr>
  </w:style>
  <w:style w:type="paragraph" w:styleId="ListParagraph">
    <w:name w:val="List Paragraph"/>
    <w:basedOn w:val="Normal"/>
    <w:uiPriority w:val="99"/>
    <w:qFormat/>
    <w:rsid w:val="00F22637"/>
    <w:pPr>
      <w:ind w:left="720"/>
      <w:contextualSpacing/>
    </w:pPr>
  </w:style>
  <w:style w:type="paragraph" w:styleId="DocumentMap">
    <w:name w:val="Document Map"/>
    <w:basedOn w:val="Normal"/>
    <w:link w:val="DocumentMapChar"/>
    <w:uiPriority w:val="99"/>
    <w:semiHidden/>
    <w:rsid w:val="002A5BC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8C21FA"/>
    <w:rPr>
      <w:sz w:val="0"/>
      <w:szCs w:val="0"/>
      <w:lang w:val="es-ES" w:eastAsia="es-ES"/>
    </w:rPr>
  </w:style>
</w:styles>
</file>

<file path=word/webSettings.xml><?xml version="1.0" encoding="utf-8"?>
<w:webSettings xmlns:r="http://schemas.openxmlformats.org/officeDocument/2006/relationships" xmlns:w="http://schemas.openxmlformats.org/wordprocessingml/2006/main">
  <w:divs>
    <w:div w:id="765347778">
      <w:marLeft w:val="0"/>
      <w:marRight w:val="0"/>
      <w:marTop w:val="0"/>
      <w:marBottom w:val="0"/>
      <w:divBdr>
        <w:top w:val="none" w:sz="0" w:space="0" w:color="auto"/>
        <w:left w:val="none" w:sz="0" w:space="0" w:color="auto"/>
        <w:bottom w:val="none" w:sz="0" w:space="0" w:color="auto"/>
        <w:right w:val="none" w:sz="0" w:space="0" w:color="auto"/>
      </w:divBdr>
    </w:div>
    <w:div w:id="765347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7" Type="http://schemas.openxmlformats.org/officeDocument/2006/relationships/hyperlink" Target="https://www.hacienda.go.cr/" TargetMode="Externa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png"/><Relationship Id="rId40" Type="http://schemas.openxmlformats.org/officeDocument/2006/relationships/oleObject" Target="embeddings/oleObject16.bin"/><Relationship Id="rId45" Type="http://schemas.openxmlformats.org/officeDocument/2006/relationships/image" Target="media/image19.wmf"/><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png"/><Relationship Id="rId43" Type="http://schemas.openxmlformats.org/officeDocument/2006/relationships/image" Target="media/image18.wmf"/><Relationship Id="rId48" Type="http://schemas.openxmlformats.org/officeDocument/2006/relationships/oleObject" Target="embeddings/oleObject20.bin"/><Relationship Id="rId8" Type="http://schemas.openxmlformats.org/officeDocument/2006/relationships/hyperlink" Target="https://www.hacienda.go.cr/"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48</Pages>
  <Words>4124</Words>
  <Characters>22686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GRANDES CONTRIBUYENTES</dc:title>
  <dc:subject/>
  <dc:creator>A</dc:creator>
  <cp:keywords/>
  <dc:description/>
  <cp:lastModifiedBy>monterozm</cp:lastModifiedBy>
  <cp:revision>2</cp:revision>
  <cp:lastPrinted>2009-09-28T16:59:00Z</cp:lastPrinted>
  <dcterms:created xsi:type="dcterms:W3CDTF">2009-09-28T16:59:00Z</dcterms:created>
  <dcterms:modified xsi:type="dcterms:W3CDTF">2009-09-28T16:59:00Z</dcterms:modified>
</cp:coreProperties>
</file>