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B31" w:rsidRDefault="009C1501">
      <w:bookmarkStart w:id="0" w:name="_GoBack"/>
      <w:bookmarkEnd w:id="0"/>
      <w:r>
        <w:rPr>
          <w:noProof/>
          <w:lang w:eastAsia="es-ES"/>
        </w:rPr>
        <w:pict>
          <v:shapetype id="_x0000_t202" coordsize="21600,21600" o:spt="202" path="m,l,21600r21600,l21600,xe">
            <v:stroke joinstyle="miter"/>
            <v:path gradientshapeok="t" o:connecttype="rect"/>
          </v:shapetype>
          <v:shape id="Cuadro de texto 15" o:spid="_x0000_s1028" type="#_x0000_t202" style="position:absolute;margin-left:198pt;margin-top:532.15pt;width:324pt;height:54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" filled="f" stroked="f">
            <v:textbox>
              <w:txbxContent>
                <w:p w:rsidR="001E534F" w:rsidRPr="00FB2C78" w:rsidRDefault="00E75643" w:rsidP="00D05694">
                  <w:pPr>
                    <w:rPr>
                      <w:rFonts w:ascii="Arial" w:hAnsi="Arial" w:cs="Arial"/>
                      <w:b/>
                      <w:color w:val="808080" w:themeColor="background1" w:themeShade="80"/>
                      <w:sz w:val="44"/>
                      <w:szCs w:val="44"/>
                    </w:rPr>
                  </w:pPr>
                  <w:r>
                    <w:rPr>
                      <w:rFonts w:ascii="Arial" w:hAnsi="Arial" w:cs="Arial"/>
                      <w:b/>
                      <w:color w:val="808080" w:themeColor="background1" w:themeShade="80"/>
                      <w:sz w:val="44"/>
                      <w:szCs w:val="44"/>
                    </w:rPr>
                    <w:t>Enero – Marzo 2013</w:t>
                  </w:r>
                </w:p>
              </w:txbxContent>
            </v:textbox>
            <w10:wrap type="square"/>
          </v:shape>
        </w:pict>
      </w:r>
      <w:r>
        <w:rPr>
          <w:noProof/>
          <w:lang w:eastAsia="es-ES"/>
        </w:rPr>
        <w:pict>
          <v:shape id="Cuadro de texto 14" o:spid="_x0000_s1027" type="#_x0000_t202" style="position:absolute;margin-left:5in;margin-top:-35.95pt;width:108pt;height:1in;z-index:25166540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" filled="f" stroked="f">
            <v:textbox>
              <w:txbxContent>
                <w:p w:rsidR="001E534F" w:rsidRPr="000E4F96" w:rsidRDefault="001E534F" w:rsidP="00D05694">
                  <w:pPr>
                    <w:jc w:val="center"/>
                    <w:rPr>
                      <w:rFonts w:ascii="Arial" w:hAnsi="Arial" w:cs="Arial"/>
                      <w:b/>
                      <w:color w:val="FFFFC5"/>
                      <w:sz w:val="56"/>
                      <w:szCs w:val="56"/>
                    </w:rPr>
                  </w:pPr>
                  <w:r>
                    <w:rPr>
                      <w:rFonts w:ascii="Arial" w:hAnsi="Arial" w:cs="Arial"/>
                      <w:b/>
                      <w:color w:val="FFFFC5"/>
                      <w:sz w:val="56"/>
                      <w:szCs w:val="56"/>
                    </w:rPr>
                    <w:t>#55</w:t>
                  </w:r>
                </w:p>
                <w:p w:rsidR="001E534F" w:rsidRDefault="001E534F" w:rsidP="00D05694"/>
              </w:txbxContent>
            </v:textbox>
            <w10:wrap type="square"/>
          </v:shape>
        </w:pict>
      </w:r>
      <w:r w:rsidR="00D05694" w:rsidRPr="00D05694">
        <w:rPr>
          <w:noProof/>
          <w:lang w:val="es-CR" w:eastAsia="es-CR"/>
        </w:rPr>
        <w:drawing>
          <wp:anchor distT="0" distB="0" distL="114300" distR="114300" simplePos="0" relativeHeight="251659264" behindDoc="0" locked="0" layoutInCell="1" allowOverlap="1">
            <wp:simplePos x="0" y="0"/>
            <wp:positionH relativeFrom="column">
              <wp:posOffset>-1089660</wp:posOffset>
            </wp:positionH>
            <wp:positionV relativeFrom="paragraph">
              <wp:posOffset>-899795</wp:posOffset>
            </wp:positionV>
            <wp:extent cx="7953375" cy="10287000"/>
            <wp:effectExtent l="19050" t="0" r="9525" b="0"/>
            <wp:wrapNone/>
            <wp:docPr id="1" name="Imagen 13" descr="Macintosh HD:Users:Ministerio_de_Hacienda:Desktop:André:Libro de marca nuevo:boletines jurisprudencia:portada boletin de jurisprudenc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nisterio_de_Hacienda:Desktop:André:Libro de marca nuevo:boletines jurisprudencia:portada boletin de jurisprudencia.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3375" cy="10287000"/>
                    </a:xfrm>
                    <a:prstGeom prst="rect">
                      <a:avLst/>
                    </a:prstGeom>
                    <a:noFill/>
                    <a:ln>
                      <a:noFill/>
                    </a:ln>
                  </pic:spPr>
                </pic:pic>
              </a:graphicData>
            </a:graphic>
          </wp:anchor>
        </w:drawing>
      </w:r>
    </w:p>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D05694"/>
    <w:p w:rsidR="00D05694" w:rsidRDefault="009C1501">
      <w:r>
        <w:rPr>
          <w:noProof/>
          <w:lang w:eastAsia="es-ES"/>
        </w:rPr>
        <w:lastRenderedPageBreak/>
        <w:pict>
          <v:shape id="Cuadro de texto 17" o:spid="_x0000_s1026" type="#_x0000_t202" style="position:absolute;margin-left:-17.95pt;margin-top:131.65pt;width:468pt;height:443.2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" filled="f" stroked="f">
            <v:textbox style="mso-next-textbox:#Cuadro de texto 17">
              <w:txbxContent>
                <w:p w:rsidR="001E534F" w:rsidRPr="001A6996" w:rsidRDefault="001E534F" w:rsidP="00D05694">
                  <w:pPr>
                    <w:rPr>
                      <w:rFonts w:ascii="Arial" w:hAnsi="Arial" w:cs="Arial"/>
                      <w:b/>
                      <w:color w:val="808080" w:themeColor="background1" w:themeShade="80"/>
                      <w:sz w:val="44"/>
                      <w:szCs w:val="44"/>
                    </w:rPr>
                  </w:pPr>
                  <w:r w:rsidRPr="001A6996">
                    <w:rPr>
                      <w:rFonts w:ascii="Arial" w:hAnsi="Arial" w:cs="Arial"/>
                      <w:b/>
                      <w:color w:val="808080" w:themeColor="background1" w:themeShade="80"/>
                      <w:sz w:val="44"/>
                      <w:szCs w:val="44"/>
                    </w:rPr>
                    <w:t>Capítulo 1</w:t>
                  </w:r>
                </w:p>
                <w:p w:rsidR="001E534F" w:rsidRPr="001A6996" w:rsidRDefault="001E534F" w:rsidP="00D05694">
                  <w:pPr>
                    <w:rPr>
                      <w:rFonts w:ascii="Arial" w:hAnsi="Arial" w:cs="Arial"/>
                      <w:b/>
                      <w:color w:val="A6A6A6" w:themeColor="background1" w:themeShade="A6"/>
                      <w:sz w:val="36"/>
                      <w:szCs w:val="36"/>
                    </w:rPr>
                  </w:pPr>
                  <w:r w:rsidRPr="001A6996">
                    <w:rPr>
                      <w:rFonts w:ascii="Arial" w:hAnsi="Arial" w:cs="Arial"/>
                      <w:b/>
                      <w:color w:val="A6A6A6" w:themeColor="background1" w:themeShade="A6"/>
                      <w:sz w:val="36"/>
                      <w:szCs w:val="36"/>
                    </w:rPr>
                    <w:t>Pr</w:t>
                  </w:r>
                  <w:r>
                    <w:rPr>
                      <w:rFonts w:ascii="Arial" w:hAnsi="Arial" w:cs="Arial"/>
                      <w:b/>
                      <w:color w:val="A6A6A6" w:themeColor="background1" w:themeShade="A6"/>
                      <w:sz w:val="36"/>
                      <w:szCs w:val="36"/>
                    </w:rPr>
                    <w:t>esentación ……………………………………… 3 – 6</w:t>
                  </w:r>
                </w:p>
                <w:p w:rsidR="001E534F" w:rsidRDefault="001E534F" w:rsidP="00D05694">
                  <w:pPr>
                    <w:rPr>
                      <w:rFonts w:ascii="Arial" w:hAnsi="Arial" w:cs="Arial"/>
                      <w:b/>
                      <w:color w:val="808080" w:themeColor="background1" w:themeShade="80"/>
                      <w:sz w:val="36"/>
                      <w:szCs w:val="36"/>
                    </w:rPr>
                  </w:pPr>
                </w:p>
                <w:p w:rsidR="001E534F" w:rsidRDefault="001E534F" w:rsidP="00D05694">
                  <w:pPr>
                    <w:rPr>
                      <w:rFonts w:ascii="Arial" w:hAnsi="Arial" w:cs="Arial"/>
                      <w:b/>
                      <w:sz w:val="44"/>
                      <w:szCs w:val="44"/>
                    </w:rPr>
                  </w:pPr>
                </w:p>
                <w:p w:rsidR="001E534F" w:rsidRDefault="001E534F" w:rsidP="00D05694">
                  <w:pPr>
                    <w:rPr>
                      <w:rFonts w:ascii="Arial" w:hAnsi="Arial" w:cs="Arial"/>
                      <w:b/>
                      <w:sz w:val="44"/>
                      <w:szCs w:val="44"/>
                    </w:rPr>
                  </w:pPr>
                </w:p>
                <w:p w:rsidR="001E534F" w:rsidRPr="001A6996" w:rsidRDefault="001E534F" w:rsidP="00D05694">
                  <w:pPr>
                    <w:rPr>
                      <w:rFonts w:ascii="Arial" w:hAnsi="Arial" w:cs="Arial"/>
                      <w:b/>
                      <w:color w:val="808080" w:themeColor="background1" w:themeShade="80"/>
                      <w:sz w:val="44"/>
                      <w:szCs w:val="44"/>
                    </w:rPr>
                  </w:pPr>
                  <w:r w:rsidRPr="001A6996">
                    <w:rPr>
                      <w:rFonts w:ascii="Arial" w:hAnsi="Arial" w:cs="Arial"/>
                      <w:b/>
                      <w:color w:val="808080" w:themeColor="background1" w:themeShade="80"/>
                      <w:sz w:val="44"/>
                      <w:szCs w:val="44"/>
                    </w:rPr>
                    <w:t>Capítulo 2</w:t>
                  </w:r>
                </w:p>
                <w:p w:rsidR="001E534F" w:rsidRPr="001A6996" w:rsidRDefault="001E534F" w:rsidP="00D05694">
                  <w:pPr>
                    <w:rPr>
                      <w:rFonts w:ascii="Arial" w:hAnsi="Arial" w:cs="Arial"/>
                      <w:b/>
                      <w:color w:val="A6A6A6" w:themeColor="background1" w:themeShade="A6"/>
                      <w:sz w:val="36"/>
                      <w:szCs w:val="36"/>
                    </w:rPr>
                  </w:pPr>
                  <w:r w:rsidRPr="001A6996">
                    <w:rPr>
                      <w:rFonts w:ascii="Arial" w:hAnsi="Arial" w:cs="Arial"/>
                      <w:b/>
                      <w:color w:val="A6A6A6" w:themeColor="background1" w:themeShade="A6"/>
                      <w:sz w:val="36"/>
                      <w:szCs w:val="36"/>
                    </w:rPr>
                    <w:t>Juri</w:t>
                  </w:r>
                  <w:r>
                    <w:rPr>
                      <w:rFonts w:ascii="Arial" w:hAnsi="Arial" w:cs="Arial"/>
                      <w:b/>
                      <w:color w:val="A6A6A6" w:themeColor="background1" w:themeShade="A6"/>
                      <w:sz w:val="36"/>
                      <w:szCs w:val="36"/>
                    </w:rPr>
                    <w:t>sprudencia  Aduanera ……………………… 7</w:t>
                  </w:r>
                  <w:r w:rsidRPr="001A6996">
                    <w:rPr>
                      <w:rFonts w:ascii="Arial" w:hAnsi="Arial" w:cs="Arial"/>
                      <w:b/>
                      <w:color w:val="A6A6A6" w:themeColor="background1" w:themeShade="A6"/>
                      <w:sz w:val="36"/>
                      <w:szCs w:val="36"/>
                    </w:rPr>
                    <w:t xml:space="preserve"> - </w:t>
                  </w:r>
                  <w:r>
                    <w:rPr>
                      <w:rFonts w:ascii="Arial" w:hAnsi="Arial" w:cs="Arial"/>
                      <w:b/>
                      <w:color w:val="A6A6A6" w:themeColor="background1" w:themeShade="A6"/>
                      <w:sz w:val="36"/>
                      <w:szCs w:val="36"/>
                    </w:rPr>
                    <w:t>80</w:t>
                  </w:r>
                </w:p>
                <w:p w:rsidR="001E534F" w:rsidRDefault="001E534F" w:rsidP="00D05694">
                  <w:pPr>
                    <w:rPr>
                      <w:rFonts w:ascii="Arial" w:hAnsi="Arial" w:cs="Arial"/>
                      <w:b/>
                      <w:color w:val="808080" w:themeColor="background1" w:themeShade="80"/>
                      <w:sz w:val="36"/>
                      <w:szCs w:val="36"/>
                    </w:rPr>
                  </w:pPr>
                </w:p>
                <w:p w:rsidR="001E534F" w:rsidRDefault="001E534F" w:rsidP="00D05694">
                  <w:pPr>
                    <w:rPr>
                      <w:rFonts w:ascii="Arial" w:hAnsi="Arial" w:cs="Arial"/>
                      <w:b/>
                      <w:sz w:val="44"/>
                      <w:szCs w:val="44"/>
                    </w:rPr>
                  </w:pPr>
                </w:p>
                <w:p w:rsidR="001E534F" w:rsidRDefault="001E534F" w:rsidP="00D05694">
                  <w:pPr>
                    <w:rPr>
                      <w:rFonts w:ascii="Arial" w:hAnsi="Arial" w:cs="Arial"/>
                      <w:b/>
                      <w:sz w:val="44"/>
                      <w:szCs w:val="44"/>
                    </w:rPr>
                  </w:pPr>
                </w:p>
                <w:p w:rsidR="001E534F" w:rsidRPr="001A6996" w:rsidRDefault="001E534F" w:rsidP="00D05694">
                  <w:pPr>
                    <w:rPr>
                      <w:rFonts w:ascii="Arial" w:hAnsi="Arial" w:cs="Arial"/>
                      <w:b/>
                      <w:color w:val="808080" w:themeColor="background1" w:themeShade="80"/>
                      <w:sz w:val="44"/>
                      <w:szCs w:val="44"/>
                    </w:rPr>
                  </w:pPr>
                  <w:r w:rsidRPr="001A6996">
                    <w:rPr>
                      <w:rFonts w:ascii="Arial" w:hAnsi="Arial" w:cs="Arial"/>
                      <w:b/>
                      <w:color w:val="808080" w:themeColor="background1" w:themeShade="80"/>
                      <w:sz w:val="44"/>
                      <w:szCs w:val="44"/>
                    </w:rPr>
                    <w:t>Capítulo 3</w:t>
                  </w:r>
                </w:p>
                <w:p w:rsidR="001E534F" w:rsidRPr="001A6996" w:rsidRDefault="001E534F" w:rsidP="00D05694">
                  <w:pPr>
                    <w:rPr>
                      <w:rFonts w:ascii="Arial" w:hAnsi="Arial" w:cs="Arial"/>
                      <w:b/>
                      <w:color w:val="A6A6A6" w:themeColor="background1" w:themeShade="A6"/>
                      <w:sz w:val="36"/>
                      <w:szCs w:val="36"/>
                    </w:rPr>
                  </w:pPr>
                  <w:r w:rsidRPr="001A6996">
                    <w:rPr>
                      <w:rFonts w:ascii="Arial" w:hAnsi="Arial" w:cs="Arial"/>
                      <w:b/>
                      <w:color w:val="A6A6A6" w:themeColor="background1" w:themeShade="A6"/>
                      <w:sz w:val="36"/>
                      <w:szCs w:val="36"/>
                    </w:rPr>
                    <w:t xml:space="preserve">Índice Temático …………………………………. </w:t>
                  </w:r>
                  <w:r>
                    <w:rPr>
                      <w:rFonts w:ascii="Arial" w:hAnsi="Arial" w:cs="Arial"/>
                      <w:b/>
                      <w:color w:val="A6A6A6" w:themeColor="background1" w:themeShade="A6"/>
                      <w:sz w:val="36"/>
                      <w:szCs w:val="36"/>
                    </w:rPr>
                    <w:t>82-</w:t>
                  </w:r>
                  <w:r w:rsidR="00273193">
                    <w:rPr>
                      <w:rFonts w:ascii="Arial" w:hAnsi="Arial" w:cs="Arial"/>
                      <w:b/>
                      <w:color w:val="A6A6A6" w:themeColor="background1" w:themeShade="A6"/>
                      <w:sz w:val="36"/>
                      <w:szCs w:val="36"/>
                    </w:rPr>
                    <w:t>195</w:t>
                  </w:r>
                </w:p>
                <w:p w:rsidR="001E534F" w:rsidRPr="001A6996" w:rsidRDefault="001E534F" w:rsidP="00D05694">
                  <w:pPr>
                    <w:rPr>
                      <w:rFonts w:ascii="Arial" w:hAnsi="Arial" w:cs="Arial"/>
                      <w:b/>
                      <w:color w:val="808080" w:themeColor="background1" w:themeShade="80"/>
                      <w:sz w:val="36"/>
                      <w:szCs w:val="36"/>
                    </w:rPr>
                  </w:pPr>
                </w:p>
              </w:txbxContent>
            </v:textbox>
            <w10:wrap type="square"/>
          </v:shape>
        </w:pict>
      </w:r>
      <w:r w:rsidR="00D05694" w:rsidRPr="00D05694">
        <w:rPr>
          <w:noProof/>
          <w:lang w:val="es-CR" w:eastAsia="es-CR"/>
        </w:rPr>
        <w:drawing>
          <wp:anchor distT="0" distB="0" distL="114300" distR="114300" simplePos="0" relativeHeight="251663360" behindDoc="0" locked="0" layoutInCell="1" allowOverlap="1">
            <wp:simplePos x="0" y="0"/>
            <wp:positionH relativeFrom="column">
              <wp:posOffset>-927735</wp:posOffset>
            </wp:positionH>
            <wp:positionV relativeFrom="paragraph">
              <wp:posOffset>-747395</wp:posOffset>
            </wp:positionV>
            <wp:extent cx="7941310" cy="10267950"/>
            <wp:effectExtent l="0" t="0" r="12065" b="0"/>
            <wp:wrapThrough wrapText="bothSides">
              <wp:wrapPolygon edited="0">
                <wp:start x="0" y="0"/>
                <wp:lineTo x="0" y="21524"/>
                <wp:lineTo x="21564" y="21524"/>
                <wp:lineTo x="21564" y="0"/>
                <wp:lineTo x="0" y="0"/>
              </wp:wrapPolygon>
            </wp:wrapThrough>
            <wp:docPr id="3" name="Imagen 9" descr="Macintosh HD:Users:Ministerio_de_Hacienda:Desktop:André:Libro de marca nuevo:boletines jurisprudencia:indice boletines hacien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nisterio_de_Hacienda:Desktop:André:Libro de marca nuevo:boletines jurisprudencia:indice boletines hacienda.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8135" cy="10272395"/>
                    </a:xfrm>
                    <a:prstGeom prst="rect">
                      <a:avLst/>
                    </a:prstGeom>
                    <a:noFill/>
                    <a:ln>
                      <a:noFill/>
                    </a:ln>
                  </pic:spPr>
                </pic:pic>
              </a:graphicData>
            </a:graphic>
          </wp:anchor>
        </w:drawing>
      </w:r>
      <w:r w:rsidR="00D05694" w:rsidRPr="00D05694">
        <w:rPr>
          <w:noProof/>
          <w:lang w:val="es-CR" w:eastAsia="es-CR"/>
        </w:rPr>
        <w:drawing>
          <wp:anchor distT="0" distB="0" distL="114300" distR="114300" simplePos="0" relativeHeight="251661312" behindDoc="0" locked="0" layoutInCell="1" allowOverlap="1">
            <wp:simplePos x="0" y="0"/>
            <wp:positionH relativeFrom="column">
              <wp:posOffset>-1080135</wp:posOffset>
            </wp:positionH>
            <wp:positionV relativeFrom="paragraph">
              <wp:posOffset>-899795</wp:posOffset>
            </wp:positionV>
            <wp:extent cx="7941310" cy="10267950"/>
            <wp:effectExtent l="0" t="0" r="12065" b="0"/>
            <wp:wrapThrough wrapText="bothSides">
              <wp:wrapPolygon edited="0">
                <wp:start x="0" y="0"/>
                <wp:lineTo x="0" y="21524"/>
                <wp:lineTo x="21564" y="21524"/>
                <wp:lineTo x="21564" y="0"/>
                <wp:lineTo x="0" y="0"/>
              </wp:wrapPolygon>
            </wp:wrapThrough>
            <wp:docPr id="9" name="Imagen 9" descr="Macintosh HD:Users:Ministerio_de_Hacienda:Desktop:André:Libro de marca nuevo:boletines jurisprudencia:indice boletines hacien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nisterio_de_Hacienda:Desktop:André:Libro de marca nuevo:boletines jurisprudencia:indice boletines hacienda.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8135" cy="10272395"/>
                    </a:xfrm>
                    <a:prstGeom prst="rect">
                      <a:avLst/>
                    </a:prstGeom>
                    <a:noFill/>
                    <a:ln>
                      <a:noFill/>
                    </a:ln>
                  </pic:spPr>
                </pic:pic>
              </a:graphicData>
            </a:graphic>
          </wp:anchor>
        </w:drawing>
      </w:r>
    </w:p>
    <w:p w:rsidR="00D05694" w:rsidRDefault="009C1501">
      <w:r>
        <w:rPr>
          <w:noProof/>
          <w:lang w:eastAsia="es-ES"/>
        </w:rPr>
        <w:lastRenderedPageBreak/>
        <w:pict>
          <v:shape id="Cuadro de texto 22" o:spid="_x0000_s1029" type="#_x0000_t202" style="position:absolute;margin-left:-35.95pt;margin-top:252pt;width:540pt;height:234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kjEtgCAAAf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" filled="f" stroked="f">
            <v:textbox style="mso-next-textbox:#Cuadro de texto 22">
              <w:txbxContent>
                <w:p w:rsidR="001E534F" w:rsidRPr="00BB4574" w:rsidRDefault="001E534F" w:rsidP="00C225DC">
                  <w:pPr>
                    <w:jc w:val="center"/>
                    <w:rPr>
                      <w:rFonts w:ascii="Arial" w:hAnsi="Arial" w:cs="Arial"/>
                      <w:b/>
                      <w:color w:val="808080" w:themeColor="background1" w:themeShade="80"/>
                      <w:sz w:val="144"/>
                      <w:szCs w:val="144"/>
                    </w:rPr>
                  </w:pPr>
                  <w:r w:rsidRPr="00BB4574">
                    <w:rPr>
                      <w:rFonts w:ascii="Arial" w:hAnsi="Arial" w:cs="Arial"/>
                      <w:b/>
                      <w:color w:val="808080" w:themeColor="background1" w:themeShade="80"/>
                      <w:sz w:val="144"/>
                      <w:szCs w:val="144"/>
                    </w:rPr>
                    <w:t>Capítulo 1</w:t>
                  </w:r>
                </w:p>
                <w:p w:rsidR="001E534F" w:rsidRDefault="001E534F" w:rsidP="00C225DC">
                  <w:pPr>
                    <w:jc w:val="center"/>
                    <w:rPr>
                      <w:rFonts w:ascii="Arial" w:hAnsi="Arial" w:cs="Arial"/>
                      <w:b/>
                      <w:color w:val="808080" w:themeColor="background1" w:themeShade="80"/>
                      <w:sz w:val="44"/>
                      <w:szCs w:val="44"/>
                    </w:rPr>
                  </w:pPr>
                </w:p>
                <w:p w:rsidR="001E534F" w:rsidRPr="00BB4574" w:rsidRDefault="001E534F" w:rsidP="00C225DC">
                  <w:pPr>
                    <w:jc w:val="center"/>
                    <w:rPr>
                      <w:rFonts w:ascii="Arial" w:hAnsi="Arial" w:cs="Arial"/>
                      <w:b/>
                      <w:color w:val="A6A6A6" w:themeColor="background1" w:themeShade="A6"/>
                      <w:sz w:val="72"/>
                      <w:szCs w:val="72"/>
                    </w:rPr>
                  </w:pPr>
                  <w:r w:rsidRPr="00BB4574">
                    <w:rPr>
                      <w:rFonts w:ascii="Arial" w:hAnsi="Arial" w:cs="Arial"/>
                      <w:b/>
                      <w:color w:val="A6A6A6" w:themeColor="background1" w:themeShade="A6"/>
                      <w:sz w:val="72"/>
                      <w:szCs w:val="72"/>
                    </w:rPr>
                    <w:t>Presentación</w:t>
                  </w:r>
                </w:p>
              </w:txbxContent>
            </v:textbox>
            <w10:wrap type="square"/>
          </v:shape>
        </w:pict>
      </w:r>
      <w:r w:rsidR="00C225DC" w:rsidRPr="00C225DC">
        <w:rPr>
          <w:noProof/>
          <w:lang w:val="es-CR" w:eastAsia="es-CR"/>
        </w:rPr>
        <w:drawing>
          <wp:anchor distT="0" distB="0" distL="114300" distR="114300" simplePos="0" relativeHeight="251668480" behindDoc="0" locked="0" layoutInCell="1" allowOverlap="1">
            <wp:simplePos x="0" y="0"/>
            <wp:positionH relativeFrom="column">
              <wp:posOffset>-927735</wp:posOffset>
            </wp:positionH>
            <wp:positionV relativeFrom="paragraph">
              <wp:posOffset>-747395</wp:posOffset>
            </wp:positionV>
            <wp:extent cx="7940675" cy="10267950"/>
            <wp:effectExtent l="0" t="0" r="12700" b="0"/>
            <wp:wrapThrough wrapText="bothSides">
              <wp:wrapPolygon edited="0">
                <wp:start x="0" y="0"/>
                <wp:lineTo x="0" y="21524"/>
                <wp:lineTo x="21565" y="21524"/>
                <wp:lineTo x="21565" y="0"/>
                <wp:lineTo x="0" y="0"/>
              </wp:wrapPolygon>
            </wp:wrapThrough>
            <wp:docPr id="19" name="Imagen 19" descr="Macintosh HD:Users:Ministerio_de_Hacienda:Desktop:André:Libro de marca nuevo:boletines jurisprudencia:portada capítulo izquier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nisterio_de_Hacienda:Desktop:André:Libro de marca nuevo:boletines jurisprudencia:portada capítulo izquierda.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7500" cy="10272395"/>
                    </a:xfrm>
                    <a:prstGeom prst="rect">
                      <a:avLst/>
                    </a:prstGeom>
                    <a:noFill/>
                    <a:ln>
                      <a:noFill/>
                    </a:ln>
                  </pic:spPr>
                </pic:pic>
              </a:graphicData>
            </a:graphic>
          </wp:anchor>
        </w:drawing>
      </w:r>
    </w:p>
    <w:p w:rsidR="00D05694" w:rsidRDefault="00D05694"/>
    <w:p w:rsidR="00D05694" w:rsidRDefault="00D05694"/>
    <w:p w:rsidR="00C225DC" w:rsidRPr="00064342" w:rsidRDefault="00C225DC" w:rsidP="00C225DC">
      <w:pPr>
        <w:spacing w:line="360" w:lineRule="auto"/>
        <w:jc w:val="both"/>
        <w:rPr>
          <w:rFonts w:ascii="Arial" w:eastAsia="Calibri" w:hAnsi="Arial" w:cs="Arial"/>
          <w:color w:val="000000"/>
        </w:rPr>
      </w:pPr>
      <w:r w:rsidRPr="00064342">
        <w:rPr>
          <w:rFonts w:ascii="Arial" w:eastAsia="Calibri" w:hAnsi="Arial" w:cs="Arial"/>
          <w:color w:val="000000"/>
        </w:rPr>
        <w:t xml:space="preserve">Al ser el derecho una ciencia inexacta, tenemos que la solución jurídica para un caso concreto se encuentra sujeta a la integración de una serie de técnicas, en las que el operador del derecho </w:t>
      </w:r>
      <w:r>
        <w:rPr>
          <w:rFonts w:ascii="Arial" w:eastAsia="Calibri" w:hAnsi="Arial" w:cs="Arial"/>
          <w:color w:val="000000"/>
        </w:rPr>
        <w:t>congloba</w:t>
      </w:r>
      <w:r w:rsidRPr="00064342">
        <w:rPr>
          <w:rFonts w:ascii="Arial" w:eastAsia="Calibri" w:hAnsi="Arial" w:cs="Arial"/>
          <w:color w:val="000000"/>
        </w:rPr>
        <w:t xml:space="preserve"> tanto las normas aplicables a la situación a ser dilucidada, como la doctrina, la jurisprudencia, los principios generales del derecho y la interpretación jurídica, acudiéndose inclusive en algunos supuestos al estudio del espíritu del legislador en aras de comprender los alcances de una norma específica.</w:t>
      </w:r>
    </w:p>
    <w:p w:rsidR="00C225DC" w:rsidRPr="00064342" w:rsidRDefault="00C225DC" w:rsidP="00C225DC">
      <w:pPr>
        <w:spacing w:line="360" w:lineRule="auto"/>
        <w:jc w:val="both"/>
        <w:rPr>
          <w:rFonts w:ascii="Arial" w:eastAsia="Calibri" w:hAnsi="Arial" w:cs="Arial"/>
          <w:color w:val="000000"/>
        </w:rPr>
      </w:pPr>
    </w:p>
    <w:p w:rsidR="00C225DC" w:rsidRPr="00064342" w:rsidRDefault="00C225DC" w:rsidP="00C225DC">
      <w:pPr>
        <w:spacing w:line="360" w:lineRule="auto"/>
        <w:jc w:val="both"/>
        <w:rPr>
          <w:rFonts w:ascii="Arial" w:eastAsia="Calibri" w:hAnsi="Arial" w:cs="Arial"/>
          <w:color w:val="000000"/>
        </w:rPr>
      </w:pPr>
      <w:r w:rsidRPr="00064342">
        <w:rPr>
          <w:rFonts w:ascii="Arial" w:eastAsia="Calibri" w:hAnsi="Arial" w:cs="Arial"/>
          <w:color w:val="000000"/>
        </w:rPr>
        <w:t>Es dentro de este contexto, en el que la divulgación de la jurisprudencia reviste de importancia, en el tanto se convierte para el operador jurídico en un aliado que le permite trazar una ruta específica, que le proporcione seguridad a la hora de decidir que normas y preceptos aplicar ante una situación fáctica que requiera de su intervención, máxime en una materia como la que nos encontramos, en la cual debido a su tecnicidad es sumamente importante no solo conocer las especificaciones  jurídicas pertinentes, sino también la aplicabilidad de las técnicas aduaneras oportunas.</w:t>
      </w:r>
    </w:p>
    <w:p w:rsidR="00C225DC" w:rsidRPr="00064342" w:rsidRDefault="00C225DC" w:rsidP="00C225DC">
      <w:pPr>
        <w:spacing w:line="360" w:lineRule="auto"/>
        <w:jc w:val="both"/>
        <w:rPr>
          <w:rFonts w:ascii="Arial" w:eastAsia="Calibri" w:hAnsi="Arial" w:cs="Arial"/>
          <w:color w:val="000000"/>
        </w:rPr>
      </w:pPr>
    </w:p>
    <w:p w:rsidR="00C225DC" w:rsidRDefault="00C225DC" w:rsidP="00C225DC">
      <w:pPr>
        <w:spacing w:line="360" w:lineRule="auto"/>
        <w:jc w:val="both"/>
        <w:rPr>
          <w:rFonts w:ascii="Arial" w:hAnsi="Arial" w:cs="Arial"/>
        </w:rPr>
      </w:pPr>
      <w:r w:rsidRPr="00064342">
        <w:rPr>
          <w:rFonts w:ascii="Arial" w:eastAsia="Calibri" w:hAnsi="Arial" w:cs="Arial"/>
          <w:color w:val="000000"/>
        </w:rPr>
        <w:t xml:space="preserve">Visto lo anterior, tenemos que el presente esfuerzo que se ha realizado por parte de este Tribunal desde sus inicios, pretende precisamente el convertirse para el usuario en un coadyudante de sus intereses, en el tanto conozca como ha fallado el Tribunal ante determinadas circunstancias </w:t>
      </w:r>
      <w:r w:rsidRPr="00064342">
        <w:rPr>
          <w:rFonts w:ascii="Arial" w:eastAsia="Calibri" w:hAnsi="Arial" w:cs="Arial"/>
          <w:noProof/>
        </w:rPr>
        <w:t>en el ejercicio de su función como orgáno encargado de dictar jurisprudencia en aquellos asuntos sometidos a su competencia, a efectos del agotamiento voluntario de la vía administrativa</w:t>
      </w:r>
      <w:r>
        <w:rPr>
          <w:rFonts w:ascii="Arial" w:eastAsia="Calibri" w:hAnsi="Arial" w:cs="Arial"/>
          <w:noProof/>
        </w:rPr>
        <w:t>, incluyé</w:t>
      </w:r>
      <w:r w:rsidRPr="00064342">
        <w:rPr>
          <w:rFonts w:ascii="Arial" w:eastAsia="Calibri" w:hAnsi="Arial" w:cs="Arial"/>
          <w:noProof/>
        </w:rPr>
        <w:t xml:space="preserve">ndose en el mismo, </w:t>
      </w:r>
      <w:r w:rsidRPr="00064342">
        <w:rPr>
          <w:rFonts w:ascii="Arial" w:eastAsia="Calibri" w:hAnsi="Arial" w:cs="Arial"/>
        </w:rPr>
        <w:t xml:space="preserve">la jurisprudencia emitida por este órgano durante el intervalo temporal comprendido entre los meses que van de </w:t>
      </w:r>
      <w:r>
        <w:rPr>
          <w:rFonts w:ascii="Arial" w:hAnsi="Arial" w:cs="Arial"/>
        </w:rPr>
        <w:t>enero a marzo del 2013</w:t>
      </w:r>
      <w:r w:rsidRPr="00064342">
        <w:rPr>
          <w:rFonts w:ascii="Arial" w:eastAsia="Calibri" w:hAnsi="Arial" w:cs="Arial"/>
        </w:rPr>
        <w:t>.</w:t>
      </w:r>
    </w:p>
    <w:p w:rsidR="00C225DC" w:rsidRDefault="00C225DC" w:rsidP="00C225DC">
      <w:pPr>
        <w:spacing w:line="360" w:lineRule="auto"/>
        <w:jc w:val="both"/>
        <w:rPr>
          <w:rFonts w:ascii="Arial" w:hAnsi="Arial" w:cs="Arial"/>
        </w:rPr>
      </w:pPr>
    </w:p>
    <w:p w:rsidR="00C225DC" w:rsidRDefault="00C225DC" w:rsidP="00C225DC">
      <w:pPr>
        <w:spacing w:line="360" w:lineRule="auto"/>
        <w:jc w:val="both"/>
        <w:rPr>
          <w:rFonts w:ascii="Arial" w:eastAsia="Calibri" w:hAnsi="Arial" w:cs="Arial"/>
        </w:rPr>
      </w:pPr>
    </w:p>
    <w:p w:rsidR="00C225DC" w:rsidRPr="00064342" w:rsidRDefault="00C225DC" w:rsidP="00C225DC">
      <w:pPr>
        <w:spacing w:after="0" w:line="240" w:lineRule="auto"/>
        <w:jc w:val="center"/>
        <w:rPr>
          <w:rFonts w:ascii="Arial" w:eastAsia="Calibri" w:hAnsi="Arial" w:cs="Arial"/>
          <w:b/>
        </w:rPr>
      </w:pPr>
      <w:r>
        <w:rPr>
          <w:rFonts w:ascii="Arial" w:eastAsia="Calibri" w:hAnsi="Arial" w:cs="Arial"/>
          <w:b/>
        </w:rPr>
        <w:t>Loretta Rodríguez Muñoz</w:t>
      </w:r>
    </w:p>
    <w:p w:rsidR="00C225DC" w:rsidRDefault="00C225DC" w:rsidP="00C225DC">
      <w:pPr>
        <w:spacing w:after="0" w:line="240" w:lineRule="auto"/>
        <w:jc w:val="center"/>
        <w:rPr>
          <w:rFonts w:ascii="Arial" w:eastAsia="Calibri" w:hAnsi="Arial" w:cs="Arial"/>
          <w:b/>
        </w:rPr>
      </w:pPr>
      <w:r w:rsidRPr="00BA78A1">
        <w:rPr>
          <w:rFonts w:ascii="Arial" w:eastAsia="Calibri" w:hAnsi="Arial" w:cs="Arial"/>
          <w:b/>
        </w:rPr>
        <w:t>Presidenta</w:t>
      </w:r>
    </w:p>
    <w:p w:rsidR="00C225DC" w:rsidRDefault="00C225DC" w:rsidP="00C225DC">
      <w:pPr>
        <w:spacing w:after="0" w:line="240" w:lineRule="auto"/>
        <w:jc w:val="center"/>
        <w:rPr>
          <w:rFonts w:ascii="Arial" w:eastAsia="Calibri" w:hAnsi="Arial" w:cs="Arial"/>
          <w:b/>
        </w:rPr>
      </w:pPr>
      <w:r>
        <w:rPr>
          <w:rFonts w:ascii="Arial" w:eastAsia="Calibri" w:hAnsi="Arial" w:cs="Arial"/>
          <w:b/>
        </w:rPr>
        <w:t>Tribunal Aduanero Nacional</w:t>
      </w:r>
    </w:p>
    <w:p w:rsidR="00C225DC" w:rsidRDefault="00C225DC" w:rsidP="00C225DC">
      <w:pPr>
        <w:jc w:val="center"/>
        <w:rPr>
          <w:rFonts w:ascii="Arial" w:eastAsia="Calibri" w:hAnsi="Arial" w:cs="Arial"/>
          <w:b/>
        </w:rPr>
      </w:pPr>
    </w:p>
    <w:p w:rsidR="00D05694" w:rsidRDefault="00D05694"/>
    <w:p w:rsidR="00C225DC" w:rsidRPr="009C0729" w:rsidRDefault="00C225DC" w:rsidP="00C225DC">
      <w:pPr>
        <w:ind w:right="-676"/>
        <w:jc w:val="center"/>
        <w:rPr>
          <w:rFonts w:ascii="Arial" w:hAnsi="Arial" w:cs="Arial"/>
          <w:b/>
          <w:color w:val="808080" w:themeColor="background1" w:themeShade="80"/>
          <w:sz w:val="36"/>
          <w:szCs w:val="36"/>
        </w:rPr>
      </w:pPr>
      <w:r w:rsidRPr="009C0729">
        <w:rPr>
          <w:rFonts w:ascii="Arial" w:hAnsi="Arial" w:cs="Arial"/>
          <w:b/>
          <w:color w:val="808080" w:themeColor="background1" w:themeShade="80"/>
          <w:sz w:val="36"/>
          <w:szCs w:val="36"/>
        </w:rPr>
        <w:t>Datos Estadísticos</w:t>
      </w:r>
    </w:p>
    <w:p w:rsidR="00C225DC" w:rsidRPr="001E397F" w:rsidRDefault="00C225DC" w:rsidP="00C225DC">
      <w:pPr>
        <w:ind w:right="-676"/>
        <w:jc w:val="center"/>
        <w:rPr>
          <w:rFonts w:ascii="Trebuchet MS" w:hAnsi="Trebuchet MS" w:cs="Arial"/>
          <w:b/>
          <w:sz w:val="36"/>
          <w:szCs w:val="36"/>
        </w:rPr>
      </w:pPr>
    </w:p>
    <w:p w:rsidR="00C225DC" w:rsidRPr="009C0729" w:rsidRDefault="00C225DC" w:rsidP="009C0729">
      <w:pPr>
        <w:spacing w:line="360" w:lineRule="auto"/>
        <w:ind w:right="-675"/>
        <w:jc w:val="both"/>
        <w:rPr>
          <w:rFonts w:ascii="Arial" w:hAnsi="Arial" w:cs="Arial"/>
        </w:rPr>
      </w:pPr>
      <w:r w:rsidRPr="009C0729">
        <w:rPr>
          <w:rFonts w:ascii="Arial" w:hAnsi="Arial" w:cs="Arial"/>
        </w:rPr>
        <w:t>A efectos de comunicar el detalle de lo resuelto en el trimestre correspondiente al presente boletín, se incluye el siguiente cuadro estadístico que  pormenoriza el tipo de resolución alcanzada, porcentuarizándose  los siguientes rubros: Sin Lugar,  Nulidad, Con Lugar, Devolución de Expedientes,  Inadmisible, Desistimiento y Autos, siendo que el tipo de resolución que privó en el trimestre fue los sin lugar con 38, seguido de las declaratorias de nulidades  con un 27, con lugar 06, Devolución de Expedientes con un 5, Inadmisible con 3, Desistimiento 02 y para finalizar los autos(suspensión, inhibitoria, corrección) con 22.</w:t>
      </w:r>
    </w:p>
    <w:p w:rsidR="00C225DC" w:rsidRPr="009C0729" w:rsidRDefault="00C225DC" w:rsidP="009C0729">
      <w:pPr>
        <w:spacing w:line="360" w:lineRule="auto"/>
        <w:ind w:right="-675"/>
        <w:jc w:val="both"/>
        <w:rPr>
          <w:rFonts w:ascii="Arial" w:hAnsi="Arial" w:cs="Arial"/>
        </w:rPr>
      </w:pPr>
    </w:p>
    <w:p w:rsidR="00C225DC" w:rsidRPr="009C0729" w:rsidRDefault="00C225DC" w:rsidP="009C0729">
      <w:pPr>
        <w:ind w:right="-676"/>
        <w:jc w:val="both"/>
        <w:rPr>
          <w:rFonts w:ascii="Arial" w:hAnsi="Arial" w:cs="Arial"/>
          <w:noProof/>
          <w:szCs w:val="36"/>
        </w:rPr>
      </w:pPr>
    </w:p>
    <w:p w:rsidR="00C225DC" w:rsidRDefault="00C225DC" w:rsidP="00C225DC">
      <w:pPr>
        <w:ind w:right="-676"/>
        <w:rPr>
          <w:noProof/>
          <w:szCs w:val="36"/>
        </w:rPr>
      </w:pPr>
      <w:r w:rsidRPr="004B5349">
        <w:rPr>
          <w:noProof/>
          <w:szCs w:val="36"/>
          <w:lang w:val="es-CR" w:eastAsia="es-CR"/>
        </w:rPr>
        <w:drawing>
          <wp:inline distT="0" distB="0" distL="0" distR="0">
            <wp:extent cx="5600700" cy="4095750"/>
            <wp:effectExtent l="0" t="0" r="0" b="0"/>
            <wp:docPr id="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25DC" w:rsidRDefault="00C225DC" w:rsidP="00C225DC">
      <w:pPr>
        <w:ind w:right="-676"/>
        <w:jc w:val="center"/>
        <w:rPr>
          <w:noProof/>
          <w:szCs w:val="36"/>
        </w:rPr>
      </w:pPr>
    </w:p>
    <w:p w:rsidR="00C225DC" w:rsidRDefault="00C225DC" w:rsidP="00C225DC">
      <w:pPr>
        <w:ind w:right="-676"/>
        <w:rPr>
          <w:noProof/>
          <w:szCs w:val="36"/>
        </w:rPr>
      </w:pPr>
    </w:p>
    <w:p w:rsidR="00C225DC" w:rsidRDefault="00C225DC" w:rsidP="00C225DC">
      <w:pPr>
        <w:spacing w:line="360" w:lineRule="auto"/>
        <w:jc w:val="both"/>
        <w:rPr>
          <w:rFonts w:ascii="Trebuchet MS" w:hAnsi="Trebuchet MS"/>
        </w:rPr>
      </w:pPr>
    </w:p>
    <w:p w:rsidR="00C225DC" w:rsidRPr="009C0729" w:rsidRDefault="00C225DC" w:rsidP="00C225DC">
      <w:pPr>
        <w:spacing w:line="360" w:lineRule="auto"/>
        <w:jc w:val="both"/>
        <w:rPr>
          <w:rFonts w:ascii="Arial" w:hAnsi="Arial" w:cs="Arial"/>
          <w:b/>
        </w:rPr>
      </w:pPr>
      <w:r w:rsidRPr="009C0729">
        <w:rPr>
          <w:rFonts w:ascii="Arial" w:hAnsi="Arial" w:cs="Arial"/>
        </w:rPr>
        <w:t>De manera complementaria a lo supra puntualizado, se incluye la siguiente tabla detalle, que incorpora el número de resolución correspondiente a los porcentajes anteriormente indicados.</w:t>
      </w:r>
      <w:r w:rsidRPr="009C0729">
        <w:rPr>
          <w:rFonts w:ascii="Arial" w:hAnsi="Arial" w:cs="Arial"/>
          <w:b/>
        </w:rPr>
        <w:t xml:space="preserve"> </w:t>
      </w:r>
    </w:p>
    <w:p w:rsidR="00C225DC" w:rsidRPr="009C0729" w:rsidRDefault="00C225DC" w:rsidP="00C225DC">
      <w:pPr>
        <w:jc w:val="center"/>
        <w:rPr>
          <w:rFonts w:ascii="Arial" w:hAnsi="Arial" w:cs="Arial"/>
          <w:b/>
          <w:color w:val="808080" w:themeColor="background1" w:themeShade="80"/>
          <w:sz w:val="36"/>
          <w:szCs w:val="36"/>
        </w:rPr>
      </w:pPr>
      <w:r w:rsidRPr="009C0729">
        <w:rPr>
          <w:rFonts w:ascii="Arial" w:hAnsi="Arial" w:cs="Arial"/>
          <w:b/>
          <w:color w:val="808080" w:themeColor="background1" w:themeShade="80"/>
          <w:sz w:val="36"/>
          <w:szCs w:val="36"/>
        </w:rPr>
        <w:t>Desglose de lo resuelto  Enero-Febrero-Marzo</w:t>
      </w:r>
    </w:p>
    <w:tbl>
      <w:tblPr>
        <w:tblpPr w:leftFromText="141" w:rightFromText="141" w:vertAnchor="text" w:horzAnchor="margin" w:tblpY="473"/>
        <w:tblW w:w="840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000" w:firstRow="0" w:lastRow="0" w:firstColumn="0" w:lastColumn="0" w:noHBand="0" w:noVBand="0"/>
      </w:tblPr>
      <w:tblGrid>
        <w:gridCol w:w="2376"/>
        <w:gridCol w:w="4536"/>
        <w:gridCol w:w="1496"/>
      </w:tblGrid>
      <w:tr w:rsidR="00C225DC" w:rsidRPr="005134E2" w:rsidTr="00A347C0">
        <w:trPr>
          <w:trHeight w:val="255"/>
        </w:trPr>
        <w:tc>
          <w:tcPr>
            <w:tcW w:w="2376" w:type="dxa"/>
            <w:shd w:val="clear" w:color="auto" w:fill="auto"/>
            <w:noWrap/>
            <w:vAlign w:val="center"/>
          </w:tcPr>
          <w:p w:rsidR="00C225DC" w:rsidRPr="009C0729" w:rsidRDefault="00C225DC" w:rsidP="009C0729">
            <w:pPr>
              <w:autoSpaceDE w:val="0"/>
              <w:autoSpaceDN w:val="0"/>
              <w:jc w:val="center"/>
              <w:rPr>
                <w:rFonts w:ascii="Arial" w:eastAsia="Calibri" w:hAnsi="Arial" w:cs="Arial"/>
                <w:b/>
                <w:bCs/>
                <w:color w:val="808080" w:themeColor="background1" w:themeShade="80"/>
                <w:sz w:val="32"/>
                <w:szCs w:val="32"/>
              </w:rPr>
            </w:pPr>
            <w:r w:rsidRPr="009C0729">
              <w:rPr>
                <w:rFonts w:ascii="Arial" w:eastAsia="Calibri" w:hAnsi="Arial" w:cs="Arial"/>
                <w:b/>
                <w:bCs/>
                <w:color w:val="808080" w:themeColor="background1" w:themeShade="80"/>
                <w:sz w:val="32"/>
                <w:szCs w:val="32"/>
              </w:rPr>
              <w:t>Tipo de resolución</w:t>
            </w:r>
          </w:p>
        </w:tc>
        <w:tc>
          <w:tcPr>
            <w:tcW w:w="4536" w:type="dxa"/>
            <w:shd w:val="clear" w:color="auto" w:fill="auto"/>
            <w:noWrap/>
            <w:vAlign w:val="center"/>
          </w:tcPr>
          <w:p w:rsidR="00C225DC" w:rsidRPr="009C0729" w:rsidRDefault="00C225DC" w:rsidP="009C0729">
            <w:pPr>
              <w:autoSpaceDE w:val="0"/>
              <w:autoSpaceDN w:val="0"/>
              <w:jc w:val="center"/>
              <w:rPr>
                <w:rFonts w:ascii="Arial" w:eastAsia="Calibri" w:hAnsi="Arial" w:cs="Arial"/>
                <w:b/>
                <w:bCs/>
                <w:color w:val="808080" w:themeColor="background1" w:themeShade="80"/>
                <w:sz w:val="32"/>
                <w:szCs w:val="32"/>
              </w:rPr>
            </w:pPr>
            <w:r w:rsidRPr="009C0729">
              <w:rPr>
                <w:rFonts w:ascii="Arial" w:eastAsia="Calibri" w:hAnsi="Arial" w:cs="Arial"/>
                <w:b/>
                <w:bCs/>
                <w:color w:val="808080" w:themeColor="background1" w:themeShade="80"/>
                <w:sz w:val="32"/>
                <w:szCs w:val="32"/>
              </w:rPr>
              <w:t>Número de Sentencia</w:t>
            </w:r>
          </w:p>
        </w:tc>
        <w:tc>
          <w:tcPr>
            <w:tcW w:w="1496" w:type="dxa"/>
            <w:shd w:val="clear" w:color="auto" w:fill="auto"/>
            <w:vAlign w:val="center"/>
          </w:tcPr>
          <w:p w:rsidR="00C225DC" w:rsidRPr="009C0729" w:rsidRDefault="00C225DC" w:rsidP="009C0729">
            <w:pPr>
              <w:autoSpaceDE w:val="0"/>
              <w:autoSpaceDN w:val="0"/>
              <w:jc w:val="center"/>
              <w:rPr>
                <w:rFonts w:ascii="Arial" w:eastAsia="Calibri" w:hAnsi="Arial" w:cs="Arial"/>
                <w:b/>
                <w:bCs/>
                <w:color w:val="808080" w:themeColor="background1" w:themeShade="80"/>
                <w:sz w:val="32"/>
                <w:szCs w:val="32"/>
              </w:rPr>
            </w:pPr>
            <w:r w:rsidRPr="009C0729">
              <w:rPr>
                <w:rFonts w:ascii="Arial" w:eastAsia="Calibri" w:hAnsi="Arial" w:cs="Arial"/>
                <w:b/>
                <w:bCs/>
                <w:color w:val="808080" w:themeColor="background1" w:themeShade="80"/>
                <w:sz w:val="32"/>
                <w:szCs w:val="32"/>
              </w:rPr>
              <w:t>Subtotal</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p>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Sin lugar</w:t>
            </w:r>
          </w:p>
        </w:tc>
        <w:tc>
          <w:tcPr>
            <w:tcW w:w="4536" w:type="dxa"/>
            <w:noWrap/>
            <w:vAlign w:val="center"/>
          </w:tcPr>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001-2013,002-2013,003-2013,007-2013,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008-2013,009-2013,010-2013,011-2013,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012-2013,013-2013,016-2013,017-2013,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020-2013,025-2013,029-2013,030-2013,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031-2013,033-2013,034-2013,036-2013,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037-2013,038-2013,040-2013,041-2013,</w:t>
            </w:r>
          </w:p>
          <w:p w:rsidR="009C0729" w:rsidRDefault="009C0729" w:rsidP="009C0729">
            <w:pPr>
              <w:autoSpaceDE w:val="0"/>
              <w:autoSpaceDN w:val="0"/>
              <w:spacing w:after="0" w:line="240" w:lineRule="auto"/>
              <w:jc w:val="center"/>
              <w:rPr>
                <w:rFonts w:ascii="Arial" w:eastAsia="Calibri" w:hAnsi="Arial" w:cs="Arial"/>
                <w:bCs/>
              </w:rPr>
            </w:pPr>
            <w:r>
              <w:rPr>
                <w:rFonts w:ascii="Arial" w:eastAsia="Calibri" w:hAnsi="Arial" w:cs="Arial"/>
                <w:bCs/>
              </w:rPr>
              <w:t>044-</w:t>
            </w:r>
            <w:r w:rsidR="00C225DC" w:rsidRPr="009C0729">
              <w:rPr>
                <w:rFonts w:ascii="Arial" w:eastAsia="Calibri" w:hAnsi="Arial" w:cs="Arial"/>
                <w:bCs/>
              </w:rPr>
              <w:t>2013,045-2013,049-2013,050-2013,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053-2013057-2013,058-2013,059-2013,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060-2013,062-2013,064-2013,073-2013,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076-2013,077-2013.</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38</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p>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Nulidades</w:t>
            </w:r>
          </w:p>
        </w:tc>
        <w:tc>
          <w:tcPr>
            <w:tcW w:w="4536" w:type="dxa"/>
            <w:noWrap/>
            <w:vAlign w:val="center"/>
          </w:tcPr>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015-2013,018-2013,021-2013,022-2013,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023-2013,026-2013,032-2013,035-2013,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037-2013,039-2013,042-2013,044-2013,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046-2013,051-2013,052-2013,054-2013,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055-2013,062-2013,063-2013,065-2013,</w:t>
            </w:r>
          </w:p>
          <w:p w:rsid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066-2013,068-2013,069-2013,070-2013,</w:t>
            </w:r>
          </w:p>
          <w:p w:rsidR="00C225DC" w:rsidRPr="009C0729" w:rsidRDefault="00C225DC" w:rsidP="009C0729">
            <w:pPr>
              <w:autoSpaceDE w:val="0"/>
              <w:autoSpaceDN w:val="0"/>
              <w:spacing w:after="0" w:line="240" w:lineRule="auto"/>
              <w:jc w:val="center"/>
              <w:rPr>
                <w:rFonts w:ascii="Arial" w:eastAsia="Calibri" w:hAnsi="Arial" w:cs="Arial"/>
                <w:bCs/>
              </w:rPr>
            </w:pPr>
            <w:r w:rsidRPr="009C0729">
              <w:rPr>
                <w:rFonts w:ascii="Arial" w:eastAsia="Calibri" w:hAnsi="Arial" w:cs="Arial"/>
                <w:bCs/>
              </w:rPr>
              <w:t>071-2013,072-2013,074-2013,075-2013</w:t>
            </w:r>
            <w:r w:rsidR="009C0729">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27</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Con lugar</w:t>
            </w:r>
          </w:p>
        </w:tc>
        <w:tc>
          <w:tcPr>
            <w:tcW w:w="4536" w:type="dxa"/>
            <w:noWrap/>
            <w:vAlign w:val="center"/>
          </w:tcPr>
          <w:p w:rsidR="00A347C0"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014-2013,019-2013,024-2013,027-2013,</w:t>
            </w: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078-2013,079-2013.</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06</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Devolución de Expedientes</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004-2013,005-2013,006-2013,056-2013,</w:t>
            </w: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067-2013.</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05</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Inadmisible</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028-2013,043-2013,048-2013</w:t>
            </w:r>
            <w:r w:rsidR="00A347C0">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03</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Desistimiento</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047-2013,080-2013</w:t>
            </w:r>
            <w:r w:rsidR="00A347C0">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02</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Auto Inhibitoria</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001-2013,002-2013,003-2013,2013-004</w:t>
            </w: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2013-005,2013-006,2013-007,009-2013</w:t>
            </w: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010-2013,011-2013,012-2013,013-2013</w:t>
            </w:r>
            <w:r w:rsidR="00A347C0">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12</w:t>
            </w:r>
          </w:p>
        </w:tc>
      </w:tr>
      <w:tr w:rsidR="00C225DC" w:rsidTr="00A347C0">
        <w:trPr>
          <w:trHeight w:val="841"/>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Auto Suspensión</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014-2013,015-2013,016-2013,017-2013,</w:t>
            </w:r>
          </w:p>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018-2013,019-2013,020-2013,021-2013</w:t>
            </w:r>
            <w:r w:rsidR="00A347C0">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08</w:t>
            </w:r>
          </w:p>
        </w:tc>
      </w:tr>
      <w:tr w:rsidR="00C225DC" w:rsidTr="00A347C0">
        <w:trPr>
          <w:trHeight w:val="255"/>
        </w:trPr>
        <w:tc>
          <w:tcPr>
            <w:tcW w:w="2376" w:type="dxa"/>
            <w:noWrap/>
            <w:vAlign w:val="center"/>
          </w:tcPr>
          <w:p w:rsidR="00C225DC" w:rsidRPr="009C0729" w:rsidRDefault="00C225DC" w:rsidP="00A347C0">
            <w:pPr>
              <w:autoSpaceDE w:val="0"/>
              <w:autoSpaceDN w:val="0"/>
              <w:spacing w:after="0" w:line="240" w:lineRule="auto"/>
              <w:jc w:val="center"/>
              <w:rPr>
                <w:rFonts w:ascii="Arial" w:eastAsia="Calibri" w:hAnsi="Arial" w:cs="Arial"/>
                <w:b/>
                <w:bCs/>
              </w:rPr>
            </w:pPr>
            <w:r w:rsidRPr="009C0729">
              <w:rPr>
                <w:rFonts w:ascii="Arial" w:eastAsia="Calibri" w:hAnsi="Arial" w:cs="Arial"/>
                <w:b/>
                <w:bCs/>
              </w:rPr>
              <w:t>Auto Corrección</w:t>
            </w:r>
          </w:p>
        </w:tc>
        <w:tc>
          <w:tcPr>
            <w:tcW w:w="4536" w:type="dxa"/>
            <w:noWrap/>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2013-008,2013-022</w:t>
            </w:r>
            <w:r w:rsidR="00A347C0">
              <w:rPr>
                <w:rFonts w:ascii="Arial" w:eastAsia="Calibri" w:hAnsi="Arial" w:cs="Arial"/>
                <w:bCs/>
              </w:rPr>
              <w:t>.</w:t>
            </w:r>
          </w:p>
        </w:tc>
        <w:tc>
          <w:tcPr>
            <w:tcW w:w="1496" w:type="dxa"/>
            <w:vAlign w:val="center"/>
          </w:tcPr>
          <w:p w:rsidR="00C225DC" w:rsidRPr="009C0729" w:rsidRDefault="00C225DC" w:rsidP="00A347C0">
            <w:pPr>
              <w:autoSpaceDE w:val="0"/>
              <w:autoSpaceDN w:val="0"/>
              <w:spacing w:after="0" w:line="240" w:lineRule="auto"/>
              <w:jc w:val="center"/>
              <w:rPr>
                <w:rFonts w:ascii="Arial" w:eastAsia="Calibri" w:hAnsi="Arial" w:cs="Arial"/>
                <w:bCs/>
              </w:rPr>
            </w:pPr>
            <w:r w:rsidRPr="009C0729">
              <w:rPr>
                <w:rFonts w:ascii="Arial" w:eastAsia="Calibri" w:hAnsi="Arial" w:cs="Arial"/>
                <w:bCs/>
              </w:rPr>
              <w:t>02</w:t>
            </w:r>
          </w:p>
        </w:tc>
      </w:tr>
      <w:tr w:rsidR="00C225DC" w:rsidTr="00A347C0">
        <w:trPr>
          <w:trHeight w:val="255"/>
        </w:trPr>
        <w:tc>
          <w:tcPr>
            <w:tcW w:w="8408" w:type="dxa"/>
            <w:gridSpan w:val="3"/>
            <w:noWrap/>
            <w:vAlign w:val="center"/>
          </w:tcPr>
          <w:p w:rsidR="00C225DC" w:rsidRPr="009C0729" w:rsidRDefault="00C225DC" w:rsidP="009C0729">
            <w:pPr>
              <w:autoSpaceDE w:val="0"/>
              <w:autoSpaceDN w:val="0"/>
              <w:spacing w:after="0" w:line="240" w:lineRule="auto"/>
              <w:jc w:val="both"/>
              <w:rPr>
                <w:rFonts w:ascii="Arial" w:eastAsia="Calibri" w:hAnsi="Arial" w:cs="Arial"/>
                <w:bCs/>
              </w:rPr>
            </w:pPr>
          </w:p>
          <w:p w:rsidR="00C225DC" w:rsidRPr="009C0729" w:rsidRDefault="00C225DC" w:rsidP="009C0729">
            <w:pPr>
              <w:autoSpaceDE w:val="0"/>
              <w:autoSpaceDN w:val="0"/>
              <w:spacing w:after="0" w:line="240" w:lineRule="auto"/>
              <w:jc w:val="center"/>
              <w:rPr>
                <w:rFonts w:ascii="Arial" w:eastAsia="Calibri" w:hAnsi="Arial" w:cs="Arial"/>
                <w:b/>
                <w:bCs/>
              </w:rPr>
            </w:pPr>
            <w:r w:rsidRPr="009C0729">
              <w:rPr>
                <w:rFonts w:ascii="Arial" w:eastAsia="Calibri" w:hAnsi="Arial" w:cs="Arial"/>
                <w:b/>
                <w:bCs/>
              </w:rPr>
              <w:t>Total :   102</w:t>
            </w:r>
          </w:p>
        </w:tc>
      </w:tr>
    </w:tbl>
    <w:p w:rsidR="00C225DC" w:rsidRDefault="00C225DC" w:rsidP="009C0729">
      <w:pPr>
        <w:spacing w:after="0" w:line="240" w:lineRule="auto"/>
        <w:ind w:left="1416" w:firstLine="708"/>
        <w:rPr>
          <w:rFonts w:ascii="Californian FB" w:hAnsi="Californian FB" w:cs="Arial"/>
          <w:b/>
          <w:color w:val="FFFFFF"/>
        </w:rPr>
      </w:pPr>
      <w:r w:rsidRPr="0089176C">
        <w:rPr>
          <w:rFonts w:ascii="Trebuchet MS" w:hAnsi="Trebuchet MS" w:cs="Arial"/>
          <w:b/>
          <w:sz w:val="28"/>
          <w:szCs w:val="28"/>
        </w:rPr>
        <w:t xml:space="preserve">     </w:t>
      </w:r>
    </w:p>
    <w:p w:rsidR="00C225DC" w:rsidRDefault="00C225DC" w:rsidP="009C0729">
      <w:pPr>
        <w:spacing w:after="0"/>
      </w:pPr>
    </w:p>
    <w:p w:rsidR="00D05694" w:rsidRDefault="00D05694"/>
    <w:p w:rsidR="00D05694" w:rsidRDefault="00D05694"/>
    <w:p w:rsidR="00D05694" w:rsidRDefault="00D05694"/>
    <w:p w:rsidR="00D05694" w:rsidRDefault="009C1501">
      <w:r>
        <w:rPr>
          <w:noProof/>
          <w:lang w:eastAsia="es-ES"/>
        </w:rPr>
        <w:pict>
          <v:shape id="Cuadro de texto 23" o:spid="_x0000_s1030" type="#_x0000_t202" style="position:absolute;margin-left:-53.95pt;margin-top:264pt;width:540pt;height:234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" filled="f" stroked="f">
            <v:textbox>
              <w:txbxContent>
                <w:p w:rsidR="001E534F" w:rsidRPr="00BB4574" w:rsidRDefault="001E534F" w:rsidP="00A347C0">
                  <w:pPr>
                    <w:jc w:val="center"/>
                    <w:rPr>
                      <w:rFonts w:ascii="Arial" w:hAnsi="Arial" w:cs="Arial"/>
                      <w:b/>
                      <w:color w:val="808080" w:themeColor="background1" w:themeShade="80"/>
                      <w:sz w:val="144"/>
                      <w:szCs w:val="144"/>
                    </w:rPr>
                  </w:pPr>
                  <w:r w:rsidRPr="00BB4574">
                    <w:rPr>
                      <w:rFonts w:ascii="Arial" w:hAnsi="Arial" w:cs="Arial"/>
                      <w:b/>
                      <w:color w:val="808080" w:themeColor="background1" w:themeShade="80"/>
                      <w:sz w:val="144"/>
                      <w:szCs w:val="144"/>
                    </w:rPr>
                    <w:t xml:space="preserve">Capítulo </w:t>
                  </w:r>
                  <w:r>
                    <w:rPr>
                      <w:rFonts w:ascii="Arial" w:hAnsi="Arial" w:cs="Arial"/>
                      <w:b/>
                      <w:color w:val="808080" w:themeColor="background1" w:themeShade="80"/>
                      <w:sz w:val="144"/>
                      <w:szCs w:val="144"/>
                    </w:rPr>
                    <w:t>2</w:t>
                  </w:r>
                </w:p>
                <w:p w:rsidR="001E534F" w:rsidRDefault="001E534F" w:rsidP="00A347C0">
                  <w:pPr>
                    <w:jc w:val="center"/>
                    <w:rPr>
                      <w:rFonts w:ascii="Arial" w:hAnsi="Arial" w:cs="Arial"/>
                      <w:b/>
                      <w:color w:val="808080" w:themeColor="background1" w:themeShade="80"/>
                      <w:sz w:val="44"/>
                      <w:szCs w:val="44"/>
                    </w:rPr>
                  </w:pPr>
                </w:p>
                <w:p w:rsidR="001E534F" w:rsidRPr="00BB4574" w:rsidRDefault="001E534F" w:rsidP="00A347C0">
                  <w:pPr>
                    <w:jc w:val="center"/>
                    <w:rPr>
                      <w:rFonts w:ascii="Arial" w:hAnsi="Arial" w:cs="Arial"/>
                      <w:b/>
                      <w:color w:val="A6A6A6" w:themeColor="background1" w:themeShade="A6"/>
                      <w:sz w:val="72"/>
                      <w:szCs w:val="72"/>
                    </w:rPr>
                  </w:pPr>
                  <w:r>
                    <w:rPr>
                      <w:rFonts w:ascii="Arial" w:hAnsi="Arial" w:cs="Arial"/>
                      <w:b/>
                      <w:color w:val="A6A6A6" w:themeColor="background1" w:themeShade="A6"/>
                      <w:sz w:val="72"/>
                      <w:szCs w:val="72"/>
                    </w:rPr>
                    <w:t>Jurisprudencia Aduanera</w:t>
                  </w:r>
                </w:p>
              </w:txbxContent>
            </v:textbox>
            <w10:wrap type="square"/>
          </v:shape>
        </w:pict>
      </w:r>
      <w:r w:rsidR="00A347C0" w:rsidRPr="00A347C0">
        <w:rPr>
          <w:noProof/>
          <w:lang w:val="es-CR" w:eastAsia="es-CR"/>
        </w:rPr>
        <w:drawing>
          <wp:anchor distT="0" distB="0" distL="114300" distR="114300" simplePos="0" relativeHeight="251671552" behindDoc="0" locked="0" layoutInCell="1" allowOverlap="1">
            <wp:simplePos x="0" y="0"/>
            <wp:positionH relativeFrom="column">
              <wp:posOffset>-927735</wp:posOffset>
            </wp:positionH>
            <wp:positionV relativeFrom="paragraph">
              <wp:posOffset>-747395</wp:posOffset>
            </wp:positionV>
            <wp:extent cx="7941310" cy="10267950"/>
            <wp:effectExtent l="0" t="0" r="12065" b="0"/>
            <wp:wrapThrough wrapText="bothSides">
              <wp:wrapPolygon edited="0">
                <wp:start x="0" y="0"/>
                <wp:lineTo x="0" y="21524"/>
                <wp:lineTo x="21564" y="21524"/>
                <wp:lineTo x="21564" y="0"/>
                <wp:lineTo x="0" y="0"/>
              </wp:wrapPolygon>
            </wp:wrapThrough>
            <wp:docPr id="10" name="Imagen 21" descr="Macintosh HD:Users:Ministerio_de_Hacienda:Desktop:André:Libro de marca nuevo:boletines jurisprudencia:portada capítulo derech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nisterio_de_Hacienda:Desktop:André:Libro de marca nuevo:boletines jurisprudencia:portada capítulo derecha.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8135" cy="10272395"/>
                    </a:xfrm>
                    <a:prstGeom prst="rect">
                      <a:avLst/>
                    </a:prstGeom>
                    <a:noFill/>
                    <a:ln>
                      <a:noFill/>
                    </a:ln>
                  </pic:spPr>
                </pic:pic>
              </a:graphicData>
            </a:graphic>
          </wp:anchor>
        </w:drawing>
      </w:r>
    </w:p>
    <w:p w:rsidR="00A347C0" w:rsidRDefault="00A347C0" w:rsidP="00A347C0">
      <w:pPr>
        <w:spacing w:after="0" w:line="240" w:lineRule="auto"/>
        <w:jc w:val="both"/>
        <w:rPr>
          <w:rFonts w:ascii="Arial" w:hAnsi="Arial" w:cs="Arial"/>
          <w:color w:val="000000"/>
        </w:rPr>
      </w:pPr>
    </w:p>
    <w:p w:rsidR="00A347C0" w:rsidRPr="00FB2C78" w:rsidRDefault="00A347C0" w:rsidP="00A347C0">
      <w:pPr>
        <w:spacing w:after="0" w:line="240" w:lineRule="auto"/>
        <w:rPr>
          <w:rFonts w:ascii="Arial" w:hAnsi="Arial" w:cs="Arial"/>
          <w:b/>
          <w:color w:val="808080" w:themeColor="background1" w:themeShade="80"/>
        </w:rPr>
      </w:pPr>
      <w:r w:rsidRPr="00FB2C78">
        <w:rPr>
          <w:rFonts w:ascii="Arial" w:hAnsi="Arial" w:cs="Arial"/>
          <w:b/>
          <w:color w:val="808080" w:themeColor="background1" w:themeShade="80"/>
        </w:rPr>
        <w:t>Sentencia:</w:t>
      </w:r>
      <w:r w:rsidRPr="00FB2C78">
        <w:rPr>
          <w:rFonts w:ascii="Arial" w:hAnsi="Arial" w:cs="Arial"/>
          <w:b/>
          <w:color w:val="808080" w:themeColor="background1" w:themeShade="80"/>
        </w:rPr>
        <w:tab/>
        <w:t>074-2012</w:t>
      </w:r>
    </w:p>
    <w:p w:rsidR="00A347C0" w:rsidRPr="00FB2C78" w:rsidRDefault="00A347C0" w:rsidP="00A347C0">
      <w:pPr>
        <w:spacing w:after="0" w:line="240" w:lineRule="auto"/>
        <w:rPr>
          <w:rFonts w:ascii="Arial" w:hAnsi="Arial" w:cs="Arial"/>
          <w:b/>
          <w:color w:val="A6A6A6" w:themeColor="background1" w:themeShade="A6"/>
        </w:rPr>
      </w:pPr>
      <w:r w:rsidRPr="00FB2C78">
        <w:rPr>
          <w:rFonts w:ascii="Arial" w:hAnsi="Arial" w:cs="Arial"/>
          <w:b/>
          <w:color w:val="A6A6A6" w:themeColor="background1" w:themeShade="A6"/>
        </w:rPr>
        <w:t>Descriptor:</w:t>
      </w:r>
      <w:r w:rsidRPr="00FB2C78">
        <w:rPr>
          <w:rFonts w:ascii="Arial" w:hAnsi="Arial" w:cs="Arial"/>
          <w:b/>
          <w:color w:val="A6A6A6" w:themeColor="background1" w:themeShade="A6"/>
        </w:rPr>
        <w:tab/>
        <w:t xml:space="preserve">Procedimiento sancionatorio de imposición de la sanción de multa </w:t>
      </w:r>
      <w:r w:rsidRPr="00FB2C78">
        <w:rPr>
          <w:rFonts w:ascii="Arial" w:hAnsi="Arial" w:cs="Arial"/>
          <w:b/>
          <w:color w:val="A6A6A6" w:themeColor="background1" w:themeShade="A6"/>
        </w:rPr>
        <w:tab/>
      </w:r>
      <w:r w:rsidRPr="00FB2C78">
        <w:rPr>
          <w:rFonts w:ascii="Arial" w:hAnsi="Arial" w:cs="Arial"/>
          <w:b/>
          <w:color w:val="A6A6A6" w:themeColor="background1" w:themeShade="A6"/>
        </w:rPr>
        <w:tab/>
      </w:r>
      <w:r w:rsidRPr="00FB2C78">
        <w:rPr>
          <w:rFonts w:ascii="Arial" w:hAnsi="Arial" w:cs="Arial"/>
          <w:b/>
          <w:color w:val="A6A6A6" w:themeColor="background1" w:themeShade="A6"/>
        </w:rPr>
        <w:tab/>
        <w:t>establecida en el artículo 242) de la LGA</w:t>
      </w:r>
    </w:p>
    <w:p w:rsidR="00A347C0" w:rsidRPr="00FB2C78" w:rsidRDefault="00A347C0" w:rsidP="00A347C0">
      <w:pPr>
        <w:spacing w:after="0" w:line="240" w:lineRule="auto"/>
        <w:rPr>
          <w:rFonts w:ascii="Arial" w:hAnsi="Arial" w:cs="Arial"/>
          <w:b/>
          <w:color w:val="A6A6A6" w:themeColor="background1" w:themeShade="A6"/>
        </w:rPr>
      </w:pPr>
      <w:r w:rsidRPr="00FB2C78">
        <w:rPr>
          <w:rFonts w:ascii="Arial" w:hAnsi="Arial" w:cs="Arial"/>
          <w:b/>
          <w:color w:val="A6A6A6" w:themeColor="background1" w:themeShade="A6"/>
        </w:rPr>
        <w:t>Restrictor:</w:t>
      </w:r>
      <w:r w:rsidRPr="00FB2C78">
        <w:rPr>
          <w:rFonts w:ascii="Arial" w:hAnsi="Arial" w:cs="Arial"/>
          <w:b/>
          <w:color w:val="A6A6A6" w:themeColor="background1" w:themeShade="A6"/>
        </w:rPr>
        <w:tab/>
        <w:t>Sin lugar</w:t>
      </w:r>
    </w:p>
    <w:p w:rsidR="00A347C0" w:rsidRPr="00FB2C78" w:rsidRDefault="00A347C0" w:rsidP="00A347C0">
      <w:pPr>
        <w:spacing w:after="0" w:line="240" w:lineRule="auto"/>
        <w:rPr>
          <w:rFonts w:ascii="Arial" w:hAnsi="Arial" w:cs="Arial"/>
          <w:b/>
          <w:color w:val="A6A6A6" w:themeColor="background1" w:themeShade="A6"/>
        </w:rPr>
      </w:pPr>
      <w:r w:rsidRPr="00FB2C78">
        <w:rPr>
          <w:rFonts w:ascii="Arial" w:hAnsi="Arial" w:cs="Arial"/>
          <w:b/>
          <w:color w:val="A6A6A6" w:themeColor="background1" w:themeShade="A6"/>
        </w:rPr>
        <w:t xml:space="preserve">Restrictor: </w:t>
      </w:r>
      <w:r w:rsidRPr="00FB2C78">
        <w:rPr>
          <w:rFonts w:ascii="Arial" w:hAnsi="Arial" w:cs="Arial"/>
          <w:b/>
          <w:color w:val="A6A6A6" w:themeColor="background1" w:themeShade="A6"/>
        </w:rPr>
        <w:tab/>
        <w:t xml:space="preserve">Sobre la responsabilidad del agente aduanero </w:t>
      </w:r>
    </w:p>
    <w:p w:rsidR="00A347C0" w:rsidRPr="00FB2C78" w:rsidRDefault="00A347C0" w:rsidP="00A347C0">
      <w:pPr>
        <w:spacing w:after="0" w:line="240" w:lineRule="auto"/>
        <w:rPr>
          <w:rFonts w:ascii="Arial" w:hAnsi="Arial" w:cs="Arial"/>
          <w:b/>
          <w:color w:val="A6A6A6" w:themeColor="background1" w:themeShade="A6"/>
        </w:rPr>
      </w:pPr>
      <w:r w:rsidRPr="00FB2C78">
        <w:rPr>
          <w:rFonts w:ascii="Arial" w:hAnsi="Arial" w:cs="Arial"/>
          <w:b/>
          <w:color w:val="A6A6A6" w:themeColor="background1" w:themeShade="A6"/>
        </w:rPr>
        <w:t>Restrictor:</w:t>
      </w:r>
      <w:r w:rsidRPr="00FB2C78">
        <w:rPr>
          <w:rFonts w:ascii="Arial" w:hAnsi="Arial" w:cs="Arial"/>
          <w:b/>
          <w:color w:val="A6A6A6" w:themeColor="background1" w:themeShade="A6"/>
        </w:rPr>
        <w:tab/>
        <w:t>Improcedencia de la supuesta infracción por inexi</w:t>
      </w:r>
      <w:r w:rsidR="00301532">
        <w:rPr>
          <w:rFonts w:ascii="Arial" w:hAnsi="Arial" w:cs="Arial"/>
          <w:b/>
          <w:color w:val="A6A6A6" w:themeColor="background1" w:themeShade="A6"/>
        </w:rPr>
        <w:t xml:space="preserve">stencia de </w:t>
      </w:r>
      <w:r w:rsidR="00301532">
        <w:rPr>
          <w:rFonts w:ascii="Arial" w:hAnsi="Arial" w:cs="Arial"/>
          <w:b/>
          <w:color w:val="A6A6A6" w:themeColor="background1" w:themeShade="A6"/>
        </w:rPr>
        <w:tab/>
      </w:r>
      <w:r w:rsidR="00301532">
        <w:rPr>
          <w:rFonts w:ascii="Arial" w:hAnsi="Arial" w:cs="Arial"/>
          <w:b/>
          <w:color w:val="A6A6A6" w:themeColor="background1" w:themeShade="A6"/>
        </w:rPr>
        <w:tab/>
      </w:r>
      <w:r w:rsidR="00301532">
        <w:rPr>
          <w:rFonts w:ascii="Arial" w:hAnsi="Arial" w:cs="Arial"/>
          <w:b/>
          <w:color w:val="A6A6A6" w:themeColor="background1" w:themeShade="A6"/>
        </w:rPr>
        <w:tab/>
      </w:r>
      <w:r w:rsidR="00301532">
        <w:rPr>
          <w:rFonts w:ascii="Arial" w:hAnsi="Arial" w:cs="Arial"/>
          <w:b/>
          <w:color w:val="A6A6A6" w:themeColor="background1" w:themeShade="A6"/>
        </w:rPr>
        <w:tab/>
        <w:t>perjuicio fiscal</w:t>
      </w:r>
      <w:r w:rsidRPr="00FB2C78">
        <w:rPr>
          <w:rFonts w:ascii="Arial" w:hAnsi="Arial" w:cs="Arial"/>
          <w:b/>
          <w:color w:val="A6A6A6" w:themeColor="background1" w:themeShade="A6"/>
        </w:rPr>
        <w:t xml:space="preserve"> </w:t>
      </w:r>
    </w:p>
    <w:p w:rsidR="00A347C0" w:rsidRPr="00FB2C78" w:rsidRDefault="00A347C0" w:rsidP="00A347C0">
      <w:pPr>
        <w:spacing w:after="0"/>
        <w:jc w:val="both"/>
        <w:rPr>
          <w:rFonts w:ascii="Arial" w:hAnsi="Arial" w:cs="Arial"/>
          <w:b/>
          <w:iCs/>
          <w:color w:val="0F243E" w:themeColor="text2" w:themeShade="80"/>
        </w:rPr>
      </w:pPr>
      <w:r w:rsidRPr="00FB2C78">
        <w:rPr>
          <w:rFonts w:ascii="Arial" w:hAnsi="Arial" w:cs="Arial"/>
          <w:b/>
          <w:color w:val="0F243E" w:themeColor="text2" w:themeShade="80"/>
        </w:rPr>
        <w:tab/>
      </w:r>
      <w:r w:rsidRPr="00FB2C78">
        <w:rPr>
          <w:rFonts w:ascii="Arial" w:hAnsi="Arial" w:cs="Arial"/>
          <w:b/>
          <w:iCs/>
          <w:color w:val="0F243E" w:themeColor="text2" w:themeShade="80"/>
        </w:rPr>
        <w:t xml:space="preserve"> </w:t>
      </w:r>
    </w:p>
    <w:p w:rsidR="00A347C0" w:rsidRPr="00FB2C78" w:rsidRDefault="00A347C0" w:rsidP="00A347C0">
      <w:pPr>
        <w:pStyle w:val="Textoindependiente"/>
        <w:overflowPunct w:val="0"/>
        <w:autoSpaceDE w:val="0"/>
        <w:autoSpaceDN w:val="0"/>
        <w:adjustRightInd w:val="0"/>
        <w:textAlignment w:val="baseline"/>
        <w:rPr>
          <w:rFonts w:cs="Arial"/>
          <w:bCs/>
          <w:color w:val="808080" w:themeColor="background1" w:themeShade="80"/>
          <w:sz w:val="22"/>
          <w:szCs w:val="22"/>
          <w:lang w:val="es-CR"/>
        </w:rPr>
      </w:pPr>
      <w:r w:rsidRPr="00FB2C78">
        <w:rPr>
          <w:rFonts w:cs="Arial"/>
          <w:bCs/>
          <w:color w:val="808080" w:themeColor="background1" w:themeShade="80"/>
          <w:sz w:val="22"/>
          <w:szCs w:val="22"/>
          <w:lang w:val="es-CR"/>
        </w:rPr>
        <w:t>I parte</w:t>
      </w:r>
    </w:p>
    <w:p w:rsidR="00A347C0" w:rsidRPr="00FB2C78" w:rsidRDefault="00A347C0" w:rsidP="00A347C0">
      <w:pPr>
        <w:pStyle w:val="Textoindependiente"/>
        <w:overflowPunct w:val="0"/>
        <w:autoSpaceDE w:val="0"/>
        <w:autoSpaceDN w:val="0"/>
        <w:adjustRightInd w:val="0"/>
        <w:textAlignment w:val="baseline"/>
        <w:rPr>
          <w:rFonts w:cs="Arial"/>
          <w:b w:val="0"/>
          <w:bCs/>
          <w:color w:val="17365D" w:themeColor="text2" w:themeShade="BF"/>
          <w:sz w:val="22"/>
          <w:szCs w:val="22"/>
          <w:lang w:val="es-CR"/>
        </w:rPr>
      </w:pPr>
      <w:r w:rsidRPr="00FB2C78">
        <w:rPr>
          <w:rFonts w:cs="Arial"/>
          <w:b w:val="0"/>
          <w:bCs/>
          <w:color w:val="17365D" w:themeColor="text2" w:themeShade="BF"/>
          <w:sz w:val="22"/>
          <w:szCs w:val="22"/>
          <w:lang w:val="es-CR"/>
        </w:rPr>
        <w:t>“(…)</w:t>
      </w:r>
      <w:r w:rsidRPr="00FB2C78">
        <w:rPr>
          <w:rFonts w:cs="Arial"/>
          <w:b w:val="0"/>
          <w:sz w:val="22"/>
          <w:szCs w:val="22"/>
        </w:rPr>
        <w:t>La litis</w:t>
      </w:r>
      <w:r w:rsidRPr="00FB2C78">
        <w:rPr>
          <w:rFonts w:cs="Arial"/>
          <w:b w:val="0"/>
          <w:bCs/>
          <w:sz w:val="22"/>
          <w:szCs w:val="22"/>
        </w:rPr>
        <w:t>:</w:t>
      </w:r>
      <w:r w:rsidRPr="00FB2C78">
        <w:rPr>
          <w:rFonts w:cs="Arial"/>
          <w:b w:val="0"/>
          <w:sz w:val="22"/>
          <w:szCs w:val="22"/>
        </w:rPr>
        <w:t xml:space="preserve"> El objeto de la presente litis se refiere al procedimiento sancionatorio iniciado por la Aduana Santamaría contra el agente de aduana persona natural señor </w:t>
      </w:r>
      <w:r>
        <w:rPr>
          <w:rFonts w:cs="Arial"/>
          <w:b w:val="0"/>
          <w:sz w:val="22"/>
          <w:szCs w:val="22"/>
        </w:rPr>
        <w:t>xxx</w:t>
      </w:r>
      <w:r w:rsidRPr="00FB2C78">
        <w:rPr>
          <w:rFonts w:cs="Arial"/>
          <w:b w:val="0"/>
          <w:sz w:val="22"/>
          <w:szCs w:val="22"/>
        </w:rPr>
        <w:t xml:space="preserve">, al considerar que es acreedor a la sanción </w:t>
      </w:r>
      <w:r w:rsidRPr="00FB2C78">
        <w:rPr>
          <w:rFonts w:cs="Arial"/>
          <w:b w:val="0"/>
          <w:sz w:val="22"/>
          <w:szCs w:val="22"/>
          <w:lang w:val="es-ES_tradnl"/>
        </w:rPr>
        <w:t xml:space="preserve">de una multa equivalente </w:t>
      </w:r>
      <w:r w:rsidRPr="00FB2C78">
        <w:rPr>
          <w:rFonts w:cs="Arial"/>
          <w:b w:val="0"/>
          <w:sz w:val="22"/>
          <w:szCs w:val="22"/>
          <w:lang w:val="es-CR"/>
        </w:rPr>
        <w:t xml:space="preserve">al valor aduanero de las mercancías </w:t>
      </w:r>
      <w:r w:rsidRPr="00FB2C78">
        <w:rPr>
          <w:rFonts w:cs="Arial"/>
          <w:b w:val="0"/>
          <w:sz w:val="22"/>
          <w:szCs w:val="22"/>
        </w:rPr>
        <w:t xml:space="preserve">prevista en el artículo 242 de la LGA, por la suma </w:t>
      </w:r>
      <w:r w:rsidRPr="00FB2C78">
        <w:rPr>
          <w:rFonts w:cs="Arial"/>
          <w:b w:val="0"/>
          <w:sz w:val="22"/>
          <w:szCs w:val="22"/>
          <w:lang w:val="es-CR"/>
        </w:rPr>
        <w:t xml:space="preserve">de </w:t>
      </w:r>
      <w:r w:rsidRPr="00FB2C78">
        <w:rPr>
          <w:rFonts w:cs="Arial"/>
          <w:b w:val="0"/>
          <w:sz w:val="22"/>
          <w:szCs w:val="22"/>
        </w:rPr>
        <w:t>$2.650,45</w:t>
      </w:r>
      <w:r w:rsidRPr="00FB2C78">
        <w:rPr>
          <w:rFonts w:cs="Arial"/>
          <w:b w:val="0"/>
          <w:sz w:val="22"/>
          <w:szCs w:val="22"/>
          <w:lang w:val="es-CR"/>
        </w:rPr>
        <w:t xml:space="preserve">, pagaderos al tipo de cambio al momento de cometer la infracción, que corresponde al monto de ¢1.380.009,80, lo anterior debido a que </w:t>
      </w:r>
      <w:r w:rsidRPr="00FB2C78">
        <w:rPr>
          <w:rFonts w:cs="Arial"/>
          <w:b w:val="0"/>
          <w:sz w:val="22"/>
          <w:szCs w:val="22"/>
        </w:rPr>
        <w:t>al consignar erróneamente la clase tributaria del vehículo usado, marca Hyundai, estilo ACCENT GL, año 2001, extras estándar, transmisión automática, posición arancelaria 8703.23.69.33, amparado a la Declaración Aduanera de Importación Definitiva</w:t>
      </w:r>
      <w:r w:rsidRPr="00FB2C78">
        <w:rPr>
          <w:rFonts w:cs="Arial"/>
          <w:b w:val="0"/>
          <w:sz w:val="22"/>
          <w:szCs w:val="22"/>
          <w:lang w:val="es-CR"/>
        </w:rPr>
        <w:t xml:space="preserve"> </w:t>
      </w:r>
      <w:r w:rsidRPr="00FB2C78">
        <w:rPr>
          <w:rFonts w:cs="Arial"/>
          <w:b w:val="0"/>
          <w:sz w:val="22"/>
          <w:szCs w:val="22"/>
        </w:rPr>
        <w:t xml:space="preserve">número </w:t>
      </w:r>
      <w:r>
        <w:rPr>
          <w:rFonts w:cs="Arial"/>
          <w:b w:val="0"/>
          <w:sz w:val="22"/>
          <w:szCs w:val="22"/>
        </w:rPr>
        <w:t>xxx</w:t>
      </w:r>
      <w:r w:rsidRPr="009D5CA6">
        <w:rPr>
          <w:rFonts w:cs="Arial"/>
          <w:b w:val="0"/>
          <w:sz w:val="22"/>
          <w:szCs w:val="22"/>
        </w:rPr>
        <w:t xml:space="preserve"> del </w:t>
      </w:r>
      <w:r>
        <w:rPr>
          <w:rFonts w:cs="Arial"/>
          <w:b w:val="0"/>
          <w:sz w:val="22"/>
          <w:szCs w:val="22"/>
        </w:rPr>
        <w:t>xxx</w:t>
      </w:r>
      <w:r w:rsidRPr="00FB2C78">
        <w:rPr>
          <w:rFonts w:cs="Arial"/>
          <w:b w:val="0"/>
          <w:sz w:val="22"/>
          <w:szCs w:val="22"/>
        </w:rPr>
        <w:t xml:space="preserve">, </w:t>
      </w:r>
      <w:r w:rsidRPr="00FB2C78">
        <w:rPr>
          <w:rFonts w:cs="Arial"/>
          <w:b w:val="0"/>
          <w:sz w:val="22"/>
          <w:szCs w:val="22"/>
          <w:lang w:val="es-CR"/>
        </w:rPr>
        <w:t>siendo lo correcto la clase tributaria que ampara ese vehículo con transmisión automática</w:t>
      </w:r>
      <w:r w:rsidRPr="00FB2C78">
        <w:rPr>
          <w:rFonts w:cs="Arial"/>
          <w:b w:val="0"/>
          <w:sz w:val="22"/>
          <w:szCs w:val="22"/>
        </w:rPr>
        <w:t xml:space="preserve">, que generó en consecuencia una modificación de la base imponible de importación del citado automotor; conforme con la revisión física se determinó que la clase tributaria correcta es la </w:t>
      </w:r>
      <w:r w:rsidRPr="00FB2C78">
        <w:rPr>
          <w:rFonts w:cs="Arial"/>
          <w:b w:val="0"/>
          <w:sz w:val="22"/>
          <w:szCs w:val="22"/>
          <w:lang w:val="es-CR"/>
        </w:rPr>
        <w:t xml:space="preserve">número </w:t>
      </w:r>
      <w:r w:rsidRPr="00FB2C78">
        <w:rPr>
          <w:rFonts w:cs="Arial"/>
          <w:b w:val="0"/>
          <w:sz w:val="22"/>
          <w:szCs w:val="22"/>
        </w:rPr>
        <w:t xml:space="preserve">2307751 </w:t>
      </w:r>
      <w:r w:rsidRPr="00FB2C78">
        <w:rPr>
          <w:rFonts w:cs="Arial"/>
          <w:b w:val="0"/>
          <w:sz w:val="22"/>
          <w:szCs w:val="22"/>
          <w:lang w:val="es-CR"/>
        </w:rPr>
        <w:t xml:space="preserve">y como valor de importación el monto de </w:t>
      </w:r>
      <w:r w:rsidRPr="00FB2C78">
        <w:rPr>
          <w:rFonts w:cs="Arial"/>
          <w:b w:val="0"/>
          <w:sz w:val="22"/>
          <w:szCs w:val="22"/>
        </w:rPr>
        <w:t>$2.650,45(…)</w:t>
      </w:r>
    </w:p>
    <w:p w:rsidR="00A347C0" w:rsidRPr="00FB2C78" w:rsidRDefault="00A347C0" w:rsidP="00A347C0">
      <w:pPr>
        <w:pStyle w:val="Textoindependiente"/>
        <w:overflowPunct w:val="0"/>
        <w:autoSpaceDE w:val="0"/>
        <w:autoSpaceDN w:val="0"/>
        <w:adjustRightInd w:val="0"/>
        <w:textAlignment w:val="baseline"/>
        <w:rPr>
          <w:rFonts w:cs="Arial"/>
          <w:b w:val="0"/>
          <w:bCs/>
          <w:color w:val="17365D" w:themeColor="text2" w:themeShade="BF"/>
          <w:sz w:val="22"/>
          <w:szCs w:val="22"/>
          <w:lang w:val="es-CR"/>
        </w:rPr>
      </w:pPr>
    </w:p>
    <w:p w:rsidR="00A347C0" w:rsidRPr="00FB2C78" w:rsidRDefault="00A347C0" w:rsidP="00A347C0">
      <w:pPr>
        <w:pStyle w:val="Textoindependiente"/>
        <w:overflowPunct w:val="0"/>
        <w:autoSpaceDE w:val="0"/>
        <w:autoSpaceDN w:val="0"/>
        <w:adjustRightInd w:val="0"/>
        <w:textAlignment w:val="baseline"/>
        <w:rPr>
          <w:rFonts w:cs="Arial"/>
          <w:b w:val="0"/>
          <w:bCs/>
          <w:color w:val="17365D" w:themeColor="text2" w:themeShade="BF"/>
          <w:sz w:val="22"/>
          <w:szCs w:val="22"/>
          <w:lang w:val="es-CR"/>
        </w:rPr>
      </w:pPr>
      <w:r w:rsidRPr="00FB2C78">
        <w:rPr>
          <w:rFonts w:cs="Arial"/>
          <w:b w:val="0"/>
          <w:bCs/>
          <w:color w:val="17365D" w:themeColor="text2" w:themeShade="BF"/>
          <w:sz w:val="22"/>
          <w:szCs w:val="22"/>
          <w:lang w:val="es-CR"/>
        </w:rPr>
        <w:t>(…)</w:t>
      </w:r>
      <w:r w:rsidRPr="00FB2C78">
        <w:rPr>
          <w:rFonts w:cs="Arial"/>
          <w:b w:val="0"/>
          <w:sz w:val="22"/>
          <w:szCs w:val="22"/>
        </w:rPr>
        <w:t xml:space="preserve">Así, los agentes aduaneros, ya sean personas físicas o jurídicas, son auxiliares de la función pública, según lo establecen los artículos 11, 12, y 16 del Código Aduanero Uniforme Centroamericano (en adelante CAUCA), 28 y 33 de la LGA, en cuanto asesores en la materia técnica aduanera y de comercio exterior, teniendo entre otras funciones de relevancia especial: a) orientar y asesorar al importador o exportador en los procedimientos aduaneros, teniendo en consideración la complejidad de </w:t>
      </w:r>
      <w:r w:rsidRPr="00FB2C78">
        <w:rPr>
          <w:rFonts w:eastAsia="Calibri" w:cs="Arial"/>
          <w:b w:val="0"/>
          <w:sz w:val="22"/>
          <w:szCs w:val="22"/>
        </w:rPr>
        <w:t>las regulaciones que pueden darse en temas tan variados como restricciones no arancelarias, impuestos, cuotas compensatorias, reglas de origen y las formalidades relativas a la nacionalización y exportación de mercancías, lo mismo que respecto al comercio exterior cuya amalgama de normas, procedimientos, reglas y principios que se aplican en el marco internacional,</w:t>
      </w:r>
      <w:r w:rsidRPr="00FB2C78">
        <w:rPr>
          <w:rFonts w:cs="Arial"/>
          <w:b w:val="0"/>
          <w:sz w:val="22"/>
          <w:szCs w:val="22"/>
        </w:rPr>
        <w:t xml:space="preserve"> </w:t>
      </w:r>
      <w:r w:rsidRPr="00FB2C78">
        <w:rPr>
          <w:rFonts w:eastAsia="Calibri" w:cs="Arial"/>
          <w:b w:val="0"/>
          <w:sz w:val="22"/>
          <w:szCs w:val="22"/>
        </w:rPr>
        <w:t xml:space="preserve">deben ser atendidas por peritos en la materia, </w:t>
      </w:r>
      <w:r w:rsidRPr="00FB2C78">
        <w:rPr>
          <w:rFonts w:cs="Arial"/>
          <w:b w:val="0"/>
          <w:sz w:val="22"/>
          <w:szCs w:val="22"/>
        </w:rPr>
        <w:t xml:space="preserve">y b) coadyuvar a la Administración en la gestión aduanera, buscando con ello la calidad en el ejercicio del encargo delegado por el Estado, llevando a cabo una labor de </w:t>
      </w:r>
      <w:r w:rsidRPr="00FB2C78">
        <w:rPr>
          <w:rFonts w:cs="Arial"/>
          <w:sz w:val="22"/>
          <w:szCs w:val="22"/>
        </w:rPr>
        <w:t>coadyuvancia</w:t>
      </w:r>
      <w:r w:rsidRPr="00FB2C78">
        <w:rPr>
          <w:rFonts w:cs="Arial"/>
          <w:b w:val="0"/>
          <w:sz w:val="22"/>
          <w:szCs w:val="22"/>
        </w:rPr>
        <w:t xml:space="preserve"> con los órganos de la Administración en la gestión pública aduanera; resumiéndose su razón de ser en una atención más técnica y especializada a los administrados.</w:t>
      </w:r>
    </w:p>
    <w:p w:rsidR="00A347C0" w:rsidRPr="00FB2C78" w:rsidRDefault="00A347C0" w:rsidP="00A347C0">
      <w:pPr>
        <w:pStyle w:val="Textoindependiente"/>
        <w:overflowPunct w:val="0"/>
        <w:autoSpaceDE w:val="0"/>
        <w:autoSpaceDN w:val="0"/>
        <w:adjustRightInd w:val="0"/>
        <w:textAlignment w:val="baseline"/>
        <w:rPr>
          <w:rFonts w:cs="Arial"/>
          <w:b w:val="0"/>
          <w:sz w:val="22"/>
          <w:szCs w:val="22"/>
        </w:rPr>
      </w:pPr>
    </w:p>
    <w:p w:rsidR="00A347C0" w:rsidRPr="00FB2C78" w:rsidRDefault="00A347C0" w:rsidP="00A347C0">
      <w:pPr>
        <w:autoSpaceDE w:val="0"/>
        <w:autoSpaceDN w:val="0"/>
        <w:adjustRightInd w:val="0"/>
        <w:spacing w:line="360" w:lineRule="auto"/>
        <w:jc w:val="both"/>
        <w:rPr>
          <w:rFonts w:ascii="Arial" w:hAnsi="Arial" w:cs="Arial"/>
          <w:i/>
          <w:iCs/>
          <w:color w:val="000000"/>
          <w:lang w:eastAsia="es-CR"/>
        </w:rPr>
      </w:pPr>
      <w:r w:rsidRPr="00FB2C78">
        <w:rPr>
          <w:rFonts w:ascii="Arial" w:hAnsi="Arial" w:cs="Arial"/>
        </w:rPr>
        <w:t xml:space="preserve">Es precisamente en razón de tales características, que surge una relación particular que liga a los agentes aduaneros con la Administración, colocándolos en una correspondencia de particular fuerza, categorizada dentro de las relaciones de sujeción especial señaladas por el artículo 14 de la Ley General de la Administración Pública (en adelante LGAP); es precisamente en razón de tal relación, caracterizada por las funciones de los agentes aduaneros y la relevancia que las mismas revisten para el interés público, que se generan en la persona de estos auxiliares de la función pública </w:t>
      </w:r>
      <w:r w:rsidRPr="00FB2C78">
        <w:rPr>
          <w:rFonts w:ascii="Arial" w:hAnsi="Arial" w:cs="Arial"/>
          <w:lang w:val="es-CR"/>
        </w:rPr>
        <w:t>una serie de obligaciones y responsabilidades, que vienen a regir el ejercicio de su labor.  Como consecuencia de este régimen de responsabilidad, los agentes aduaneros no solamente serán garantes ante el importador o exportador, sujetos de los cuales resultan ser representantes, sino también ante el Fisco, como consecuencia precisamente del mandato que ostentan y de las funciones que desempeñan como coadyuvantes de la Administración.</w:t>
      </w:r>
      <w:r w:rsidRPr="00FB2C78">
        <w:rPr>
          <w:rFonts w:ascii="Arial" w:hAnsi="Arial" w:cs="Arial"/>
          <w:i/>
          <w:iCs/>
          <w:color w:val="000000"/>
          <w:lang w:eastAsia="es-CR"/>
        </w:rPr>
        <w:t xml:space="preserve"> </w:t>
      </w:r>
    </w:p>
    <w:p w:rsidR="00A347C0" w:rsidRPr="00FB2C78" w:rsidRDefault="00A347C0" w:rsidP="00A347C0">
      <w:pPr>
        <w:spacing w:line="360" w:lineRule="auto"/>
        <w:jc w:val="both"/>
        <w:rPr>
          <w:rFonts w:ascii="Arial" w:hAnsi="Arial" w:cs="Arial"/>
          <w:color w:val="000000"/>
          <w:lang w:val="es-CR"/>
        </w:rPr>
      </w:pPr>
    </w:p>
    <w:p w:rsidR="00A347C0" w:rsidRDefault="00A347C0" w:rsidP="00A347C0">
      <w:pPr>
        <w:spacing w:line="360" w:lineRule="auto"/>
        <w:jc w:val="both"/>
        <w:rPr>
          <w:rFonts w:ascii="Arial" w:hAnsi="Arial" w:cs="Arial"/>
        </w:rPr>
      </w:pPr>
      <w:r w:rsidRPr="00FB2C78">
        <w:rPr>
          <w:rFonts w:ascii="Arial" w:hAnsi="Arial" w:cs="Arial"/>
          <w:color w:val="000000"/>
          <w:lang w:val="es-CR"/>
        </w:rPr>
        <w:t>En este sentido y para el caso concreto, no puede tener por probado este Tribunal, con base en los elementos probatorios que constan en autos,</w:t>
      </w:r>
      <w:r w:rsidRPr="00FB2C78">
        <w:rPr>
          <w:rFonts w:ascii="Arial" w:hAnsi="Arial" w:cs="Arial"/>
        </w:rPr>
        <w:t xml:space="preserve"> que existan hechos o actuaciones que impliquen responsabilidad del importador, donde se demuestre de forma fehaciente su participación en la propiciación de los hechos que se sancionan, restando solamente imputar los mismos a quien por ley resulta verdaderamente responsable, sea el agente aduanero. </w:t>
      </w:r>
    </w:p>
    <w:p w:rsidR="00A347C0" w:rsidRPr="00FB2C78" w:rsidRDefault="00A347C0" w:rsidP="00A347C0">
      <w:pPr>
        <w:spacing w:line="360" w:lineRule="auto"/>
        <w:jc w:val="both"/>
        <w:rPr>
          <w:rFonts w:ascii="Arial" w:hAnsi="Arial" w:cs="Arial"/>
        </w:rPr>
      </w:pPr>
    </w:p>
    <w:p w:rsidR="00A347C0" w:rsidRPr="00FB2C78" w:rsidRDefault="00A347C0" w:rsidP="00A347C0">
      <w:pPr>
        <w:spacing w:line="360" w:lineRule="auto"/>
        <w:jc w:val="both"/>
        <w:rPr>
          <w:rFonts w:ascii="Arial" w:hAnsi="Arial" w:cs="Arial"/>
        </w:rPr>
      </w:pPr>
      <w:r w:rsidRPr="00FB2C78">
        <w:rPr>
          <w:rFonts w:ascii="Arial" w:hAnsi="Arial" w:cs="Arial"/>
        </w:rPr>
        <w:t>En así, que en relación a la responsabilidad por parte del importador, debe tenerse claro que no es posible confundir los sujetos en contra los cuales debe dirigirse un procedimiento determinativo y quienes deben ser llamados como parte en un procedimiento sancionatorio.  Así, el sujeto pasivo de la obligación tributaria aduanera, sea el obligado a su cumplimiento, es el contribuyente, o quien resulte responsable del pago, en razón de las obligaciones que le impone la ley, por lo que sujeto pasivo no será solamente quien realice directamente el hecho imponible (contribuyente) sino también otras personas a quienes la ley denomina “responsables”, aún cuando sean ajenos al mismo, es decir, son responsables u obligados por deuda ajena</w:t>
      </w:r>
      <w:r w:rsidRPr="00FB2C78">
        <w:rPr>
          <w:rStyle w:val="Refdenotaalpie"/>
          <w:rFonts w:ascii="Arial" w:hAnsi="Arial" w:cs="Arial"/>
        </w:rPr>
        <w:footnoteReference w:id="1"/>
      </w:r>
      <w:r w:rsidRPr="00FB2C78">
        <w:rPr>
          <w:rFonts w:ascii="Arial" w:hAnsi="Arial" w:cs="Arial"/>
        </w:rPr>
        <w:t>.  En esta última categoría se encuentra situado el agente aduanero, quien resulta ser solidariamente responsable junto con su mandante por el pago del adeudo tributario, sus intereses, multas y demás recargos correspondientes que surjan o se deriven de las operaciones aduaneras en que intervengan,</w:t>
      </w:r>
      <w:r w:rsidRPr="00FB2C78">
        <w:rPr>
          <w:rStyle w:val="Refdenotaalpie"/>
          <w:rFonts w:ascii="Arial" w:hAnsi="Arial" w:cs="Arial"/>
        </w:rPr>
        <w:footnoteReference w:id="2"/>
      </w:r>
      <w:r w:rsidRPr="00FB2C78">
        <w:rPr>
          <w:rFonts w:ascii="Arial" w:hAnsi="Arial" w:cs="Arial"/>
        </w:rPr>
        <w:t xml:space="preserve"> razón por la cual, podrá la Administración, cuando determine la existencia de sumas pendientes de cancelar, elegir si dirige su acción cobratoria contra el consignatario o consignante de las mercancías, según se esté ante importaciones o exportaciones, o bien, contra el agente aduanero que como representante legal de su mandante, actuó en el despacho aduanero de las mismas. (…)</w:t>
      </w:r>
    </w:p>
    <w:p w:rsidR="00A347C0" w:rsidRPr="00FB2C78" w:rsidRDefault="00A347C0" w:rsidP="00A347C0">
      <w:pPr>
        <w:spacing w:line="360" w:lineRule="auto"/>
        <w:jc w:val="both"/>
        <w:rPr>
          <w:rFonts w:ascii="Arial" w:hAnsi="Arial" w:cs="Arial"/>
          <w:lang w:val="es-CR"/>
        </w:rPr>
      </w:pPr>
      <w:r w:rsidRPr="00FB2C78">
        <w:rPr>
          <w:rFonts w:ascii="Arial" w:hAnsi="Arial" w:cs="Arial"/>
        </w:rPr>
        <w:t>(…)</w:t>
      </w:r>
      <w:r w:rsidRPr="00FB2C78">
        <w:rPr>
          <w:rFonts w:ascii="Arial" w:hAnsi="Arial" w:cs="Arial"/>
          <w:lang w:val="es-CR"/>
        </w:rPr>
        <w:t xml:space="preserve">Así las cosas, si no hubiese sido por la acción preventiva y oportuna del funcionario aduanero, que se percata de la incorrección cometida, se logró recuperar (que es muy distinto a no haberse generado), la diferencia de impuestos adeudada, porque en efecto se cubrió la totalidad del adeudo tributario determinado por la Administración, puesto que de lo contrario el Estado no hubiese podido en ese momento resarcirse del perjuicio causado, antes de autorizar la salida de la mercancía del recinto aduanero.  Es decir, que el perjuicio económico se causó, se consumó en el momento mismo en que el agente aduanero consignó en forma errónea el estilo y las extras del vehículo, generando una modificación de la clase tributaria y el valor de importación en </w:t>
      </w:r>
      <w:r w:rsidRPr="00FB2C78">
        <w:rPr>
          <w:rFonts w:ascii="Arial" w:hAnsi="Arial" w:cs="Arial"/>
          <w:b/>
          <w:lang w:val="es-CR"/>
        </w:rPr>
        <w:t xml:space="preserve"> </w:t>
      </w:r>
      <w:r w:rsidRPr="00FB2C78">
        <w:rPr>
          <w:rFonts w:ascii="Arial" w:hAnsi="Arial" w:cs="Arial"/>
          <w:lang w:val="es-CR"/>
        </w:rPr>
        <w:t>la</w:t>
      </w:r>
      <w:r w:rsidRPr="00FB2C78">
        <w:rPr>
          <w:rFonts w:ascii="Arial" w:hAnsi="Arial" w:cs="Arial"/>
          <w:b/>
          <w:lang w:val="es-CR"/>
        </w:rPr>
        <w:t xml:space="preserve"> declaración de referencia</w:t>
      </w:r>
      <w:r w:rsidRPr="00FB2C78">
        <w:rPr>
          <w:rFonts w:ascii="Arial" w:hAnsi="Arial" w:cs="Arial"/>
          <w:lang w:val="es-CR"/>
        </w:rPr>
        <w:t xml:space="preserve">, cancelando en consecuencia un monto menor al que correspondía. </w:t>
      </w:r>
    </w:p>
    <w:p w:rsidR="00A347C0" w:rsidRPr="00FB2C78" w:rsidRDefault="00A347C0" w:rsidP="00A347C0">
      <w:pPr>
        <w:pStyle w:val="NormalWeb"/>
        <w:spacing w:line="360" w:lineRule="auto"/>
        <w:jc w:val="both"/>
        <w:rPr>
          <w:rFonts w:ascii="Arial" w:hAnsi="Arial" w:cs="Arial"/>
          <w:sz w:val="22"/>
          <w:szCs w:val="22"/>
          <w:lang w:val="es-CR"/>
        </w:rPr>
      </w:pPr>
      <w:r w:rsidRPr="00FB2C78">
        <w:rPr>
          <w:rFonts w:ascii="Arial" w:hAnsi="Arial" w:cs="Arial"/>
          <w:sz w:val="22"/>
          <w:szCs w:val="22"/>
          <w:lang w:val="es-CR"/>
        </w:rPr>
        <w:t>Lo cierto es, que el monto correcto fue establecido en virtud de la acción preventiva y precisa de la autoridad aduanera, por lo que no resulta atendible el argumento de que no hubo perjuicio económico.  De tal suerte que si</w:t>
      </w:r>
      <w:r w:rsidRPr="00FB2C78">
        <w:rPr>
          <w:rFonts w:ascii="Arial" w:hAnsi="Arial" w:cs="Arial"/>
          <w:sz w:val="22"/>
          <w:szCs w:val="22"/>
        </w:rPr>
        <w:t xml:space="preserve"> el funcionario no lo detecta durante el procedimiento de revisión, la mercancía hubiese salido del control aduanero sin haber pagado los impuestos que efectivamente le corresponde, prolongando en el tiempo el perjuicio fiscal y afectando así los intereses patrimoniales del Estado</w:t>
      </w:r>
      <w:r w:rsidRPr="00FB2C78">
        <w:rPr>
          <w:rFonts w:ascii="Arial" w:hAnsi="Arial" w:cs="Arial"/>
          <w:sz w:val="22"/>
          <w:szCs w:val="22"/>
          <w:lang w:val="es-CR"/>
        </w:rPr>
        <w:t>, por lo que no lleva razón el recurrente en sus comentarios.(…)</w:t>
      </w:r>
    </w:p>
    <w:p w:rsidR="00A347C0" w:rsidRPr="00FB2C78" w:rsidRDefault="00A347C0" w:rsidP="00A347C0">
      <w:pPr>
        <w:overflowPunct w:val="0"/>
        <w:autoSpaceDE w:val="0"/>
        <w:autoSpaceDN w:val="0"/>
        <w:adjustRightInd w:val="0"/>
        <w:spacing w:line="360" w:lineRule="auto"/>
        <w:jc w:val="both"/>
        <w:rPr>
          <w:rFonts w:ascii="Arial" w:hAnsi="Arial" w:cs="Arial"/>
          <w:lang w:val="es-GT"/>
        </w:rPr>
      </w:pPr>
      <w:r w:rsidRPr="00FB2C78">
        <w:rPr>
          <w:rFonts w:ascii="Arial" w:hAnsi="Arial" w:cs="Arial"/>
          <w:lang w:val="es-CR"/>
        </w:rPr>
        <w:t>(…)</w:t>
      </w:r>
      <w:r w:rsidRPr="00FB2C78">
        <w:rPr>
          <w:rFonts w:ascii="Arial" w:hAnsi="Arial" w:cs="Arial"/>
          <w:lang w:val="es-GT"/>
        </w:rPr>
        <w:t>En el caso concreto, ese era el momento oportuno en que el recurrente</w:t>
      </w:r>
      <w:r w:rsidRPr="00FB2C78">
        <w:rPr>
          <w:rFonts w:ascii="Arial" w:hAnsi="Arial" w:cs="Arial"/>
          <w:b/>
          <w:lang w:val="es-GT"/>
        </w:rPr>
        <w:t>,</w:t>
      </w:r>
      <w:r w:rsidRPr="00FB2C78">
        <w:rPr>
          <w:rFonts w:ascii="Arial" w:hAnsi="Arial" w:cs="Arial"/>
          <w:lang w:val="es-GT"/>
        </w:rPr>
        <w:t xml:space="preserve"> si se sentía agraviado con el </w:t>
      </w:r>
      <w:r w:rsidRPr="00FB2C78">
        <w:rPr>
          <w:rFonts w:ascii="Arial" w:hAnsi="Arial" w:cs="Arial"/>
          <w:b/>
          <w:lang w:val="es-GT"/>
        </w:rPr>
        <w:t>cambio efectuado</w:t>
      </w:r>
      <w:r w:rsidRPr="00FB2C78">
        <w:rPr>
          <w:rFonts w:ascii="Arial" w:hAnsi="Arial" w:cs="Arial"/>
          <w:lang w:val="es-GT"/>
        </w:rPr>
        <w:t xml:space="preserve"> que le estaba notificando la aduana, y en general con lo que estaba actuando el funcionario aduanero, debía utilizar para presentar las impugnaciones respectivas, alegando lo que estimase necesario, sin presumir que su actuación no debía tener ningún efecto y en su lugar, comparecer en un procedimiento sancionatorio cuya naturaleza y finalidad son absolutamente diferentes, a pretender oponerse a aquellos cambios o a la forma en que se actuó en aquel momento, siendo que en aquella oportunidad consintió sin controversia, según está demostrado en expediente, y pretende ahora por la vía de la apelación del procedimiento de sanción, que el Tribunal entre a revisar un procedimiento de despacho que es definitivo para el recurrente y para lo cual este Tribunal no tiene competencia, porque desborda o se aparta de la litis que está conociendo.</w:t>
      </w:r>
    </w:p>
    <w:p w:rsidR="00A347C0" w:rsidRPr="00FB2C78" w:rsidRDefault="00A347C0" w:rsidP="00A347C0">
      <w:pPr>
        <w:pStyle w:val="NormalWeb"/>
        <w:spacing w:line="360" w:lineRule="auto"/>
        <w:jc w:val="both"/>
        <w:rPr>
          <w:rFonts w:ascii="Arial" w:hAnsi="Arial" w:cs="Arial"/>
          <w:sz w:val="22"/>
          <w:szCs w:val="22"/>
          <w:lang w:val="es-GT"/>
        </w:rPr>
      </w:pPr>
      <w:r w:rsidRPr="00FB2C78">
        <w:rPr>
          <w:rFonts w:ascii="Arial" w:hAnsi="Arial" w:cs="Arial"/>
          <w:sz w:val="22"/>
          <w:szCs w:val="22"/>
          <w:lang w:val="es-GT"/>
        </w:rPr>
        <w:t>En efecto, recordemos que el Tribunal Aduanero, es un órgano contralor no jerárquico del Servicio Nacional de Aduanas, y en ese sentido sólo puede entrar a conocer de un determinado asunto, si se ha interpuesto un recurso de apelación, conforme con lo indicado por el artículo 181 de la Ley General de la Administración Pública, en relación con el artículo 205 de la LGA(…)</w:t>
      </w:r>
    </w:p>
    <w:p w:rsidR="00A347C0" w:rsidRPr="00FB2C78" w:rsidRDefault="00A347C0" w:rsidP="00A347C0">
      <w:pPr>
        <w:spacing w:line="360" w:lineRule="auto"/>
        <w:jc w:val="both"/>
        <w:rPr>
          <w:rFonts w:ascii="Arial" w:hAnsi="Arial" w:cs="Arial"/>
        </w:rPr>
      </w:pPr>
      <w:r w:rsidRPr="00FB2C78">
        <w:rPr>
          <w:rFonts w:ascii="Arial" w:hAnsi="Arial" w:cs="Arial"/>
          <w:lang w:val="es-GT"/>
        </w:rPr>
        <w:t>(…)</w:t>
      </w:r>
      <w:r w:rsidRPr="00FB2C78">
        <w:rPr>
          <w:rFonts w:ascii="Arial" w:hAnsi="Arial" w:cs="Arial"/>
          <w:lang w:val="es-CR"/>
        </w:rPr>
        <w:t>Por tanto, si el recurrente estaba inconforme con la citada modificación a la obligación tributaria aduanera realizada por la aduana con el ajuste correspondiente, debió oponerse formalmente dentro del plazo de tres días posteriores a la notificación del acto que consideró lesivo, interponiendo los recursos que la LGA le otorga al efecto en su numeral 198, facultad que no practicó tal y como ha quedado demostrado en expediente,  por lo que sobre lo argumentado evidentemente no entra a analizar este Tribunal, y en consecuencia, no valora o se pronuncia sobre si la modificación estuvo correcta</w:t>
      </w:r>
      <w:r w:rsidRPr="00FB2C78">
        <w:rPr>
          <w:rFonts w:ascii="Arial" w:hAnsi="Arial" w:cs="Arial"/>
        </w:rPr>
        <w:t xml:space="preserve">, </w:t>
      </w:r>
      <w:r w:rsidRPr="00FB2C78">
        <w:rPr>
          <w:rFonts w:ascii="Arial" w:hAnsi="Arial" w:cs="Arial"/>
          <w:lang w:val="es-CR"/>
        </w:rPr>
        <w:t xml:space="preserve">porque tal procedimiento ya quedó firme y no es el objeto de la presente litis, tal y como ya se señaló. No obstante, al entrar a analizar el fondo del asunto, en concreto, al examinar la </w:t>
      </w:r>
      <w:r w:rsidRPr="00FB2C78">
        <w:rPr>
          <w:rFonts w:ascii="Arial" w:hAnsi="Arial" w:cs="Arial"/>
          <w:iCs/>
        </w:rPr>
        <w:t>conducta que se le se atribuye como reprochable al recurrente y el tipo aplicado, esto es, el artículo 242 de la LGA, en virtud de imputársele un error señalado en la declaración aduanera</w:t>
      </w:r>
      <w:r w:rsidRPr="00FB2C78">
        <w:rPr>
          <w:rFonts w:ascii="Arial" w:hAnsi="Arial" w:cs="Arial"/>
          <w:b/>
          <w:iCs/>
        </w:rPr>
        <w:t xml:space="preserve"> </w:t>
      </w:r>
      <w:r w:rsidRPr="00FB2C78">
        <w:rPr>
          <w:rFonts w:ascii="Arial" w:hAnsi="Arial" w:cs="Arial"/>
          <w:iCs/>
        </w:rPr>
        <w:t xml:space="preserve">de cita, se hará referencia a la normativa especial, de obligado acatamiento que el recurrente estaba compelido a cumplir en el presente caso.  </w:t>
      </w:r>
      <w:r w:rsidRPr="00FB2C78">
        <w:rPr>
          <w:rFonts w:ascii="Arial" w:hAnsi="Arial" w:cs="Arial"/>
        </w:rPr>
        <w:t>En consecuencia no corresponde declarar la nulidad del procedimiento sancionatorio al no existir en este procedimiento de imposición de multa la nulidad alegada. (…)</w:t>
      </w:r>
    </w:p>
    <w:p w:rsidR="00A347C0" w:rsidRPr="009956F5" w:rsidRDefault="00A347C0" w:rsidP="00A347C0">
      <w:pPr>
        <w:spacing w:after="0" w:line="240" w:lineRule="auto"/>
        <w:jc w:val="both"/>
        <w:rPr>
          <w:rFonts w:ascii="Arial" w:hAnsi="Arial" w:cs="Arial"/>
          <w:b/>
          <w:color w:val="808080" w:themeColor="background1" w:themeShade="80"/>
        </w:rPr>
      </w:pPr>
      <w:r w:rsidRPr="009956F5">
        <w:rPr>
          <w:rFonts w:ascii="Arial" w:hAnsi="Arial" w:cs="Arial"/>
          <w:b/>
          <w:color w:val="808080" w:themeColor="background1" w:themeShade="80"/>
        </w:rPr>
        <w:t>II parte</w:t>
      </w:r>
    </w:p>
    <w:p w:rsidR="00A347C0" w:rsidRPr="009956F5" w:rsidRDefault="00A347C0" w:rsidP="00A347C0">
      <w:pPr>
        <w:spacing w:after="0" w:line="240" w:lineRule="auto"/>
        <w:jc w:val="both"/>
        <w:rPr>
          <w:rFonts w:ascii="Arial" w:hAnsi="Arial" w:cs="Arial"/>
          <w:b/>
          <w:color w:val="808080" w:themeColor="background1" w:themeShade="80"/>
        </w:rPr>
      </w:pPr>
      <w:r w:rsidRPr="009956F5">
        <w:rPr>
          <w:rFonts w:ascii="Arial" w:hAnsi="Arial" w:cs="Arial"/>
          <w:b/>
          <w:color w:val="808080" w:themeColor="background1" w:themeShade="80"/>
        </w:rPr>
        <w:t>Sentencia:</w:t>
      </w:r>
      <w:r w:rsidRPr="009956F5">
        <w:rPr>
          <w:rFonts w:ascii="Arial" w:hAnsi="Arial" w:cs="Arial"/>
          <w:b/>
          <w:color w:val="808080" w:themeColor="background1" w:themeShade="80"/>
        </w:rPr>
        <w:tab/>
        <w:t>074-2012</w:t>
      </w:r>
    </w:p>
    <w:p w:rsidR="00A347C0" w:rsidRPr="009956F5" w:rsidRDefault="00A347C0" w:rsidP="00A347C0">
      <w:pPr>
        <w:spacing w:after="0" w:line="240" w:lineRule="auto"/>
        <w:jc w:val="both"/>
        <w:rPr>
          <w:rFonts w:ascii="Arial" w:hAnsi="Arial" w:cs="Arial"/>
          <w:b/>
          <w:color w:val="A6A6A6" w:themeColor="background1" w:themeShade="A6"/>
        </w:rPr>
      </w:pPr>
      <w:r w:rsidRPr="009956F5">
        <w:rPr>
          <w:rFonts w:ascii="Arial" w:hAnsi="Arial" w:cs="Arial"/>
          <w:b/>
          <w:color w:val="A6A6A6" w:themeColor="background1" w:themeShade="A6"/>
        </w:rPr>
        <w:t xml:space="preserve">Restrictor: </w:t>
      </w:r>
      <w:r w:rsidRPr="009956F5">
        <w:rPr>
          <w:rFonts w:ascii="Arial" w:hAnsi="Arial" w:cs="Arial"/>
          <w:b/>
          <w:color w:val="A6A6A6" w:themeColor="background1" w:themeShade="A6"/>
        </w:rPr>
        <w:tab/>
        <w:t xml:space="preserve">Principio de tipicidad </w:t>
      </w:r>
    </w:p>
    <w:p w:rsidR="00A347C0" w:rsidRPr="009956F5" w:rsidRDefault="00A347C0" w:rsidP="00A347C0">
      <w:pPr>
        <w:spacing w:after="0" w:line="240" w:lineRule="auto"/>
        <w:jc w:val="both"/>
        <w:rPr>
          <w:rFonts w:ascii="Arial" w:hAnsi="Arial" w:cs="Arial"/>
          <w:b/>
          <w:color w:val="A6A6A6" w:themeColor="background1" w:themeShade="A6"/>
        </w:rPr>
      </w:pPr>
      <w:r w:rsidRPr="009956F5">
        <w:rPr>
          <w:rFonts w:ascii="Arial" w:hAnsi="Arial" w:cs="Arial"/>
          <w:b/>
          <w:color w:val="A6A6A6" w:themeColor="background1" w:themeShade="A6"/>
        </w:rPr>
        <w:t>Restrictor:</w:t>
      </w:r>
      <w:r w:rsidRPr="009956F5">
        <w:rPr>
          <w:rFonts w:ascii="Arial" w:hAnsi="Arial" w:cs="Arial"/>
          <w:b/>
          <w:color w:val="A6A6A6" w:themeColor="background1" w:themeShade="A6"/>
        </w:rPr>
        <w:tab/>
        <w:t>Descripción de la conducta verbo activo</w:t>
      </w:r>
    </w:p>
    <w:p w:rsidR="00A347C0" w:rsidRPr="009956F5" w:rsidRDefault="00A347C0" w:rsidP="00A347C0">
      <w:pPr>
        <w:spacing w:after="0" w:line="240" w:lineRule="auto"/>
        <w:jc w:val="both"/>
        <w:rPr>
          <w:rFonts w:ascii="Arial" w:hAnsi="Arial" w:cs="Arial"/>
          <w:b/>
          <w:color w:val="A6A6A6" w:themeColor="background1" w:themeShade="A6"/>
        </w:rPr>
      </w:pPr>
      <w:r w:rsidRPr="009956F5">
        <w:rPr>
          <w:rFonts w:ascii="Arial" w:hAnsi="Arial" w:cs="Arial"/>
          <w:b/>
          <w:color w:val="A6A6A6" w:themeColor="background1" w:themeShade="A6"/>
        </w:rPr>
        <w:t>Restrictor:</w:t>
      </w:r>
      <w:r w:rsidRPr="009956F5">
        <w:rPr>
          <w:rFonts w:ascii="Arial" w:hAnsi="Arial" w:cs="Arial"/>
          <w:b/>
          <w:color w:val="A6A6A6" w:themeColor="background1" w:themeShade="A6"/>
        </w:rPr>
        <w:tab/>
        <w:t>Análisis de culpabilidad</w:t>
      </w:r>
    </w:p>
    <w:p w:rsidR="00A347C0" w:rsidRPr="00FB2C78" w:rsidRDefault="00A347C0" w:rsidP="00A347C0">
      <w:pPr>
        <w:jc w:val="both"/>
        <w:rPr>
          <w:rFonts w:ascii="Arial" w:hAnsi="Arial" w:cs="Arial"/>
        </w:rPr>
      </w:pPr>
    </w:p>
    <w:p w:rsidR="00A347C0" w:rsidRPr="00FB2C78" w:rsidRDefault="00A347C0" w:rsidP="00A347C0">
      <w:pPr>
        <w:spacing w:line="360" w:lineRule="auto"/>
        <w:jc w:val="both"/>
        <w:rPr>
          <w:rFonts w:ascii="Arial" w:hAnsi="Arial" w:cs="Arial"/>
        </w:rPr>
      </w:pPr>
      <w:r w:rsidRPr="00FB2C78">
        <w:rPr>
          <w:rFonts w:ascii="Arial" w:hAnsi="Arial" w:cs="Arial"/>
        </w:rPr>
        <w:t xml:space="preserve">“(…)El principio de tipicidad es una aplicación de la máxima de legalidad consagrado en el numeral 11 de la Constitución Política y de la LGAP y 108 del CAUCA, que exige la delimitación concreta de las conductas que se hacen reprochables a efectos de su sanción. </w:t>
      </w:r>
    </w:p>
    <w:p w:rsidR="00A347C0" w:rsidRPr="00FB2C78" w:rsidRDefault="00A347C0" w:rsidP="00A347C0">
      <w:pPr>
        <w:spacing w:line="360" w:lineRule="auto"/>
        <w:jc w:val="both"/>
        <w:rPr>
          <w:rFonts w:ascii="Arial" w:hAnsi="Arial" w:cs="Arial"/>
        </w:rPr>
      </w:pPr>
      <w:r w:rsidRPr="00FB2C78">
        <w:rPr>
          <w:rFonts w:ascii="Arial" w:hAnsi="Arial" w:cs="Arial"/>
        </w:rPr>
        <w:t>Para que una conducta sea constitutiva de una infracción, no es suficiente que sea contraria a derecho, es necesario que además esté tipificada, sea que se encuentre plenamente descrita en una norma; esto obedece a exigencias de seguridad jurídica, pues siendo materia represiva, es necesario que los administrados sujetos a un procedimiento sancionatorio puedan tener entero conocimiento de cuáles son las acciones que deben abstenerse de cometer, so pena de incurrir en una conducta infraccional.  Toda sanción debe estar antecedida de una clara demostración de los hechos, pero también de la acreditación de la ilegalidad de la conducta.(…)</w:t>
      </w:r>
    </w:p>
    <w:p w:rsidR="00A347C0" w:rsidRPr="00FB2C78" w:rsidRDefault="00A347C0" w:rsidP="00A347C0">
      <w:pPr>
        <w:overflowPunct w:val="0"/>
        <w:autoSpaceDE w:val="0"/>
        <w:autoSpaceDN w:val="0"/>
        <w:adjustRightInd w:val="0"/>
        <w:spacing w:line="360" w:lineRule="auto"/>
        <w:jc w:val="both"/>
        <w:textAlignment w:val="baseline"/>
        <w:rPr>
          <w:rFonts w:ascii="Arial" w:hAnsi="Arial" w:cs="Arial"/>
        </w:rPr>
      </w:pPr>
      <w:r w:rsidRPr="00FB2C78">
        <w:rPr>
          <w:rFonts w:ascii="Arial" w:hAnsi="Arial" w:cs="Arial"/>
        </w:rPr>
        <w:t>(…)</w:t>
      </w:r>
      <w:r w:rsidRPr="00FB2C78">
        <w:rPr>
          <w:rFonts w:ascii="Arial" w:hAnsi="Arial" w:cs="Arial"/>
          <w:bCs/>
        </w:rPr>
        <w:t>Por tanto, para el caso concreto el sujeto activo, es decir, l</w:t>
      </w:r>
      <w:r w:rsidRPr="00FB2C78">
        <w:rPr>
          <w:rFonts w:ascii="Arial" w:hAnsi="Arial" w:cs="Arial"/>
        </w:rPr>
        <w:t xml:space="preserve">a persona que puede cometer la infracción de cita, y de acuerdo a lo estipulado en el artículo bajo análisis, no debe tener una condición especial previamente determinada por el legislador, es decir, no requiere necesariamente ser agente aduanero u otro auxiliar de la función pública, sino que cualquier persona que adecúe su conducta a lo establecido por la norma puede convertirse en sujeto activo de esta infracción.  Así las cosas, no existe duda de que el agente aduanero </w:t>
      </w:r>
      <w:r>
        <w:rPr>
          <w:rFonts w:ascii="Arial" w:hAnsi="Arial" w:cs="Arial"/>
        </w:rPr>
        <w:t>xxx</w:t>
      </w:r>
      <w:r w:rsidRPr="00FB2C78">
        <w:rPr>
          <w:rFonts w:ascii="Arial" w:hAnsi="Arial" w:cs="Arial"/>
        </w:rPr>
        <w:t xml:space="preserve">, que en todo caso tiene la condición de auxiliar de la función pública aduanera, definido por la legislación como aquellas </w:t>
      </w:r>
      <w:r w:rsidRPr="00FB2C78">
        <w:rPr>
          <w:rFonts w:ascii="Arial" w:hAnsi="Arial" w:cs="Arial"/>
          <w:b/>
          <w:bCs/>
          <w:i/>
          <w:iCs/>
        </w:rPr>
        <w:t>“personas físicas o jurídicas, públicas o privadas, que participen habitualmente ante el Servicio Nacional de Aduanas, en nombre propio o de terceros, en la gestión aduanera.”</w:t>
      </w:r>
      <w:r w:rsidRPr="00FB2C78">
        <w:rPr>
          <w:rFonts w:ascii="Arial" w:hAnsi="Arial" w:cs="Arial"/>
        </w:rPr>
        <w:t xml:space="preserve"> (Artículo 28 LGA), puede ser autor de dicha infracción, no presentándose ningún problema en cuanto a la determinación del elemento subjetivo del tipo.(…)</w:t>
      </w:r>
    </w:p>
    <w:p w:rsidR="00A347C0" w:rsidRPr="00A347C0" w:rsidRDefault="00A347C0" w:rsidP="00A347C0">
      <w:pPr>
        <w:spacing w:line="360" w:lineRule="auto"/>
        <w:jc w:val="both"/>
        <w:rPr>
          <w:rFonts w:ascii="Arial" w:hAnsi="Arial" w:cs="Arial"/>
        </w:rPr>
      </w:pPr>
      <w:r w:rsidRPr="00FB2C78">
        <w:rPr>
          <w:rFonts w:ascii="Arial" w:hAnsi="Arial" w:cs="Arial"/>
        </w:rPr>
        <w:t>(…)</w:t>
      </w:r>
      <w:r w:rsidRPr="009956F5">
        <w:rPr>
          <w:rFonts w:ascii="Arial" w:hAnsi="Arial" w:cs="Arial"/>
          <w:bCs/>
        </w:rPr>
        <w:t>Descripción de la Conducta-Verbo Activo</w:t>
      </w:r>
      <w:r w:rsidRPr="009956F5">
        <w:rPr>
          <w:rFonts w:ascii="Arial" w:hAnsi="Arial" w:cs="Arial"/>
        </w:rPr>
        <w:t xml:space="preserve">:  </w:t>
      </w:r>
    </w:p>
    <w:p w:rsidR="00A347C0" w:rsidRPr="00A347C0" w:rsidRDefault="00A347C0" w:rsidP="00A347C0">
      <w:pPr>
        <w:spacing w:line="360" w:lineRule="auto"/>
        <w:jc w:val="both"/>
        <w:rPr>
          <w:rFonts w:ascii="Arial" w:hAnsi="Arial" w:cs="Arial"/>
        </w:rPr>
      </w:pPr>
      <w:r w:rsidRPr="00FB2C78">
        <w:rPr>
          <w:rFonts w:ascii="Arial" w:hAnsi="Arial" w:cs="Arial"/>
          <w:iCs/>
        </w:rPr>
        <w:t>Respecto a los elementos objetivos del tipo, desglosando la norma, son varias las conductas-verbos, que se describen como violatorias del régimen jurídico aduanero, y que el legislador sancionó en este artículo, tal y como se señala a continuación:</w:t>
      </w:r>
    </w:p>
    <w:p w:rsidR="00A347C0" w:rsidRPr="00A347C0" w:rsidRDefault="00A347C0" w:rsidP="00A347C0">
      <w:pPr>
        <w:numPr>
          <w:ilvl w:val="1"/>
          <w:numId w:val="3"/>
        </w:numPr>
        <w:tabs>
          <w:tab w:val="clear" w:pos="1440"/>
        </w:tabs>
        <w:spacing w:after="0" w:line="360" w:lineRule="auto"/>
        <w:ind w:left="0" w:firstLine="0"/>
        <w:jc w:val="both"/>
        <w:rPr>
          <w:rFonts w:ascii="Arial" w:hAnsi="Arial" w:cs="Arial"/>
          <w:bCs/>
        </w:rPr>
      </w:pPr>
      <w:r w:rsidRPr="00FB2C78">
        <w:rPr>
          <w:rFonts w:ascii="Arial" w:hAnsi="Arial" w:cs="Arial"/>
          <w:bCs/>
        </w:rPr>
        <w:t>Lo que debe considerarse en estricto sentido una infracción tributaria,  (primer párrafo) y</w:t>
      </w:r>
    </w:p>
    <w:p w:rsidR="00A347C0" w:rsidRDefault="00A347C0" w:rsidP="00A347C0">
      <w:pPr>
        <w:numPr>
          <w:ilvl w:val="1"/>
          <w:numId w:val="3"/>
        </w:numPr>
        <w:tabs>
          <w:tab w:val="clear" w:pos="1440"/>
        </w:tabs>
        <w:spacing w:after="0" w:line="360" w:lineRule="auto"/>
        <w:ind w:left="0" w:firstLine="0"/>
        <w:jc w:val="both"/>
        <w:rPr>
          <w:rFonts w:ascii="Arial" w:hAnsi="Arial" w:cs="Arial"/>
          <w:bCs/>
        </w:rPr>
      </w:pPr>
      <w:r w:rsidRPr="00FB2C78">
        <w:rPr>
          <w:rFonts w:ascii="Arial" w:hAnsi="Arial" w:cs="Arial"/>
          <w:bCs/>
        </w:rPr>
        <w:t>Aquellas situaciones o supuestos que en principio constituyan delitos de conformidad con los numerales 211 y 214 de la LGA y que en razón de ello debe necesariamente demostrarse la intencionalidad del sujeto, pero que el valor de las mercancías no supere los cinco mil pesos centroamericanos o su equivalente en moneda nacional, en cuyo caso se consideran infracciones tributarias aduaneras, sancionables en sede administrativa. (Segundo párrafo).</w:t>
      </w:r>
    </w:p>
    <w:p w:rsidR="00A347C0" w:rsidRPr="00A347C0" w:rsidRDefault="00A347C0" w:rsidP="00A347C0">
      <w:pPr>
        <w:spacing w:after="0" w:line="360" w:lineRule="auto"/>
        <w:jc w:val="both"/>
        <w:rPr>
          <w:rFonts w:ascii="Arial" w:hAnsi="Arial" w:cs="Arial"/>
          <w:bCs/>
        </w:rPr>
      </w:pPr>
    </w:p>
    <w:p w:rsidR="00A347C0" w:rsidRPr="00A347C0" w:rsidRDefault="00A347C0" w:rsidP="00A347C0">
      <w:pPr>
        <w:spacing w:line="360" w:lineRule="auto"/>
        <w:jc w:val="both"/>
        <w:rPr>
          <w:rFonts w:ascii="Arial" w:hAnsi="Arial" w:cs="Arial"/>
          <w:bCs/>
        </w:rPr>
      </w:pPr>
      <w:r w:rsidRPr="00FB2C78">
        <w:rPr>
          <w:rFonts w:ascii="Arial" w:hAnsi="Arial" w:cs="Arial"/>
          <w:bCs/>
        </w:rPr>
        <w:t>En el presente asunto, resulta aplicable lo dispuesto en el primer párrafo, toda vez que este Tribunal no cuenta con ningún elemento en expediente, del cual pueda derivar la intención del recurrente de cometer la anomalía que se le atribuye, no pudiendo este Colegiado estimar que estemos ante la posible comisión de las figuras contempladas en los artículos 211 o 214 de la LGA.</w:t>
      </w:r>
    </w:p>
    <w:p w:rsidR="00A347C0" w:rsidRPr="00FB2C78" w:rsidRDefault="00A347C0" w:rsidP="00A347C0">
      <w:pPr>
        <w:overflowPunct w:val="0"/>
        <w:autoSpaceDE w:val="0"/>
        <w:autoSpaceDN w:val="0"/>
        <w:adjustRightInd w:val="0"/>
        <w:spacing w:line="360" w:lineRule="auto"/>
        <w:jc w:val="both"/>
        <w:textAlignment w:val="baseline"/>
        <w:rPr>
          <w:rFonts w:ascii="Arial" w:hAnsi="Arial" w:cs="Arial"/>
        </w:rPr>
      </w:pPr>
      <w:r w:rsidRPr="00FB2C78">
        <w:rPr>
          <w:rFonts w:ascii="Arial" w:hAnsi="Arial" w:cs="Arial"/>
        </w:rPr>
        <w:t xml:space="preserve">Asimismo la falta que se atribuye al recurrente es evidentemente por la declaración errónea de la clase tributaria de la mercancía, específicamente por la </w:t>
      </w:r>
      <w:r w:rsidRPr="00FB2C78">
        <w:rPr>
          <w:rFonts w:ascii="Arial" w:hAnsi="Arial" w:cs="Arial"/>
          <w:b/>
        </w:rPr>
        <w:t>clase tributaria</w:t>
      </w:r>
      <w:r w:rsidRPr="00FB2C78">
        <w:rPr>
          <w:rFonts w:ascii="Arial" w:hAnsi="Arial" w:cs="Arial"/>
        </w:rPr>
        <w:t xml:space="preserve"> declarada del automotor, que generó la modificación del valor de importación o base imponible del vehículo, provocando un perjuicio fiscal que superó los cien pesos centroamericanos, detectado en el procedimiento de verificación, como lo veremos adelante(…)</w:t>
      </w:r>
    </w:p>
    <w:p w:rsidR="00A347C0" w:rsidRPr="00FB2C78" w:rsidRDefault="00A347C0" w:rsidP="00A347C0">
      <w:pPr>
        <w:spacing w:line="360" w:lineRule="auto"/>
        <w:jc w:val="both"/>
        <w:rPr>
          <w:rFonts w:ascii="Arial" w:hAnsi="Arial" w:cs="Arial"/>
          <w:iCs/>
        </w:rPr>
      </w:pPr>
      <w:r w:rsidRPr="00FB2C78">
        <w:rPr>
          <w:rFonts w:ascii="Arial" w:hAnsi="Arial" w:cs="Arial"/>
        </w:rPr>
        <w:t>(…)</w:t>
      </w:r>
      <w:r w:rsidRPr="00FB2C78">
        <w:rPr>
          <w:rFonts w:ascii="Arial" w:hAnsi="Arial" w:cs="Arial"/>
          <w:iCs/>
        </w:rPr>
        <w:t>Se desprende de lo anterior, que la acción o la omisión del sujeto, para que pueda ser sancionada, sea reputada como típica, debe reunir todas y cada una de de las siguientes cuatro condiciones, mismas que serán analizadas de seguido:</w:t>
      </w:r>
    </w:p>
    <w:p w:rsidR="00A347C0" w:rsidRPr="00FB2C78" w:rsidRDefault="00A347C0" w:rsidP="00A347C0">
      <w:pPr>
        <w:spacing w:line="360" w:lineRule="auto"/>
        <w:jc w:val="both"/>
        <w:rPr>
          <w:rFonts w:ascii="Arial" w:hAnsi="Arial" w:cs="Arial"/>
          <w:i/>
          <w:iCs/>
        </w:rPr>
      </w:pPr>
    </w:p>
    <w:p w:rsidR="00A347C0" w:rsidRPr="00FB2C78" w:rsidRDefault="00A347C0" w:rsidP="00A347C0">
      <w:pPr>
        <w:numPr>
          <w:ilvl w:val="0"/>
          <w:numId w:val="4"/>
        </w:numPr>
        <w:spacing w:after="0" w:line="360" w:lineRule="auto"/>
        <w:ind w:left="0" w:firstLine="0"/>
        <w:jc w:val="both"/>
        <w:rPr>
          <w:rFonts w:ascii="Arial" w:hAnsi="Arial" w:cs="Arial"/>
        </w:rPr>
      </w:pPr>
      <w:r w:rsidRPr="00FB2C78">
        <w:rPr>
          <w:rFonts w:ascii="Arial" w:hAnsi="Arial" w:cs="Arial"/>
        </w:rPr>
        <w:t>que infrinja el régimen jurídico aduanero.</w:t>
      </w:r>
    </w:p>
    <w:p w:rsidR="00A347C0" w:rsidRPr="00FB2C78" w:rsidRDefault="00A347C0" w:rsidP="00A347C0">
      <w:pPr>
        <w:numPr>
          <w:ilvl w:val="0"/>
          <w:numId w:val="4"/>
        </w:numPr>
        <w:spacing w:after="0" w:line="360" w:lineRule="auto"/>
        <w:ind w:left="0" w:firstLine="0"/>
        <w:jc w:val="both"/>
        <w:rPr>
          <w:rFonts w:ascii="Arial" w:hAnsi="Arial" w:cs="Arial"/>
        </w:rPr>
      </w:pPr>
      <w:r w:rsidRPr="00FB2C78">
        <w:rPr>
          <w:rFonts w:ascii="Arial" w:hAnsi="Arial" w:cs="Arial"/>
        </w:rPr>
        <w:t>que cause perjuicio mayor de $100.</w:t>
      </w:r>
    </w:p>
    <w:p w:rsidR="00A347C0" w:rsidRPr="00FB2C78" w:rsidRDefault="00A347C0" w:rsidP="00A347C0">
      <w:pPr>
        <w:numPr>
          <w:ilvl w:val="0"/>
          <w:numId w:val="4"/>
        </w:numPr>
        <w:spacing w:after="0" w:line="360" w:lineRule="auto"/>
        <w:ind w:left="0" w:firstLine="0"/>
        <w:jc w:val="both"/>
        <w:rPr>
          <w:rFonts w:ascii="Arial" w:hAnsi="Arial" w:cs="Arial"/>
        </w:rPr>
      </w:pPr>
      <w:r w:rsidRPr="00FB2C78">
        <w:rPr>
          <w:rFonts w:ascii="Arial" w:hAnsi="Arial" w:cs="Arial"/>
        </w:rPr>
        <w:t>que no sea delito.</w:t>
      </w:r>
    </w:p>
    <w:p w:rsidR="00A347C0" w:rsidRPr="00FB2C78" w:rsidRDefault="00A347C0" w:rsidP="00A347C0">
      <w:pPr>
        <w:numPr>
          <w:ilvl w:val="0"/>
          <w:numId w:val="4"/>
        </w:numPr>
        <w:spacing w:after="0" w:line="360" w:lineRule="auto"/>
        <w:ind w:left="0" w:firstLine="0"/>
        <w:jc w:val="both"/>
        <w:rPr>
          <w:rFonts w:ascii="Arial" w:hAnsi="Arial" w:cs="Arial"/>
        </w:rPr>
      </w:pPr>
      <w:r w:rsidRPr="00FB2C78">
        <w:rPr>
          <w:rFonts w:ascii="Arial" w:hAnsi="Arial" w:cs="Arial"/>
        </w:rPr>
        <w:t>que no esté sancionada con suspensión del auxiliar de la función pública aduanera.(…)</w:t>
      </w:r>
    </w:p>
    <w:p w:rsidR="00A347C0" w:rsidRPr="00FB2C78" w:rsidRDefault="00A347C0" w:rsidP="00A347C0">
      <w:pPr>
        <w:spacing w:line="360" w:lineRule="auto"/>
        <w:jc w:val="both"/>
        <w:rPr>
          <w:rFonts w:ascii="Arial" w:hAnsi="Arial" w:cs="Arial"/>
        </w:rPr>
      </w:pPr>
    </w:p>
    <w:p w:rsidR="00A347C0" w:rsidRPr="00FB2C78" w:rsidRDefault="00A347C0" w:rsidP="00A347C0">
      <w:pPr>
        <w:spacing w:line="360" w:lineRule="auto"/>
        <w:jc w:val="both"/>
        <w:rPr>
          <w:rFonts w:ascii="Arial" w:hAnsi="Arial" w:cs="Arial"/>
          <w:lang w:val="es-CR"/>
        </w:rPr>
      </w:pPr>
      <w:r w:rsidRPr="00FB2C78">
        <w:rPr>
          <w:rFonts w:ascii="Arial" w:hAnsi="Arial" w:cs="Arial"/>
        </w:rPr>
        <w:t xml:space="preserve">(…)Es claro entonces que debe realizarse una valoración de la conducta del posible infractor, determinando la existencia del dolo o la culpa en su actuación, puesto que la culpabilidad presupone la existencia de la imputabilidad o sea la condición del infractor que lo hace capaz de actuar culpablemente, su vigencia permite que un sujeto sea responsable por los actos que podía y debía evitar, se refiere a la situación en que se encuentra la persona imputada, la cual, pudiendo haberse conducido de una manera ajustada a derecho no lo hizo.  Lo anterior se basa </w:t>
      </w:r>
      <w:r w:rsidRPr="00FB2C78">
        <w:rPr>
          <w:rFonts w:ascii="Arial" w:hAnsi="Arial" w:cs="Arial"/>
          <w:lang w:val="es-CR"/>
        </w:rPr>
        <w:t>en la máxima de que no hay pena sin culpa, debiéndose demostrar en el presente caso el elemento subjetivo, esto es, que el recurrente efectivamente omitió el cumplimiento de determinada obligación y que no existe una causa eximente de responsabilidad, es decir que no existe ninguna justificación que permita establecer que no tiene culpa alguna o no le es reprochable la conducta, pues no dependía de su actuación los hechos atribuidos</w:t>
      </w:r>
      <w:r w:rsidRPr="00FB2C78">
        <w:rPr>
          <w:rStyle w:val="Refdenotaalpie"/>
          <w:rFonts w:ascii="Arial" w:hAnsi="Arial" w:cs="Arial"/>
          <w:lang w:val="es-CR"/>
        </w:rPr>
        <w:footnoteReference w:id="3"/>
      </w:r>
      <w:r w:rsidRPr="00FB2C78">
        <w:rPr>
          <w:rFonts w:ascii="Arial" w:hAnsi="Arial" w:cs="Arial"/>
          <w:lang w:val="es-CR"/>
        </w:rPr>
        <w:t xml:space="preserve">.  </w:t>
      </w:r>
    </w:p>
    <w:p w:rsidR="00A347C0" w:rsidRPr="00FB2C78" w:rsidRDefault="00A347C0" w:rsidP="00A347C0">
      <w:pPr>
        <w:spacing w:line="360" w:lineRule="auto"/>
        <w:jc w:val="both"/>
        <w:rPr>
          <w:rFonts w:ascii="Arial" w:hAnsi="Arial" w:cs="Arial"/>
          <w:lang w:val="es-CR"/>
        </w:rPr>
      </w:pPr>
    </w:p>
    <w:p w:rsidR="00A347C0" w:rsidRPr="00301532" w:rsidRDefault="00A347C0" w:rsidP="00301532">
      <w:pPr>
        <w:spacing w:line="360" w:lineRule="auto"/>
        <w:jc w:val="both"/>
        <w:rPr>
          <w:rFonts w:ascii="Arial" w:hAnsi="Arial" w:cs="Arial"/>
        </w:rPr>
      </w:pPr>
      <w:r w:rsidRPr="00FB2C78">
        <w:rPr>
          <w:rFonts w:ascii="Arial" w:hAnsi="Arial" w:cs="Arial"/>
        </w:rPr>
        <w:t>Se debe entonces, realizar una valoración subjetiva de la conducta del posible infractor, determinando la existencia del dolo o la culpa en su actuación, siendo que esta última se presenta cuando obrando sin intención y sin la diligencia debida se causa un resultado dañoso, previsible y penado por ley.  Así tenemos, entre las formas de culpa el  incumplimiento de un deber, actuando sin la debida precaución (negligencia) o el afrontamiento de un riesgo (imprudencia).</w:t>
      </w:r>
    </w:p>
    <w:p w:rsidR="00A347C0" w:rsidRPr="00FB2C78" w:rsidRDefault="00A347C0" w:rsidP="00A347C0">
      <w:pPr>
        <w:autoSpaceDE w:val="0"/>
        <w:autoSpaceDN w:val="0"/>
        <w:adjustRightInd w:val="0"/>
        <w:spacing w:line="360" w:lineRule="auto"/>
        <w:jc w:val="both"/>
        <w:rPr>
          <w:rFonts w:ascii="Arial" w:hAnsi="Arial" w:cs="Arial"/>
        </w:rPr>
      </w:pPr>
      <w:r w:rsidRPr="00FB2C78">
        <w:rPr>
          <w:rFonts w:ascii="Arial" w:hAnsi="Arial" w:cs="Arial"/>
        </w:rPr>
        <w:t>Para el caso concreto, a pesar que no se tiene por demostrado en la especie que la actuación del recurrente</w:t>
      </w:r>
      <w:r w:rsidRPr="00FB2C78">
        <w:rPr>
          <w:rFonts w:ascii="Arial" w:hAnsi="Arial" w:cs="Arial"/>
          <w:b/>
        </w:rPr>
        <w:t xml:space="preserve"> </w:t>
      </w:r>
      <w:r w:rsidRPr="00FB2C78">
        <w:rPr>
          <w:rFonts w:ascii="Arial" w:hAnsi="Arial" w:cs="Arial"/>
        </w:rPr>
        <w:t xml:space="preserve">haya sido cometida con dolo, esto es, que haya presentado la declaración citada con error u omisión en forma intencional, pretendiendo burlar al Fisco y queriendo ese resultado, sin embargo, sin lugar a dudas tal infracción sí se puede imputar a título de culpa, entendiendo por tal conforme a la doctrina </w:t>
      </w:r>
      <w:r w:rsidRPr="00FB2C78">
        <w:rPr>
          <w:rFonts w:ascii="Arial" w:hAnsi="Arial" w:cs="Arial"/>
          <w:color w:val="000000"/>
        </w:rPr>
        <w:t>“…</w:t>
      </w:r>
      <w:r w:rsidRPr="00FB2C78">
        <w:rPr>
          <w:rFonts w:ascii="Arial" w:hAnsi="Arial" w:cs="Arial"/>
          <w:i/>
          <w:iCs/>
          <w:color w:val="000000"/>
        </w:rPr>
        <w:t>la falta a un deber objetivo de cuidado que causa directamente un resultado dañoso previsible y evitable…</w:t>
      </w:r>
      <w:r w:rsidRPr="00FB2C78">
        <w:rPr>
          <w:rFonts w:ascii="Arial" w:hAnsi="Arial" w:cs="Arial"/>
          <w:color w:val="000000"/>
        </w:rPr>
        <w:t xml:space="preserve"> ”</w:t>
      </w:r>
      <w:r w:rsidRPr="00FB2C78">
        <w:rPr>
          <w:rStyle w:val="Refdenotaalpie"/>
          <w:rFonts w:ascii="Arial" w:hAnsi="Arial" w:cs="Arial"/>
          <w:i/>
          <w:iCs/>
        </w:rPr>
        <w:footnoteReference w:id="4"/>
      </w:r>
      <w:r w:rsidRPr="00FB2C78">
        <w:rPr>
          <w:rFonts w:ascii="Arial" w:hAnsi="Arial" w:cs="Arial"/>
          <w:color w:val="000000"/>
        </w:rPr>
        <w:t xml:space="preserve">, </w:t>
      </w:r>
      <w:r w:rsidRPr="00FB2C78">
        <w:rPr>
          <w:rFonts w:ascii="Arial" w:hAnsi="Arial" w:cs="Arial"/>
        </w:rPr>
        <w:t>fundamentándose el reproche personal contra el autor que no ha omitido la acción antijurídica aunque podía hacerlo</w:t>
      </w:r>
      <w:r w:rsidRPr="00FB2C78">
        <w:rPr>
          <w:rFonts w:ascii="Arial" w:hAnsi="Arial" w:cs="Arial"/>
          <w:i/>
          <w:iCs/>
        </w:rPr>
        <w:t xml:space="preserve">, </w:t>
      </w:r>
      <w:r w:rsidRPr="00FB2C78">
        <w:rPr>
          <w:rFonts w:ascii="Arial" w:hAnsi="Arial" w:cs="Arial"/>
          <w:iCs/>
        </w:rPr>
        <w:t>aspecto que puede</w:t>
      </w:r>
      <w:r w:rsidRPr="00FB2C78">
        <w:rPr>
          <w:rFonts w:ascii="Arial" w:hAnsi="Arial" w:cs="Arial"/>
          <w:i/>
          <w:iCs/>
        </w:rPr>
        <w:t xml:space="preserve"> </w:t>
      </w:r>
      <w:r w:rsidRPr="00FB2C78">
        <w:rPr>
          <w:rFonts w:ascii="Arial" w:hAnsi="Arial" w:cs="Arial"/>
        </w:rPr>
        <w:t xml:space="preserve">verificarse en autos de conformidad con el análisis jurídico ya realizado respecto a las responsabilidades que el Ordenamiento Jurídico Aduanero le había impuesto al imputado, así como con los documentos que constan en expediente, existiendo una clara y directa relación de causalidad entre la presentación y transmisión de la declaración incorrecta por error en la clase tributaria y el valor de importación de repetida cita y la </w:t>
      </w:r>
      <w:r>
        <w:rPr>
          <w:rFonts w:ascii="Arial" w:hAnsi="Arial" w:cs="Arial"/>
        </w:rPr>
        <w:t>falta de diligencia del recurrent</w:t>
      </w:r>
      <w:r w:rsidRPr="00FB2C78">
        <w:rPr>
          <w:rFonts w:ascii="Arial" w:hAnsi="Arial" w:cs="Arial"/>
        </w:rPr>
        <w:t>e, tal y como se analiza a continuación.</w:t>
      </w:r>
    </w:p>
    <w:p w:rsidR="00A347C0" w:rsidRPr="00FB2C78" w:rsidRDefault="00A347C0" w:rsidP="00301532">
      <w:pPr>
        <w:spacing w:line="360" w:lineRule="auto"/>
        <w:jc w:val="both"/>
        <w:rPr>
          <w:rFonts w:ascii="Arial" w:hAnsi="Arial" w:cs="Arial"/>
        </w:rPr>
      </w:pPr>
      <w:r w:rsidRPr="00FB2C78">
        <w:rPr>
          <w:rFonts w:ascii="Arial" w:hAnsi="Arial" w:cs="Arial"/>
        </w:rPr>
        <w:t>Así</w:t>
      </w:r>
      <w:r w:rsidRPr="00FB2C78">
        <w:rPr>
          <w:rFonts w:ascii="Arial" w:hAnsi="Arial" w:cs="Arial"/>
          <w:lang w:val="es-CR"/>
        </w:rPr>
        <w:t xml:space="preserve">, es ineludible el obligado conocimiento que el recurrente, como agente aduanero persona física, posee de las sanciones que determinada la legislación si no cumple con sus obligaciones legales y reglamentarias, </w:t>
      </w:r>
      <w:r w:rsidRPr="00FB2C78">
        <w:rPr>
          <w:rFonts w:ascii="Arial" w:hAnsi="Arial" w:cs="Arial"/>
        </w:rPr>
        <w:t xml:space="preserve">por ello no podía permitir el A Quo que ocurrieran los hechos que se discuten en el presente caso sin imponer la pena respectiva, ya que como se analizó supra, el incumplimiento del régimen de responsabilidad al que se encuentra sometido el imputado es evidente, estimando este Tribunal que es correcta la actuación de la Administración al sancionar al recurrente por incumplir con las prescripciones señaladas, puesto que del análisis de los elementos que constan en autos, efectivamente se determina que el agente aduanero </w:t>
      </w:r>
      <w:r w:rsidRPr="009956F5">
        <w:rPr>
          <w:rFonts w:ascii="Arial" w:hAnsi="Arial" w:cs="Arial"/>
        </w:rPr>
        <w:t xml:space="preserve">xxx </w:t>
      </w:r>
      <w:r w:rsidRPr="00FB2C78">
        <w:rPr>
          <w:rFonts w:ascii="Arial" w:hAnsi="Arial" w:cs="Arial"/>
        </w:rPr>
        <w:t>ha actuado en forma negligente,</w:t>
      </w:r>
      <w:r w:rsidRPr="00FB2C78">
        <w:rPr>
          <w:rFonts w:ascii="Arial" w:hAnsi="Arial" w:cs="Arial"/>
          <w:bCs/>
        </w:rPr>
        <w:t xml:space="preserve"> al haber declarado incorrectamente la </w:t>
      </w:r>
      <w:r w:rsidRPr="00FB2C78">
        <w:rPr>
          <w:rFonts w:ascii="Arial" w:hAnsi="Arial" w:cs="Arial"/>
          <w:b/>
          <w:bCs/>
        </w:rPr>
        <w:t xml:space="preserve">clase tributaria </w:t>
      </w:r>
      <w:r w:rsidRPr="00FB2C78">
        <w:rPr>
          <w:rFonts w:ascii="Arial" w:hAnsi="Arial" w:cs="Arial"/>
          <w:bCs/>
        </w:rPr>
        <w:t xml:space="preserve">respecto al vehículo importado, que no correspondía, </w:t>
      </w:r>
      <w:r w:rsidRPr="00FB2C78">
        <w:rPr>
          <w:rFonts w:ascii="Arial" w:hAnsi="Arial" w:cs="Arial"/>
        </w:rPr>
        <w:t>violentando lo dispuesto en el artículo 86 de la LGA y el procedimiento especial para la determinación del valor de importación de los vehículos usados establecido en el Decreto Ejecutivo 32458-H publicado en la Gaceta 131 del 7 de julio del 2005, vigente al momento de los hechos</w:t>
      </w:r>
      <w:r w:rsidRPr="00FB2C78">
        <w:rPr>
          <w:rFonts w:ascii="Arial" w:hAnsi="Arial" w:cs="Arial"/>
          <w:iCs/>
        </w:rPr>
        <w:t>,</w:t>
      </w:r>
      <w:r w:rsidRPr="00FB2C78">
        <w:rPr>
          <w:rFonts w:ascii="Arial" w:hAnsi="Arial" w:cs="Arial"/>
          <w:i/>
          <w:iCs/>
        </w:rPr>
        <w:t xml:space="preserve"> </w:t>
      </w:r>
      <w:r w:rsidRPr="00FB2C78">
        <w:rPr>
          <w:rFonts w:ascii="Arial" w:hAnsi="Arial" w:cs="Arial"/>
          <w:bCs/>
        </w:rPr>
        <w:t>sin la cautela o precaución necesarias para evitar el resultado perjudicial</w:t>
      </w:r>
      <w:r w:rsidRPr="00FB2C78">
        <w:rPr>
          <w:rFonts w:ascii="Arial" w:hAnsi="Arial" w:cs="Arial"/>
        </w:rPr>
        <w:t xml:space="preserve"> al consignar una clase tributaria y un valor de importación que no correspondían al vehículo objeto de la controversia, sin que se haya probado en expediente algún eximente de responsabilidad a tenor de lo dispuesto en el artículo 231 de la LGA, según se analizará más adelante.(…)” ( en similar s</w:t>
      </w:r>
      <w:r>
        <w:rPr>
          <w:rFonts w:ascii="Arial" w:hAnsi="Arial" w:cs="Arial"/>
        </w:rPr>
        <w:t>entido ver sentencia</w:t>
      </w:r>
      <w:r w:rsidR="00060256">
        <w:rPr>
          <w:rFonts w:ascii="Arial" w:hAnsi="Arial" w:cs="Arial"/>
        </w:rPr>
        <w:t xml:space="preserve">s 078-2012, </w:t>
      </w:r>
      <w:r w:rsidR="00060256" w:rsidRPr="00FB2C78">
        <w:rPr>
          <w:rFonts w:ascii="Arial" w:hAnsi="Arial" w:cs="Arial"/>
        </w:rPr>
        <w:t>079-2012,</w:t>
      </w:r>
      <w:r w:rsidR="00060256">
        <w:rPr>
          <w:rFonts w:ascii="Arial" w:hAnsi="Arial" w:cs="Arial"/>
        </w:rPr>
        <w:t xml:space="preserve"> </w:t>
      </w:r>
      <w:r w:rsidR="00060256" w:rsidRPr="00FB2C78">
        <w:rPr>
          <w:rFonts w:ascii="Arial" w:hAnsi="Arial" w:cs="Arial"/>
        </w:rPr>
        <w:t>086-2012,</w:t>
      </w:r>
      <w:r w:rsidR="00060256">
        <w:rPr>
          <w:rFonts w:ascii="Arial" w:hAnsi="Arial" w:cs="Arial"/>
        </w:rPr>
        <w:t xml:space="preserve"> </w:t>
      </w:r>
      <w:r w:rsidR="00060256" w:rsidRPr="00FB2C78">
        <w:rPr>
          <w:rFonts w:ascii="Arial" w:hAnsi="Arial" w:cs="Arial"/>
        </w:rPr>
        <w:t>113-2012,</w:t>
      </w:r>
      <w:r w:rsidR="00060256">
        <w:rPr>
          <w:rFonts w:ascii="Arial" w:hAnsi="Arial" w:cs="Arial"/>
        </w:rPr>
        <w:t xml:space="preserve"> </w:t>
      </w:r>
      <w:r w:rsidR="00060256" w:rsidRPr="00FB2C78">
        <w:rPr>
          <w:rFonts w:ascii="Arial" w:hAnsi="Arial" w:cs="Arial"/>
        </w:rPr>
        <w:t>137-2012,</w:t>
      </w:r>
      <w:r w:rsidR="00060256">
        <w:rPr>
          <w:rFonts w:ascii="Arial" w:hAnsi="Arial" w:cs="Arial"/>
        </w:rPr>
        <w:t xml:space="preserve"> </w:t>
      </w:r>
      <w:r w:rsidR="00060256" w:rsidRPr="00FB2C78">
        <w:rPr>
          <w:rFonts w:ascii="Arial" w:hAnsi="Arial" w:cs="Arial"/>
        </w:rPr>
        <w:t>141-2012,</w:t>
      </w:r>
      <w:r w:rsidR="00060256">
        <w:rPr>
          <w:rFonts w:ascii="Arial" w:hAnsi="Arial" w:cs="Arial"/>
        </w:rPr>
        <w:t xml:space="preserve"> </w:t>
      </w:r>
      <w:r w:rsidR="00060256" w:rsidRPr="00FB2C78">
        <w:rPr>
          <w:rFonts w:ascii="Arial" w:hAnsi="Arial" w:cs="Arial"/>
        </w:rPr>
        <w:t>172-2012,177-2012,</w:t>
      </w:r>
      <w:r w:rsidR="00060256">
        <w:rPr>
          <w:rFonts w:ascii="Arial" w:hAnsi="Arial" w:cs="Arial"/>
        </w:rPr>
        <w:t xml:space="preserve"> </w:t>
      </w:r>
      <w:r w:rsidR="00060256" w:rsidRPr="00FB2C78">
        <w:rPr>
          <w:rFonts w:ascii="Arial" w:hAnsi="Arial" w:cs="Arial"/>
        </w:rPr>
        <w:t>187-2012,</w:t>
      </w:r>
      <w:r w:rsidR="00060256">
        <w:rPr>
          <w:rFonts w:ascii="Arial" w:hAnsi="Arial" w:cs="Arial"/>
        </w:rPr>
        <w:t xml:space="preserve"> </w:t>
      </w:r>
      <w:r w:rsidR="00060256" w:rsidRPr="00FB2C78">
        <w:rPr>
          <w:rFonts w:ascii="Arial" w:hAnsi="Arial" w:cs="Arial"/>
        </w:rPr>
        <w:t>204-2012,</w:t>
      </w:r>
      <w:r w:rsidR="00060256">
        <w:rPr>
          <w:rFonts w:ascii="Arial" w:hAnsi="Arial" w:cs="Arial"/>
        </w:rPr>
        <w:t xml:space="preserve"> </w:t>
      </w:r>
      <w:r w:rsidR="00060256" w:rsidRPr="00FB2C78">
        <w:rPr>
          <w:rFonts w:ascii="Arial" w:hAnsi="Arial" w:cs="Arial"/>
        </w:rPr>
        <w:t>214-2012,</w:t>
      </w:r>
      <w:r w:rsidR="00060256">
        <w:rPr>
          <w:rFonts w:ascii="Arial" w:hAnsi="Arial" w:cs="Arial"/>
        </w:rPr>
        <w:t xml:space="preserve"> </w:t>
      </w:r>
      <w:r w:rsidR="00060256" w:rsidRPr="00FB2C78">
        <w:rPr>
          <w:rFonts w:ascii="Arial" w:hAnsi="Arial" w:cs="Arial"/>
        </w:rPr>
        <w:t>219-2012,</w:t>
      </w:r>
      <w:r w:rsidR="00060256">
        <w:rPr>
          <w:rFonts w:ascii="Arial" w:hAnsi="Arial" w:cs="Arial"/>
        </w:rPr>
        <w:t xml:space="preserve"> </w:t>
      </w:r>
      <w:r w:rsidR="00060256" w:rsidRPr="00FB2C78">
        <w:rPr>
          <w:rFonts w:ascii="Arial" w:hAnsi="Arial" w:cs="Arial"/>
        </w:rPr>
        <w:t>234-2012,</w:t>
      </w:r>
      <w:r w:rsidR="00060256">
        <w:rPr>
          <w:rFonts w:ascii="Arial" w:hAnsi="Arial" w:cs="Arial"/>
        </w:rPr>
        <w:t xml:space="preserve"> </w:t>
      </w:r>
      <w:r w:rsidR="00060256" w:rsidRPr="00FB2C78">
        <w:rPr>
          <w:rFonts w:ascii="Arial" w:hAnsi="Arial" w:cs="Arial"/>
        </w:rPr>
        <w:t>240-2012,</w:t>
      </w:r>
      <w:r w:rsidR="00060256">
        <w:rPr>
          <w:rFonts w:ascii="Arial" w:hAnsi="Arial" w:cs="Arial"/>
        </w:rPr>
        <w:t xml:space="preserve"> </w:t>
      </w:r>
      <w:r w:rsidR="00060256" w:rsidRPr="00FB2C78">
        <w:rPr>
          <w:rFonts w:ascii="Arial" w:hAnsi="Arial" w:cs="Arial"/>
        </w:rPr>
        <w:t>090-2012,</w:t>
      </w:r>
      <w:r w:rsidR="00060256">
        <w:rPr>
          <w:rFonts w:ascii="Arial" w:hAnsi="Arial" w:cs="Arial"/>
        </w:rPr>
        <w:t xml:space="preserve">109 </w:t>
      </w:r>
      <w:r w:rsidR="00060256" w:rsidRPr="00FB2C78">
        <w:rPr>
          <w:rFonts w:ascii="Arial" w:hAnsi="Arial" w:cs="Arial"/>
        </w:rPr>
        <w:t>2012,</w:t>
      </w:r>
      <w:r w:rsidR="00060256">
        <w:rPr>
          <w:rFonts w:ascii="Arial" w:hAnsi="Arial" w:cs="Arial"/>
        </w:rPr>
        <w:t xml:space="preserve"> </w:t>
      </w:r>
      <w:r w:rsidR="00060256" w:rsidRPr="00FB2C78">
        <w:rPr>
          <w:rFonts w:ascii="Arial" w:hAnsi="Arial" w:cs="Arial"/>
        </w:rPr>
        <w:t>117-2012,</w:t>
      </w:r>
      <w:r w:rsidR="00060256">
        <w:rPr>
          <w:rFonts w:ascii="Arial" w:hAnsi="Arial" w:cs="Arial"/>
        </w:rPr>
        <w:t xml:space="preserve"> </w:t>
      </w:r>
      <w:r w:rsidR="00060256" w:rsidRPr="00FB2C78">
        <w:rPr>
          <w:rFonts w:ascii="Arial" w:hAnsi="Arial" w:cs="Arial"/>
        </w:rPr>
        <w:t>121-2012,</w:t>
      </w:r>
      <w:r w:rsidR="00060256">
        <w:rPr>
          <w:rFonts w:ascii="Arial" w:hAnsi="Arial" w:cs="Arial"/>
        </w:rPr>
        <w:t xml:space="preserve"> </w:t>
      </w:r>
      <w:r w:rsidR="00060256" w:rsidRPr="00FB2C78">
        <w:rPr>
          <w:rFonts w:ascii="Arial" w:hAnsi="Arial" w:cs="Arial"/>
        </w:rPr>
        <w:t>125-2012,</w:t>
      </w:r>
      <w:r w:rsidR="00060256">
        <w:rPr>
          <w:rFonts w:ascii="Arial" w:hAnsi="Arial" w:cs="Arial"/>
        </w:rPr>
        <w:t xml:space="preserve"> </w:t>
      </w:r>
      <w:r w:rsidR="00060256" w:rsidRPr="00FB2C78">
        <w:rPr>
          <w:rFonts w:ascii="Arial" w:hAnsi="Arial" w:cs="Arial"/>
        </w:rPr>
        <w:t>129-2012,</w:t>
      </w:r>
      <w:r w:rsidR="00060256">
        <w:rPr>
          <w:rFonts w:ascii="Arial" w:hAnsi="Arial" w:cs="Arial"/>
        </w:rPr>
        <w:t xml:space="preserve"> </w:t>
      </w:r>
      <w:r w:rsidR="00060256" w:rsidRPr="00FB2C78">
        <w:rPr>
          <w:rFonts w:ascii="Arial" w:hAnsi="Arial" w:cs="Arial"/>
        </w:rPr>
        <w:t>133-2012</w:t>
      </w:r>
      <w:r w:rsidR="00060256">
        <w:rPr>
          <w:rFonts w:ascii="Arial" w:hAnsi="Arial" w:cs="Arial"/>
        </w:rPr>
        <w:t xml:space="preserve"> </w:t>
      </w:r>
      <w:r w:rsidR="00060256" w:rsidRPr="00FB2C78">
        <w:rPr>
          <w:rFonts w:ascii="Arial" w:hAnsi="Arial" w:cs="Arial"/>
        </w:rPr>
        <w:t>,144-2012,</w:t>
      </w:r>
      <w:r w:rsidR="00060256">
        <w:rPr>
          <w:rFonts w:ascii="Arial" w:hAnsi="Arial" w:cs="Arial"/>
        </w:rPr>
        <w:t xml:space="preserve"> </w:t>
      </w:r>
      <w:r w:rsidR="00060256" w:rsidRPr="00FB2C78">
        <w:rPr>
          <w:rFonts w:ascii="Arial" w:hAnsi="Arial" w:cs="Arial"/>
        </w:rPr>
        <w:t>145-2012,</w:t>
      </w:r>
      <w:r w:rsidR="00060256">
        <w:rPr>
          <w:rFonts w:ascii="Arial" w:hAnsi="Arial" w:cs="Arial"/>
        </w:rPr>
        <w:t xml:space="preserve"> </w:t>
      </w:r>
      <w:r w:rsidR="00060256" w:rsidRPr="00FB2C78">
        <w:rPr>
          <w:rFonts w:ascii="Arial" w:hAnsi="Arial" w:cs="Arial"/>
        </w:rPr>
        <w:t>147-2012,</w:t>
      </w:r>
      <w:r w:rsidR="00060256">
        <w:rPr>
          <w:rFonts w:ascii="Arial" w:hAnsi="Arial" w:cs="Arial"/>
        </w:rPr>
        <w:t xml:space="preserve"> </w:t>
      </w:r>
      <w:r w:rsidR="00060256" w:rsidRPr="00FB2C78">
        <w:rPr>
          <w:rFonts w:ascii="Arial" w:hAnsi="Arial" w:cs="Arial"/>
        </w:rPr>
        <w:t>152-2012,</w:t>
      </w:r>
      <w:r w:rsidR="00060256">
        <w:rPr>
          <w:rFonts w:ascii="Arial" w:hAnsi="Arial" w:cs="Arial"/>
        </w:rPr>
        <w:t xml:space="preserve"> </w:t>
      </w:r>
      <w:r w:rsidR="00060256" w:rsidRPr="00FB2C78">
        <w:rPr>
          <w:rFonts w:ascii="Arial" w:hAnsi="Arial" w:cs="Arial"/>
        </w:rPr>
        <w:t>155-2012,</w:t>
      </w:r>
      <w:r w:rsidR="00060256">
        <w:rPr>
          <w:rFonts w:ascii="Arial" w:hAnsi="Arial" w:cs="Arial"/>
        </w:rPr>
        <w:t xml:space="preserve"> </w:t>
      </w:r>
      <w:r w:rsidR="00060256" w:rsidRPr="00FB2C78">
        <w:rPr>
          <w:rFonts w:ascii="Arial" w:hAnsi="Arial" w:cs="Arial"/>
        </w:rPr>
        <w:t>157-2012,</w:t>
      </w:r>
      <w:r w:rsidR="00060256">
        <w:rPr>
          <w:rFonts w:ascii="Arial" w:hAnsi="Arial" w:cs="Arial"/>
        </w:rPr>
        <w:t xml:space="preserve"> </w:t>
      </w:r>
      <w:r w:rsidR="00060256" w:rsidRPr="00FB2C78">
        <w:rPr>
          <w:rFonts w:ascii="Arial" w:hAnsi="Arial" w:cs="Arial"/>
        </w:rPr>
        <w:t>160-2012,</w:t>
      </w:r>
      <w:r w:rsidR="00060256">
        <w:rPr>
          <w:rFonts w:ascii="Arial" w:hAnsi="Arial" w:cs="Arial"/>
        </w:rPr>
        <w:t xml:space="preserve"> </w:t>
      </w:r>
      <w:r w:rsidR="00060256" w:rsidRPr="00FB2C78">
        <w:rPr>
          <w:rFonts w:ascii="Arial" w:hAnsi="Arial" w:cs="Arial"/>
        </w:rPr>
        <w:t>161-2012,</w:t>
      </w:r>
      <w:r w:rsidR="00060256">
        <w:rPr>
          <w:rFonts w:ascii="Arial" w:hAnsi="Arial" w:cs="Arial"/>
        </w:rPr>
        <w:t xml:space="preserve"> </w:t>
      </w:r>
      <w:r w:rsidR="00060256" w:rsidRPr="00FB2C78">
        <w:rPr>
          <w:rFonts w:ascii="Arial" w:hAnsi="Arial" w:cs="Arial"/>
        </w:rPr>
        <w:t>165-2012,</w:t>
      </w:r>
      <w:r w:rsidR="00060256">
        <w:rPr>
          <w:rFonts w:ascii="Arial" w:hAnsi="Arial" w:cs="Arial"/>
        </w:rPr>
        <w:t xml:space="preserve"> </w:t>
      </w:r>
      <w:r w:rsidR="00060256" w:rsidRPr="00FB2C78">
        <w:rPr>
          <w:rFonts w:ascii="Arial" w:hAnsi="Arial" w:cs="Arial"/>
        </w:rPr>
        <w:t>166-2012,</w:t>
      </w:r>
      <w:r w:rsidR="00060256">
        <w:rPr>
          <w:rFonts w:ascii="Arial" w:hAnsi="Arial" w:cs="Arial"/>
        </w:rPr>
        <w:t xml:space="preserve"> </w:t>
      </w:r>
      <w:r w:rsidR="00060256" w:rsidRPr="00FB2C78">
        <w:rPr>
          <w:rFonts w:ascii="Arial" w:hAnsi="Arial" w:cs="Arial"/>
        </w:rPr>
        <w:t>168-2012,</w:t>
      </w:r>
      <w:r w:rsidR="00060256">
        <w:rPr>
          <w:rFonts w:ascii="Arial" w:hAnsi="Arial" w:cs="Arial"/>
        </w:rPr>
        <w:t xml:space="preserve"> </w:t>
      </w:r>
      <w:r w:rsidR="00060256" w:rsidRPr="00FB2C78">
        <w:rPr>
          <w:rFonts w:ascii="Arial" w:hAnsi="Arial" w:cs="Arial"/>
        </w:rPr>
        <w:t>173-2012,</w:t>
      </w:r>
      <w:r w:rsidR="00060256">
        <w:rPr>
          <w:rFonts w:ascii="Arial" w:hAnsi="Arial" w:cs="Arial"/>
        </w:rPr>
        <w:t xml:space="preserve"> 175-2012, </w:t>
      </w:r>
      <w:r w:rsidR="00060256" w:rsidRPr="00FB2C78">
        <w:rPr>
          <w:rFonts w:ascii="Arial" w:hAnsi="Arial" w:cs="Arial"/>
        </w:rPr>
        <w:t>180-2012,</w:t>
      </w:r>
      <w:r w:rsidR="00060256">
        <w:rPr>
          <w:rFonts w:ascii="Arial" w:hAnsi="Arial" w:cs="Arial"/>
        </w:rPr>
        <w:t xml:space="preserve"> </w:t>
      </w:r>
      <w:r w:rsidR="00060256" w:rsidRPr="00FB2C78">
        <w:rPr>
          <w:rFonts w:ascii="Arial" w:hAnsi="Arial" w:cs="Arial"/>
        </w:rPr>
        <w:t>182-2012</w:t>
      </w:r>
      <w:r w:rsidR="00060256">
        <w:rPr>
          <w:rFonts w:ascii="Arial" w:hAnsi="Arial" w:cs="Arial"/>
        </w:rPr>
        <w:t xml:space="preserve"> </w:t>
      </w:r>
      <w:r w:rsidR="00060256" w:rsidRPr="00FB2C78">
        <w:rPr>
          <w:rFonts w:ascii="Arial" w:hAnsi="Arial" w:cs="Arial"/>
        </w:rPr>
        <w:t>,185-2012,</w:t>
      </w:r>
      <w:r w:rsidR="00060256">
        <w:rPr>
          <w:rFonts w:ascii="Arial" w:hAnsi="Arial" w:cs="Arial"/>
        </w:rPr>
        <w:t xml:space="preserve"> </w:t>
      </w:r>
      <w:r w:rsidR="00060256" w:rsidRPr="00FB2C78">
        <w:rPr>
          <w:rFonts w:ascii="Arial" w:hAnsi="Arial" w:cs="Arial"/>
        </w:rPr>
        <w:t>187-2012,</w:t>
      </w:r>
      <w:r w:rsidR="00060256">
        <w:rPr>
          <w:rFonts w:ascii="Arial" w:hAnsi="Arial" w:cs="Arial"/>
        </w:rPr>
        <w:t xml:space="preserve"> </w:t>
      </w:r>
      <w:r w:rsidR="00060256" w:rsidRPr="00FB2C78">
        <w:rPr>
          <w:rFonts w:ascii="Arial" w:hAnsi="Arial" w:cs="Arial"/>
        </w:rPr>
        <w:t>190-2012,</w:t>
      </w:r>
      <w:r w:rsidR="00060256">
        <w:rPr>
          <w:rFonts w:ascii="Arial" w:hAnsi="Arial" w:cs="Arial"/>
        </w:rPr>
        <w:t xml:space="preserve"> </w:t>
      </w:r>
      <w:r w:rsidR="00060256" w:rsidRPr="00FB2C78">
        <w:rPr>
          <w:rFonts w:ascii="Arial" w:hAnsi="Arial" w:cs="Arial"/>
        </w:rPr>
        <w:t>191-2012</w:t>
      </w:r>
      <w:r w:rsidR="00060256">
        <w:rPr>
          <w:rFonts w:ascii="Arial" w:hAnsi="Arial" w:cs="Arial"/>
        </w:rPr>
        <w:t xml:space="preserve"> </w:t>
      </w:r>
      <w:r w:rsidR="00060256" w:rsidRPr="00FB2C78">
        <w:rPr>
          <w:rFonts w:ascii="Arial" w:hAnsi="Arial" w:cs="Arial"/>
        </w:rPr>
        <w:t>,</w:t>
      </w:r>
      <w:r w:rsidR="00060256">
        <w:rPr>
          <w:rFonts w:ascii="Arial" w:hAnsi="Arial" w:cs="Arial"/>
        </w:rPr>
        <w:t xml:space="preserve">192-2012, </w:t>
      </w:r>
      <w:r w:rsidR="00060256" w:rsidRPr="00FB2C78">
        <w:rPr>
          <w:rFonts w:ascii="Arial" w:hAnsi="Arial" w:cs="Arial"/>
        </w:rPr>
        <w:t>193-2012,</w:t>
      </w:r>
      <w:r w:rsidR="00060256">
        <w:rPr>
          <w:rFonts w:ascii="Arial" w:hAnsi="Arial" w:cs="Arial"/>
        </w:rPr>
        <w:t xml:space="preserve"> </w:t>
      </w:r>
      <w:r w:rsidR="00060256" w:rsidRPr="00FB2C78">
        <w:rPr>
          <w:rFonts w:ascii="Arial" w:hAnsi="Arial" w:cs="Arial"/>
        </w:rPr>
        <w:t>195-2012,</w:t>
      </w:r>
      <w:r w:rsidR="00060256">
        <w:rPr>
          <w:rFonts w:ascii="Arial" w:hAnsi="Arial" w:cs="Arial"/>
        </w:rPr>
        <w:t xml:space="preserve"> </w:t>
      </w:r>
      <w:r w:rsidR="00060256" w:rsidRPr="00FB2C78">
        <w:rPr>
          <w:rFonts w:ascii="Arial" w:hAnsi="Arial" w:cs="Arial"/>
        </w:rPr>
        <w:t>197-2012,</w:t>
      </w:r>
      <w:r w:rsidR="00060256">
        <w:rPr>
          <w:rFonts w:ascii="Arial" w:hAnsi="Arial" w:cs="Arial"/>
        </w:rPr>
        <w:t xml:space="preserve"> </w:t>
      </w:r>
      <w:r w:rsidR="00060256" w:rsidRPr="00FB2C78">
        <w:rPr>
          <w:rFonts w:ascii="Arial" w:hAnsi="Arial" w:cs="Arial"/>
        </w:rPr>
        <w:t>198-2012,</w:t>
      </w:r>
      <w:r w:rsidR="00060256">
        <w:rPr>
          <w:rFonts w:ascii="Arial" w:hAnsi="Arial" w:cs="Arial"/>
        </w:rPr>
        <w:t xml:space="preserve"> </w:t>
      </w:r>
      <w:r w:rsidR="00060256" w:rsidRPr="00FB2C78">
        <w:rPr>
          <w:rFonts w:ascii="Arial" w:hAnsi="Arial" w:cs="Arial"/>
        </w:rPr>
        <w:t>199-2012,</w:t>
      </w:r>
      <w:r w:rsidR="00060256">
        <w:rPr>
          <w:rFonts w:ascii="Arial" w:hAnsi="Arial" w:cs="Arial"/>
        </w:rPr>
        <w:t xml:space="preserve"> </w:t>
      </w:r>
      <w:r w:rsidR="00060256" w:rsidRPr="00FB2C78">
        <w:rPr>
          <w:rFonts w:ascii="Arial" w:hAnsi="Arial" w:cs="Arial"/>
        </w:rPr>
        <w:t>200-2012,</w:t>
      </w:r>
      <w:r w:rsidR="00060256">
        <w:rPr>
          <w:rFonts w:ascii="Arial" w:hAnsi="Arial" w:cs="Arial"/>
        </w:rPr>
        <w:t xml:space="preserve"> </w:t>
      </w:r>
      <w:r w:rsidR="00060256" w:rsidRPr="00FB2C78">
        <w:rPr>
          <w:rFonts w:ascii="Arial" w:hAnsi="Arial" w:cs="Arial"/>
        </w:rPr>
        <w:t>202-2012,</w:t>
      </w:r>
      <w:r w:rsidR="00060256">
        <w:rPr>
          <w:rFonts w:ascii="Arial" w:hAnsi="Arial" w:cs="Arial"/>
        </w:rPr>
        <w:t xml:space="preserve"> </w:t>
      </w:r>
      <w:r w:rsidR="00060256" w:rsidRPr="00FB2C78">
        <w:rPr>
          <w:rFonts w:ascii="Arial" w:hAnsi="Arial" w:cs="Arial"/>
        </w:rPr>
        <w:t>203-2012,</w:t>
      </w:r>
      <w:r w:rsidR="00060256">
        <w:rPr>
          <w:rFonts w:ascii="Arial" w:hAnsi="Arial" w:cs="Arial"/>
        </w:rPr>
        <w:t xml:space="preserve"> </w:t>
      </w:r>
      <w:r w:rsidR="00060256" w:rsidRPr="00FB2C78">
        <w:rPr>
          <w:rFonts w:ascii="Arial" w:hAnsi="Arial" w:cs="Arial"/>
        </w:rPr>
        <w:t>205-2012,</w:t>
      </w:r>
      <w:r w:rsidR="00060256">
        <w:rPr>
          <w:rFonts w:ascii="Arial" w:hAnsi="Arial" w:cs="Arial"/>
        </w:rPr>
        <w:t xml:space="preserve"> </w:t>
      </w:r>
      <w:r w:rsidR="00060256" w:rsidRPr="00FB2C78">
        <w:rPr>
          <w:rFonts w:ascii="Arial" w:hAnsi="Arial" w:cs="Arial"/>
        </w:rPr>
        <w:t>207-2012,</w:t>
      </w:r>
      <w:r w:rsidR="00060256">
        <w:rPr>
          <w:rFonts w:ascii="Arial" w:hAnsi="Arial" w:cs="Arial"/>
        </w:rPr>
        <w:t xml:space="preserve"> </w:t>
      </w:r>
      <w:r w:rsidR="00060256" w:rsidRPr="00FB2C78">
        <w:rPr>
          <w:rFonts w:ascii="Arial" w:hAnsi="Arial" w:cs="Arial"/>
        </w:rPr>
        <w:t>208-2012,</w:t>
      </w:r>
      <w:r w:rsidR="00060256">
        <w:rPr>
          <w:rFonts w:ascii="Arial" w:hAnsi="Arial" w:cs="Arial"/>
        </w:rPr>
        <w:t xml:space="preserve"> </w:t>
      </w:r>
      <w:r w:rsidR="00060256" w:rsidRPr="00FB2C78">
        <w:rPr>
          <w:rFonts w:ascii="Arial" w:hAnsi="Arial" w:cs="Arial"/>
        </w:rPr>
        <w:t>210-2012,</w:t>
      </w:r>
      <w:r w:rsidR="00060256">
        <w:rPr>
          <w:rFonts w:ascii="Arial" w:hAnsi="Arial" w:cs="Arial"/>
        </w:rPr>
        <w:t xml:space="preserve"> </w:t>
      </w:r>
      <w:r w:rsidR="00060256" w:rsidRPr="00FB2C78">
        <w:rPr>
          <w:rFonts w:ascii="Arial" w:hAnsi="Arial" w:cs="Arial"/>
        </w:rPr>
        <w:t>209-2012,</w:t>
      </w:r>
      <w:r w:rsidR="00060256">
        <w:rPr>
          <w:rFonts w:ascii="Arial" w:hAnsi="Arial" w:cs="Arial"/>
        </w:rPr>
        <w:t xml:space="preserve"> </w:t>
      </w:r>
      <w:r w:rsidR="00060256" w:rsidRPr="00FB2C78">
        <w:rPr>
          <w:rFonts w:ascii="Arial" w:hAnsi="Arial" w:cs="Arial"/>
        </w:rPr>
        <w:t>212-2012,</w:t>
      </w:r>
      <w:r w:rsidR="00060256">
        <w:rPr>
          <w:rFonts w:ascii="Arial" w:hAnsi="Arial" w:cs="Arial"/>
        </w:rPr>
        <w:t xml:space="preserve"> </w:t>
      </w:r>
      <w:r w:rsidR="00060256" w:rsidRPr="00FB2C78">
        <w:rPr>
          <w:rFonts w:ascii="Arial" w:hAnsi="Arial" w:cs="Arial"/>
        </w:rPr>
        <w:t>213-212,</w:t>
      </w:r>
      <w:r w:rsidR="00060256">
        <w:rPr>
          <w:rFonts w:ascii="Arial" w:hAnsi="Arial" w:cs="Arial"/>
        </w:rPr>
        <w:t xml:space="preserve"> </w:t>
      </w:r>
      <w:r w:rsidR="00060256" w:rsidRPr="00FB2C78">
        <w:rPr>
          <w:rFonts w:ascii="Arial" w:hAnsi="Arial" w:cs="Arial"/>
        </w:rPr>
        <w:t>217-2012,</w:t>
      </w:r>
      <w:r w:rsidR="00060256">
        <w:rPr>
          <w:rFonts w:ascii="Arial" w:hAnsi="Arial" w:cs="Arial"/>
        </w:rPr>
        <w:t xml:space="preserve"> </w:t>
      </w:r>
      <w:r w:rsidR="00060256" w:rsidRPr="00FB2C78">
        <w:rPr>
          <w:rFonts w:ascii="Arial" w:hAnsi="Arial" w:cs="Arial"/>
        </w:rPr>
        <w:t>218-2012,</w:t>
      </w:r>
      <w:r w:rsidR="00060256">
        <w:rPr>
          <w:rFonts w:ascii="Arial" w:hAnsi="Arial" w:cs="Arial"/>
        </w:rPr>
        <w:t xml:space="preserve"> </w:t>
      </w:r>
      <w:r w:rsidR="00060256" w:rsidRPr="00FB2C78">
        <w:rPr>
          <w:rFonts w:ascii="Arial" w:hAnsi="Arial" w:cs="Arial"/>
        </w:rPr>
        <w:t>2</w:t>
      </w:r>
      <w:r w:rsidR="00060256">
        <w:rPr>
          <w:rFonts w:ascii="Arial" w:hAnsi="Arial" w:cs="Arial"/>
        </w:rPr>
        <w:t xml:space="preserve">32-2012, </w:t>
      </w:r>
      <w:r w:rsidR="00060256" w:rsidRPr="00FB2C78">
        <w:rPr>
          <w:rFonts w:ascii="Arial" w:hAnsi="Arial" w:cs="Arial"/>
        </w:rPr>
        <w:t>235-2012,</w:t>
      </w:r>
      <w:r w:rsidR="00060256">
        <w:rPr>
          <w:rFonts w:ascii="Arial" w:hAnsi="Arial" w:cs="Arial"/>
        </w:rPr>
        <w:t xml:space="preserve"> </w:t>
      </w:r>
      <w:r w:rsidR="00060256" w:rsidRPr="00FB2C78">
        <w:rPr>
          <w:rFonts w:ascii="Arial" w:hAnsi="Arial" w:cs="Arial"/>
        </w:rPr>
        <w:t>236-2012,</w:t>
      </w:r>
      <w:r w:rsidR="00060256">
        <w:rPr>
          <w:rFonts w:ascii="Arial" w:hAnsi="Arial" w:cs="Arial"/>
        </w:rPr>
        <w:t xml:space="preserve"> </w:t>
      </w:r>
      <w:r w:rsidR="00060256" w:rsidRPr="00FB2C78">
        <w:rPr>
          <w:rFonts w:ascii="Arial" w:hAnsi="Arial" w:cs="Arial"/>
        </w:rPr>
        <w:t>237-2012,</w:t>
      </w:r>
      <w:r w:rsidR="00060256">
        <w:rPr>
          <w:rFonts w:ascii="Arial" w:hAnsi="Arial" w:cs="Arial"/>
        </w:rPr>
        <w:t xml:space="preserve"> </w:t>
      </w:r>
      <w:r w:rsidR="00060256" w:rsidRPr="00FB2C78">
        <w:rPr>
          <w:rFonts w:ascii="Arial" w:hAnsi="Arial" w:cs="Arial"/>
        </w:rPr>
        <w:t>239-2012,</w:t>
      </w:r>
      <w:r w:rsidR="00060256">
        <w:rPr>
          <w:rFonts w:ascii="Arial" w:hAnsi="Arial" w:cs="Arial"/>
        </w:rPr>
        <w:t xml:space="preserve"> </w:t>
      </w:r>
      <w:r w:rsidR="00060256" w:rsidRPr="00FB2C78">
        <w:rPr>
          <w:rFonts w:ascii="Arial" w:hAnsi="Arial" w:cs="Arial"/>
        </w:rPr>
        <w:t>242-2012,</w:t>
      </w:r>
      <w:r w:rsidR="00060256">
        <w:rPr>
          <w:rFonts w:ascii="Arial" w:hAnsi="Arial" w:cs="Arial"/>
        </w:rPr>
        <w:t xml:space="preserve"> </w:t>
      </w:r>
      <w:r w:rsidR="00060256" w:rsidRPr="00FB2C78">
        <w:rPr>
          <w:rFonts w:ascii="Arial" w:hAnsi="Arial" w:cs="Arial"/>
        </w:rPr>
        <w:t>243-2012,</w:t>
      </w:r>
      <w:r w:rsidR="00060256">
        <w:rPr>
          <w:rFonts w:ascii="Arial" w:hAnsi="Arial" w:cs="Arial"/>
        </w:rPr>
        <w:t xml:space="preserve"> </w:t>
      </w:r>
      <w:r w:rsidR="00060256" w:rsidRPr="00FB2C78">
        <w:rPr>
          <w:rFonts w:ascii="Arial" w:hAnsi="Arial" w:cs="Arial"/>
        </w:rPr>
        <w:t>244-2012,</w:t>
      </w:r>
      <w:r w:rsidR="00060256">
        <w:rPr>
          <w:rFonts w:ascii="Arial" w:hAnsi="Arial" w:cs="Arial"/>
        </w:rPr>
        <w:t xml:space="preserve"> </w:t>
      </w:r>
      <w:r w:rsidR="00060256" w:rsidRPr="00FB2C78">
        <w:rPr>
          <w:rFonts w:ascii="Arial" w:hAnsi="Arial" w:cs="Arial"/>
        </w:rPr>
        <w:t>245-2012,</w:t>
      </w:r>
      <w:r w:rsidR="00060256">
        <w:rPr>
          <w:rFonts w:ascii="Arial" w:hAnsi="Arial" w:cs="Arial"/>
        </w:rPr>
        <w:t xml:space="preserve"> </w:t>
      </w:r>
      <w:r w:rsidR="00060256" w:rsidRPr="00FB2C78">
        <w:rPr>
          <w:rFonts w:ascii="Arial" w:hAnsi="Arial" w:cs="Arial"/>
        </w:rPr>
        <w:t>246-2012,</w:t>
      </w:r>
      <w:r w:rsidR="00060256">
        <w:rPr>
          <w:rFonts w:ascii="Arial" w:hAnsi="Arial" w:cs="Arial"/>
        </w:rPr>
        <w:t xml:space="preserve"> </w:t>
      </w:r>
      <w:r w:rsidR="00060256" w:rsidRPr="00FB2C78">
        <w:rPr>
          <w:rFonts w:ascii="Arial" w:hAnsi="Arial" w:cs="Arial"/>
        </w:rPr>
        <w:t>247-2012,</w:t>
      </w:r>
      <w:r w:rsidR="00060256">
        <w:rPr>
          <w:rFonts w:ascii="Arial" w:hAnsi="Arial" w:cs="Arial"/>
        </w:rPr>
        <w:t xml:space="preserve"> </w:t>
      </w:r>
      <w:r w:rsidR="00060256" w:rsidRPr="00FB2C78">
        <w:rPr>
          <w:rFonts w:ascii="Arial" w:hAnsi="Arial" w:cs="Arial"/>
        </w:rPr>
        <w:t>248-2012,</w:t>
      </w:r>
      <w:r w:rsidR="00060256">
        <w:rPr>
          <w:rFonts w:ascii="Arial" w:hAnsi="Arial" w:cs="Arial"/>
        </w:rPr>
        <w:t xml:space="preserve"> </w:t>
      </w:r>
      <w:r w:rsidR="00060256" w:rsidRPr="00FB2C78">
        <w:rPr>
          <w:rFonts w:ascii="Arial" w:hAnsi="Arial" w:cs="Arial"/>
        </w:rPr>
        <w:t>249-2012,</w:t>
      </w:r>
      <w:r w:rsidR="00060256">
        <w:rPr>
          <w:rFonts w:ascii="Arial" w:hAnsi="Arial" w:cs="Arial"/>
        </w:rPr>
        <w:t xml:space="preserve"> </w:t>
      </w:r>
      <w:r w:rsidR="00060256" w:rsidRPr="00FB2C78">
        <w:rPr>
          <w:rFonts w:ascii="Arial" w:hAnsi="Arial" w:cs="Arial"/>
        </w:rPr>
        <w:t>250-2012,</w:t>
      </w:r>
      <w:r w:rsidR="00060256">
        <w:rPr>
          <w:rFonts w:ascii="Arial" w:hAnsi="Arial" w:cs="Arial"/>
        </w:rPr>
        <w:t xml:space="preserve"> </w:t>
      </w:r>
      <w:r w:rsidR="00060256" w:rsidRPr="00FB2C78">
        <w:rPr>
          <w:rFonts w:ascii="Arial" w:hAnsi="Arial" w:cs="Arial"/>
        </w:rPr>
        <w:t>252-2012,</w:t>
      </w:r>
      <w:r w:rsidR="00060256">
        <w:rPr>
          <w:rFonts w:ascii="Arial" w:hAnsi="Arial" w:cs="Arial"/>
        </w:rPr>
        <w:t xml:space="preserve"> </w:t>
      </w:r>
      <w:r w:rsidR="00060256" w:rsidRPr="00FB2C78">
        <w:rPr>
          <w:rFonts w:ascii="Arial" w:hAnsi="Arial" w:cs="Arial"/>
        </w:rPr>
        <w:t>253-2012,</w:t>
      </w:r>
      <w:r w:rsidR="00060256">
        <w:rPr>
          <w:rFonts w:ascii="Arial" w:hAnsi="Arial" w:cs="Arial"/>
        </w:rPr>
        <w:t xml:space="preserve"> 254-2012</w:t>
      </w:r>
      <w:r w:rsidR="00060256" w:rsidRPr="00FB2C78">
        <w:rPr>
          <w:rFonts w:ascii="Arial" w:hAnsi="Arial" w:cs="Arial"/>
        </w:rPr>
        <w:t>)</w:t>
      </w:r>
    </w:p>
    <w:p w:rsidR="00A347C0" w:rsidRPr="00357183" w:rsidRDefault="00A347C0" w:rsidP="00A347C0">
      <w:pPr>
        <w:spacing w:after="0" w:line="240" w:lineRule="auto"/>
        <w:jc w:val="both"/>
        <w:rPr>
          <w:rFonts w:ascii="Arial" w:hAnsi="Arial" w:cs="Arial"/>
          <w:b/>
          <w:color w:val="808080" w:themeColor="background1" w:themeShade="80"/>
        </w:rPr>
      </w:pPr>
      <w:r w:rsidRPr="00357183">
        <w:rPr>
          <w:rFonts w:ascii="Arial" w:hAnsi="Arial" w:cs="Arial"/>
          <w:b/>
          <w:color w:val="808080" w:themeColor="background1" w:themeShade="80"/>
        </w:rPr>
        <w:t>En adición a sentencias  que señalan como litis multas del artículo 242</w:t>
      </w:r>
      <w:r w:rsidR="00301532">
        <w:rPr>
          <w:rFonts w:ascii="Arial" w:hAnsi="Arial" w:cs="Arial"/>
          <w:b/>
          <w:color w:val="808080" w:themeColor="background1" w:themeShade="80"/>
        </w:rPr>
        <w:t xml:space="preserve"> de la LGA</w:t>
      </w:r>
      <w:r w:rsidRPr="00357183">
        <w:rPr>
          <w:rFonts w:ascii="Arial" w:hAnsi="Arial" w:cs="Arial"/>
          <w:b/>
          <w:color w:val="808080" w:themeColor="background1" w:themeShade="80"/>
        </w:rPr>
        <w:t xml:space="preserve"> </w:t>
      </w:r>
      <w:r w:rsidR="00301532">
        <w:rPr>
          <w:rFonts w:ascii="Arial" w:hAnsi="Arial" w:cs="Arial"/>
          <w:b/>
          <w:color w:val="808080" w:themeColor="background1" w:themeShade="80"/>
        </w:rPr>
        <w:t xml:space="preserve"> ya </w:t>
      </w:r>
      <w:r w:rsidRPr="00357183">
        <w:rPr>
          <w:rFonts w:ascii="Arial" w:hAnsi="Arial" w:cs="Arial"/>
          <w:b/>
          <w:color w:val="808080" w:themeColor="background1" w:themeShade="80"/>
        </w:rPr>
        <w:t>indicadas</w:t>
      </w:r>
    </w:p>
    <w:p w:rsidR="00A347C0" w:rsidRPr="00357183" w:rsidRDefault="00A347C0" w:rsidP="00A347C0">
      <w:pPr>
        <w:overflowPunct w:val="0"/>
        <w:autoSpaceDE w:val="0"/>
        <w:autoSpaceDN w:val="0"/>
        <w:adjustRightInd w:val="0"/>
        <w:spacing w:after="0" w:line="240" w:lineRule="auto"/>
        <w:jc w:val="both"/>
        <w:textAlignment w:val="baseline"/>
        <w:rPr>
          <w:rFonts w:ascii="Arial" w:hAnsi="Arial" w:cs="Arial"/>
          <w:color w:val="808080" w:themeColor="background1" w:themeShade="80"/>
        </w:rPr>
      </w:pPr>
    </w:p>
    <w:p w:rsidR="00A347C0" w:rsidRPr="00357183" w:rsidRDefault="00A347C0" w:rsidP="00A347C0">
      <w:pPr>
        <w:overflowPunct w:val="0"/>
        <w:autoSpaceDE w:val="0"/>
        <w:autoSpaceDN w:val="0"/>
        <w:adjustRightInd w:val="0"/>
        <w:spacing w:after="0" w:line="240" w:lineRule="auto"/>
        <w:jc w:val="both"/>
        <w:textAlignment w:val="baseline"/>
        <w:rPr>
          <w:rFonts w:ascii="Arial" w:hAnsi="Arial" w:cs="Arial"/>
          <w:b/>
          <w:color w:val="808080" w:themeColor="background1" w:themeShade="80"/>
        </w:rPr>
      </w:pPr>
      <w:r w:rsidRPr="00357183">
        <w:rPr>
          <w:rFonts w:ascii="Arial" w:hAnsi="Arial" w:cs="Arial"/>
          <w:b/>
          <w:color w:val="808080" w:themeColor="background1" w:themeShade="80"/>
        </w:rPr>
        <w:t>Sentencia:</w:t>
      </w:r>
      <w:r w:rsidRPr="00357183">
        <w:rPr>
          <w:rFonts w:ascii="Arial" w:hAnsi="Arial" w:cs="Arial"/>
          <w:b/>
          <w:color w:val="808080" w:themeColor="background1" w:themeShade="80"/>
        </w:rPr>
        <w:tab/>
        <w:t>082-2012</w:t>
      </w:r>
    </w:p>
    <w:p w:rsidR="00A347C0" w:rsidRPr="00357183" w:rsidRDefault="00A347C0" w:rsidP="00A347C0">
      <w:pPr>
        <w:overflowPunct w:val="0"/>
        <w:autoSpaceDE w:val="0"/>
        <w:autoSpaceDN w:val="0"/>
        <w:adjustRightInd w:val="0"/>
        <w:spacing w:after="0" w:line="240" w:lineRule="auto"/>
        <w:jc w:val="both"/>
        <w:textAlignment w:val="baseline"/>
        <w:rPr>
          <w:rFonts w:ascii="Arial" w:hAnsi="Arial" w:cs="Arial"/>
          <w:b/>
          <w:color w:val="A6A6A6" w:themeColor="background1" w:themeShade="A6"/>
        </w:rPr>
      </w:pPr>
      <w:r w:rsidRPr="00357183">
        <w:rPr>
          <w:rFonts w:ascii="Arial" w:hAnsi="Arial" w:cs="Arial"/>
          <w:b/>
          <w:color w:val="A6A6A6" w:themeColor="background1" w:themeShade="A6"/>
        </w:rPr>
        <w:t>Descriptor:</w:t>
      </w:r>
      <w:r w:rsidRPr="00357183">
        <w:rPr>
          <w:rFonts w:ascii="Arial" w:hAnsi="Arial" w:cs="Arial"/>
          <w:b/>
          <w:color w:val="A6A6A6" w:themeColor="background1" w:themeShade="A6"/>
        </w:rPr>
        <w:tab/>
        <w:t xml:space="preserve">Procedimiento sancionatorio de imposición de la sanción de multa </w:t>
      </w:r>
      <w:r w:rsidRPr="00357183">
        <w:rPr>
          <w:rFonts w:ascii="Arial" w:hAnsi="Arial" w:cs="Arial"/>
          <w:b/>
          <w:color w:val="A6A6A6" w:themeColor="background1" w:themeShade="A6"/>
        </w:rPr>
        <w:tab/>
      </w:r>
      <w:r w:rsidRPr="00357183">
        <w:rPr>
          <w:rFonts w:ascii="Arial" w:hAnsi="Arial" w:cs="Arial"/>
          <w:b/>
          <w:color w:val="A6A6A6" w:themeColor="background1" w:themeShade="A6"/>
        </w:rPr>
        <w:tab/>
      </w:r>
      <w:r w:rsidRPr="00357183">
        <w:rPr>
          <w:rFonts w:ascii="Arial" w:hAnsi="Arial" w:cs="Arial"/>
          <w:b/>
          <w:color w:val="A6A6A6" w:themeColor="background1" w:themeShade="A6"/>
        </w:rPr>
        <w:tab/>
        <w:t>establecida en el artículo 242) de la LGA</w:t>
      </w:r>
    </w:p>
    <w:p w:rsidR="00A347C0" w:rsidRPr="00357183" w:rsidRDefault="00A347C0" w:rsidP="00A347C0">
      <w:pPr>
        <w:overflowPunct w:val="0"/>
        <w:autoSpaceDE w:val="0"/>
        <w:autoSpaceDN w:val="0"/>
        <w:adjustRightInd w:val="0"/>
        <w:spacing w:after="0" w:line="240" w:lineRule="auto"/>
        <w:jc w:val="both"/>
        <w:textAlignment w:val="baseline"/>
        <w:rPr>
          <w:rFonts w:ascii="Arial" w:hAnsi="Arial" w:cs="Arial"/>
          <w:b/>
          <w:color w:val="A6A6A6" w:themeColor="background1" w:themeShade="A6"/>
        </w:rPr>
      </w:pPr>
      <w:r w:rsidRPr="00357183">
        <w:rPr>
          <w:rFonts w:ascii="Arial" w:hAnsi="Arial" w:cs="Arial"/>
          <w:b/>
          <w:color w:val="A6A6A6" w:themeColor="background1" w:themeShade="A6"/>
        </w:rPr>
        <w:t>Restrictor:</w:t>
      </w:r>
      <w:r w:rsidRPr="00357183">
        <w:rPr>
          <w:rFonts w:ascii="Arial" w:hAnsi="Arial" w:cs="Arial"/>
          <w:b/>
          <w:color w:val="A6A6A6" w:themeColor="background1" w:themeShade="A6"/>
        </w:rPr>
        <w:tab/>
        <w:t>Sin lugar</w:t>
      </w:r>
    </w:p>
    <w:p w:rsidR="00A347C0" w:rsidRPr="00357183" w:rsidRDefault="00A347C0" w:rsidP="00A347C0">
      <w:pPr>
        <w:overflowPunct w:val="0"/>
        <w:autoSpaceDE w:val="0"/>
        <w:autoSpaceDN w:val="0"/>
        <w:adjustRightInd w:val="0"/>
        <w:spacing w:after="0" w:line="240" w:lineRule="auto"/>
        <w:jc w:val="both"/>
        <w:textAlignment w:val="baseline"/>
        <w:rPr>
          <w:rFonts w:ascii="Arial" w:hAnsi="Arial" w:cs="Arial"/>
          <w:b/>
          <w:color w:val="A6A6A6" w:themeColor="background1" w:themeShade="A6"/>
        </w:rPr>
      </w:pPr>
      <w:r w:rsidRPr="00357183">
        <w:rPr>
          <w:rFonts w:ascii="Arial" w:hAnsi="Arial" w:cs="Arial"/>
          <w:b/>
          <w:color w:val="A6A6A6" w:themeColor="background1" w:themeShade="A6"/>
        </w:rPr>
        <w:t xml:space="preserve">Restrictor: </w:t>
      </w:r>
      <w:r w:rsidRPr="00357183">
        <w:rPr>
          <w:rFonts w:ascii="Arial" w:hAnsi="Arial" w:cs="Arial"/>
          <w:b/>
          <w:color w:val="A6A6A6" w:themeColor="background1" w:themeShade="A6"/>
        </w:rPr>
        <w:tab/>
        <w:t xml:space="preserve">Sobre la responsabilidad del agente aduanero por la utilización del </w:t>
      </w:r>
      <w:r>
        <w:rPr>
          <w:rFonts w:ascii="Arial" w:hAnsi="Arial" w:cs="Arial"/>
          <w:b/>
          <w:color w:val="A6A6A6" w:themeColor="background1" w:themeShade="A6"/>
        </w:rPr>
        <w:tab/>
      </w:r>
      <w:r>
        <w:rPr>
          <w:rFonts w:ascii="Arial" w:hAnsi="Arial" w:cs="Arial"/>
          <w:b/>
          <w:color w:val="A6A6A6" w:themeColor="background1" w:themeShade="A6"/>
        </w:rPr>
        <w:tab/>
      </w:r>
      <w:r>
        <w:rPr>
          <w:rFonts w:ascii="Arial" w:hAnsi="Arial" w:cs="Arial"/>
          <w:b/>
          <w:color w:val="A6A6A6" w:themeColor="background1" w:themeShade="A6"/>
        </w:rPr>
        <w:tab/>
      </w:r>
      <w:r w:rsidRPr="00357183">
        <w:rPr>
          <w:rFonts w:ascii="Arial" w:hAnsi="Arial" w:cs="Arial"/>
          <w:b/>
          <w:color w:val="A6A6A6" w:themeColor="background1" w:themeShade="A6"/>
        </w:rPr>
        <w:t>token</w:t>
      </w:r>
    </w:p>
    <w:p w:rsidR="00A347C0" w:rsidRPr="00FB2C78" w:rsidRDefault="00A347C0" w:rsidP="00A347C0">
      <w:pPr>
        <w:overflowPunct w:val="0"/>
        <w:autoSpaceDE w:val="0"/>
        <w:autoSpaceDN w:val="0"/>
        <w:adjustRightInd w:val="0"/>
        <w:spacing w:after="0" w:line="360" w:lineRule="auto"/>
        <w:jc w:val="both"/>
        <w:textAlignment w:val="baseline"/>
        <w:rPr>
          <w:rFonts w:ascii="Arial" w:hAnsi="Arial" w:cs="Arial"/>
        </w:rPr>
      </w:pPr>
    </w:p>
    <w:p w:rsidR="00A347C0" w:rsidRPr="00A347C0" w:rsidRDefault="00A347C0" w:rsidP="00A347C0">
      <w:pPr>
        <w:adjustRightInd w:val="0"/>
        <w:snapToGrid w:val="0"/>
        <w:spacing w:line="360" w:lineRule="auto"/>
        <w:jc w:val="both"/>
        <w:rPr>
          <w:rFonts w:ascii="Arial" w:hAnsi="Arial" w:cs="Arial"/>
          <w:iCs/>
        </w:rPr>
      </w:pPr>
      <w:r w:rsidRPr="00FB2C78">
        <w:rPr>
          <w:rFonts w:ascii="Arial" w:hAnsi="Arial" w:cs="Arial"/>
        </w:rPr>
        <w:t>“(…)</w:t>
      </w:r>
      <w:r w:rsidRPr="00FB2C78">
        <w:rPr>
          <w:rFonts w:ascii="Arial" w:hAnsi="Arial" w:cs="Arial"/>
          <w:iCs/>
        </w:rPr>
        <w:t>Pretende el recurrente, que la Autoridad obvie su responsabilidad en la utilización de su token o firma digital, aún y cuando la misma forma parte del régimen de responsabilidades de todo auxiliar de la función pública agente aduanero, correspondiendo a un aspecto de extrema importancia para el ejercicio de la función aduanera en razón del grado de seguridad que la utilización de dichos dispositivos genera para el Sistema Aduanero Nacional.  Al respecto, desde ya se deja claro que en relación a este punto, no se trata de responsabilizar al Agente Aduanero de forma automática dejando de lado la verdad real, por el contrario, tal y como quedará expuesto, su responsabilidad respecto de la utilización y custodia del token, es respaldada por la normativa aduanera nacional y supranacional como expresión de su relevancia técnica y jurídica, siendo que en relación a los hechos que puedan haberse suscitado por la utilización del token por personas distintas del agente aduanero, la investigación respecto de los mismos, escapa de la esfera de capacidades de esta instancia, debiendo tenerse además en consideración la ausencia de elementos probatorios en expediente sobre estos supuestos argumentados por el recurrente.</w:t>
      </w:r>
    </w:p>
    <w:p w:rsidR="00A347C0" w:rsidRPr="00A347C0" w:rsidRDefault="00A347C0" w:rsidP="00A347C0">
      <w:pPr>
        <w:spacing w:line="360" w:lineRule="auto"/>
        <w:jc w:val="both"/>
        <w:rPr>
          <w:rStyle w:val="text1"/>
          <w:color w:val="auto"/>
          <w:sz w:val="22"/>
          <w:szCs w:val="22"/>
        </w:rPr>
      </w:pPr>
      <w:r w:rsidRPr="00FB2C78">
        <w:rPr>
          <w:rFonts w:ascii="Arial" w:hAnsi="Arial" w:cs="Arial"/>
        </w:rPr>
        <w:t xml:space="preserve">Primeramente, para comprender la importancia del resguardo del token o firma digital, ha de entenderse su significado dentro de una estructura aduanera que utiliza un sistema cuyos trámites se realizan vía electrónica (Internet), utilizando el escaneo y envío de imágenes bajo extremas medidas de seguridad, como lo es la encriptación de información.  Esta última está respaldada por la utilización de firmas electrónicas de los agentes aduaneros u otros auxiliares de la función pública aduanera que, bajo un registro riguroso y certificado, se les autoriza y se les emite un token o firma digital, el cual cumple con todos los requisitos exigidos por la LGA para que sea considerada bajo fe de juramento.  Así, la </w:t>
      </w:r>
      <w:r w:rsidRPr="00FB2C78">
        <w:rPr>
          <w:rFonts w:ascii="Arial" w:hAnsi="Arial" w:cs="Arial"/>
          <w:bCs/>
        </w:rPr>
        <w:t>firma digital</w:t>
      </w:r>
      <w:r w:rsidRPr="00FB2C78">
        <w:rPr>
          <w:rFonts w:ascii="Arial" w:hAnsi="Arial" w:cs="Arial"/>
        </w:rPr>
        <w:t xml:space="preserve"> </w:t>
      </w:r>
      <w:r w:rsidRPr="00FB2C78">
        <w:rPr>
          <w:rFonts w:ascii="Arial" w:hAnsi="Arial" w:cs="Arial"/>
          <w:lang w:val="es-CR"/>
        </w:rPr>
        <w:t xml:space="preserve">es una herramienta tecnológica que permite garantizar la autoría e integridad de </w:t>
      </w:r>
      <w:r w:rsidRPr="00A347C0">
        <w:rPr>
          <w:rFonts w:ascii="Arial" w:hAnsi="Arial" w:cs="Arial"/>
          <w:lang w:val="es-CR"/>
        </w:rPr>
        <w:t>los documentos digitales,</w:t>
      </w:r>
      <w:r w:rsidRPr="00A347C0">
        <w:rPr>
          <w:rFonts w:ascii="Arial" w:hAnsi="Arial" w:cs="Arial"/>
        </w:rPr>
        <w:t xml:space="preserve"> utilizada en la transmisión, gestión y transformación de </w:t>
      </w:r>
      <w:hyperlink r:id="rId14" w:tooltip="Documento electrónico" w:history="1">
        <w:r w:rsidRPr="00A347C0">
          <w:rPr>
            <w:rStyle w:val="Hipervnculo"/>
            <w:rFonts w:ascii="Arial" w:hAnsi="Arial" w:cs="Arial"/>
            <w:color w:val="auto"/>
            <w:u w:val="none"/>
          </w:rPr>
          <w:t>instrumentos</w:t>
        </w:r>
      </w:hyperlink>
      <w:r w:rsidRPr="00A347C0">
        <w:rPr>
          <w:rFonts w:ascii="Arial" w:hAnsi="Arial" w:cs="Arial"/>
        </w:rPr>
        <w:t xml:space="preserve"> electrónicos a un método </w:t>
      </w:r>
      <w:hyperlink r:id="rId15" w:tooltip="Criptografía" w:history="1">
        <w:r w:rsidRPr="00A347C0">
          <w:rPr>
            <w:rStyle w:val="Hipervnculo"/>
            <w:rFonts w:ascii="Arial" w:hAnsi="Arial" w:cs="Arial"/>
            <w:color w:val="auto"/>
            <w:u w:val="none"/>
          </w:rPr>
          <w:t>criptográfico</w:t>
        </w:r>
      </w:hyperlink>
      <w:r w:rsidRPr="00A347C0">
        <w:rPr>
          <w:rFonts w:ascii="Arial" w:hAnsi="Arial" w:cs="Arial"/>
        </w:rPr>
        <w:t xml:space="preserve">, que asocia la </w:t>
      </w:r>
      <w:r w:rsidRPr="00A347C0">
        <w:rPr>
          <w:rFonts w:ascii="Arial" w:hAnsi="Arial" w:cs="Arial"/>
          <w:iCs/>
        </w:rPr>
        <w:t>identidad</w:t>
      </w:r>
      <w:r w:rsidRPr="00A347C0">
        <w:rPr>
          <w:rFonts w:ascii="Arial" w:hAnsi="Arial" w:cs="Arial"/>
        </w:rPr>
        <w:t xml:space="preserve"> de una persona o de un equipo informático al mensaje o documento, siendo que en función del tipo de </w:t>
      </w:r>
      <w:hyperlink r:id="rId16" w:tooltip="Firma" w:history="1">
        <w:r w:rsidRPr="00A347C0">
          <w:rPr>
            <w:rStyle w:val="Hipervnculo"/>
            <w:rFonts w:ascii="Arial" w:hAnsi="Arial" w:cs="Arial"/>
            <w:color w:val="auto"/>
            <w:u w:val="none"/>
          </w:rPr>
          <w:t>firma</w:t>
        </w:r>
      </w:hyperlink>
      <w:r w:rsidRPr="00A347C0">
        <w:rPr>
          <w:rFonts w:ascii="Arial" w:hAnsi="Arial" w:cs="Arial"/>
        </w:rPr>
        <w:t xml:space="preserve">, puede asegurarse la </w:t>
      </w:r>
      <w:r w:rsidRPr="00A347C0">
        <w:rPr>
          <w:rFonts w:ascii="Arial" w:hAnsi="Arial" w:cs="Arial"/>
          <w:iCs/>
        </w:rPr>
        <w:t>integridad</w:t>
      </w:r>
      <w:r w:rsidRPr="00A347C0">
        <w:rPr>
          <w:rFonts w:ascii="Arial" w:hAnsi="Arial" w:cs="Arial"/>
        </w:rPr>
        <w:t xml:space="preserve"> de los mismos y como en la firma autógrafa o manuscrita puede vincularse para identificar al autor, para señalar conformidad o disconformidad con</w:t>
      </w:r>
      <w:r w:rsidRPr="00FB2C78">
        <w:rPr>
          <w:rFonts w:ascii="Arial" w:hAnsi="Arial" w:cs="Arial"/>
        </w:rPr>
        <w:t xml:space="preserve"> el contenido y mostrar el tipo de firma, lo mismo que para garantizar que no se modifique su contenido</w:t>
      </w:r>
      <w:r w:rsidRPr="00357183">
        <w:rPr>
          <w:rFonts w:ascii="Arial" w:hAnsi="Arial" w:cs="Arial"/>
        </w:rPr>
        <w:t xml:space="preserve">.  </w:t>
      </w:r>
      <w:r w:rsidRPr="00357183">
        <w:rPr>
          <w:rStyle w:val="text1"/>
          <w:color w:val="auto"/>
          <w:sz w:val="22"/>
          <w:szCs w:val="22"/>
        </w:rPr>
        <w:t xml:space="preserve">El token es un </w:t>
      </w:r>
      <w:r w:rsidRPr="00357183">
        <w:rPr>
          <w:rFonts w:ascii="Arial" w:hAnsi="Arial" w:cs="Arial"/>
          <w:lang w:val="es-CR"/>
        </w:rPr>
        <w:t>dispositivo removible,</w:t>
      </w:r>
      <w:r w:rsidRPr="00357183">
        <w:rPr>
          <w:rStyle w:val="text1"/>
          <w:color w:val="auto"/>
          <w:sz w:val="22"/>
          <w:szCs w:val="22"/>
        </w:rPr>
        <w:t xml:space="preserve"> criptográfico, en donde reside la clave privada de determinado auxiliar de la función pública y es en donde se produce la firma digital.</w:t>
      </w:r>
    </w:p>
    <w:p w:rsidR="00A347C0" w:rsidRPr="00FB2C78" w:rsidRDefault="00A347C0" w:rsidP="00A347C0">
      <w:pPr>
        <w:spacing w:line="360" w:lineRule="auto"/>
        <w:jc w:val="both"/>
        <w:rPr>
          <w:rFonts w:ascii="Arial" w:hAnsi="Arial" w:cs="Arial"/>
        </w:rPr>
      </w:pPr>
      <w:r w:rsidRPr="00357183">
        <w:rPr>
          <w:rStyle w:val="text1"/>
          <w:color w:val="auto"/>
          <w:sz w:val="22"/>
          <w:szCs w:val="22"/>
        </w:rPr>
        <w:t>De esta forma, la firma digital o token designado a cada agente aduanero,</w:t>
      </w:r>
      <w:r w:rsidRPr="00FB2C78">
        <w:rPr>
          <w:rStyle w:val="text1"/>
          <w:sz w:val="22"/>
          <w:szCs w:val="22"/>
        </w:rPr>
        <w:t xml:space="preserve"> </w:t>
      </w:r>
      <w:r w:rsidRPr="00FB2C78">
        <w:rPr>
          <w:rFonts w:ascii="Arial" w:hAnsi="Arial" w:cs="Arial"/>
        </w:rPr>
        <w:t xml:space="preserve">será aplicado en </w:t>
      </w:r>
      <w:r w:rsidRPr="00FB2C78">
        <w:rPr>
          <w:rFonts w:ascii="Arial" w:hAnsi="Arial" w:cs="Arial"/>
          <w:b/>
        </w:rPr>
        <w:t>todas las declaraciones aduaneras</w:t>
      </w:r>
      <w:r w:rsidRPr="00FB2C78">
        <w:rPr>
          <w:rFonts w:ascii="Arial" w:hAnsi="Arial" w:cs="Arial"/>
        </w:rPr>
        <w:t xml:space="preserve"> </w:t>
      </w:r>
      <w:r w:rsidRPr="00FB2C78">
        <w:rPr>
          <w:rFonts w:ascii="Arial" w:hAnsi="Arial" w:cs="Arial"/>
          <w:b/>
        </w:rPr>
        <w:t>que emita éste ante el Servicio Nacional de Aduanas</w:t>
      </w:r>
      <w:r w:rsidRPr="00FB2C78">
        <w:rPr>
          <w:rFonts w:ascii="Arial" w:hAnsi="Arial" w:cs="Arial"/>
        </w:rPr>
        <w:t>, validando así la operación aduanera que solicita ante la aduana correspondiente, y configurándose como prueba de los actos realizados</w:t>
      </w:r>
      <w:r w:rsidRPr="00FB2C78">
        <w:rPr>
          <w:rStyle w:val="Refdenotaalpie"/>
          <w:rFonts w:ascii="Arial" w:hAnsi="Arial" w:cs="Arial"/>
        </w:rPr>
        <w:footnoteReference w:id="5"/>
      </w:r>
      <w:r w:rsidRPr="00FB2C78">
        <w:rPr>
          <w:rFonts w:ascii="Arial" w:hAnsi="Arial" w:cs="Arial"/>
        </w:rPr>
        <w:t>. (…)</w:t>
      </w:r>
    </w:p>
    <w:p w:rsidR="00A347C0" w:rsidRPr="00A347C0" w:rsidRDefault="00A347C0" w:rsidP="00A347C0">
      <w:pPr>
        <w:spacing w:line="360" w:lineRule="auto"/>
        <w:jc w:val="both"/>
        <w:rPr>
          <w:rFonts w:ascii="Arial" w:hAnsi="Arial" w:cs="Arial"/>
          <w:b/>
        </w:rPr>
      </w:pPr>
      <w:r w:rsidRPr="00FB2C78">
        <w:rPr>
          <w:rFonts w:ascii="Arial" w:hAnsi="Arial" w:cs="Arial"/>
        </w:rPr>
        <w:t xml:space="preserve">(…)En razón de lo expuesto y en relación a los alegatos del recurrente, es claro que el uso responsable del token o firma digital recae exclusivamente en la persona del agente aduanero y no en la persona jurídica que le contrata o de terceros, lo que aplicado al caso concreto genera que, sea cual sea el uso que se le dio al token asignado al Agente Aduanero </w:t>
      </w:r>
      <w:r>
        <w:rPr>
          <w:rFonts w:ascii="Arial" w:hAnsi="Arial" w:cs="Arial"/>
        </w:rPr>
        <w:t>xxx</w:t>
      </w:r>
      <w:r w:rsidRPr="00FB2C78">
        <w:rPr>
          <w:rFonts w:ascii="Arial" w:hAnsi="Arial" w:cs="Arial"/>
        </w:rPr>
        <w:t>, o si este permitió que terceros</w:t>
      </w:r>
      <w:r w:rsidRPr="00FB2C78">
        <w:rPr>
          <w:rFonts w:ascii="Arial" w:hAnsi="Arial" w:cs="Arial"/>
          <w:b/>
        </w:rPr>
        <w:t xml:space="preserve"> </w:t>
      </w:r>
      <w:r w:rsidRPr="00FB2C78">
        <w:rPr>
          <w:rFonts w:ascii="Arial" w:hAnsi="Arial" w:cs="Arial"/>
        </w:rPr>
        <w:t xml:space="preserve">tuvieran en su poder el mismo, actuó con descuido, vulnerando el nivel de seguridad que está llamado a aplicar respecto a dicho dispositivo, resultando improcedente pretender que por la supuesta utilización del token por terceras personas (que además no se logra tener por probada en autos), se le exima de responsabilidad en el ejercicio de sus funciones.(…)” </w:t>
      </w:r>
    </w:p>
    <w:p w:rsidR="00A347C0" w:rsidRPr="00357183" w:rsidRDefault="00A347C0" w:rsidP="00A347C0">
      <w:pPr>
        <w:spacing w:after="0" w:line="240" w:lineRule="auto"/>
        <w:jc w:val="both"/>
        <w:rPr>
          <w:rFonts w:ascii="Arial" w:hAnsi="Arial" w:cs="Arial"/>
          <w:b/>
          <w:color w:val="808080" w:themeColor="background1" w:themeShade="80"/>
        </w:rPr>
      </w:pPr>
      <w:r w:rsidRPr="00357183">
        <w:rPr>
          <w:rFonts w:ascii="Arial" w:hAnsi="Arial" w:cs="Arial"/>
          <w:b/>
          <w:color w:val="808080" w:themeColor="background1" w:themeShade="80"/>
        </w:rPr>
        <w:t>Sentencia:</w:t>
      </w:r>
      <w:r w:rsidRPr="00357183">
        <w:rPr>
          <w:rFonts w:ascii="Arial" w:hAnsi="Arial" w:cs="Arial"/>
          <w:b/>
          <w:color w:val="808080" w:themeColor="background1" w:themeShade="80"/>
        </w:rPr>
        <w:tab/>
        <w:t>097-2012</w:t>
      </w:r>
    </w:p>
    <w:p w:rsidR="00A347C0" w:rsidRPr="00357183" w:rsidRDefault="00A347C0" w:rsidP="00A347C0">
      <w:pPr>
        <w:spacing w:after="0" w:line="240" w:lineRule="auto"/>
        <w:jc w:val="both"/>
        <w:rPr>
          <w:rFonts w:ascii="Arial" w:hAnsi="Arial" w:cs="Arial"/>
          <w:b/>
          <w:color w:val="A6A6A6" w:themeColor="background1" w:themeShade="A6"/>
        </w:rPr>
      </w:pPr>
      <w:r w:rsidRPr="00357183">
        <w:rPr>
          <w:rFonts w:ascii="Arial" w:hAnsi="Arial" w:cs="Arial"/>
          <w:b/>
          <w:color w:val="A6A6A6" w:themeColor="background1" w:themeShade="A6"/>
        </w:rPr>
        <w:t>Descriptor:</w:t>
      </w:r>
      <w:r w:rsidRPr="00357183">
        <w:rPr>
          <w:rFonts w:ascii="Arial" w:hAnsi="Arial" w:cs="Arial"/>
          <w:b/>
          <w:color w:val="A6A6A6" w:themeColor="background1" w:themeShade="A6"/>
        </w:rPr>
        <w:tab/>
        <w:t xml:space="preserve">Procedimiento sancionatorio de imposición de la sanción de multa </w:t>
      </w:r>
      <w:r w:rsidRPr="00357183">
        <w:rPr>
          <w:rFonts w:ascii="Arial" w:hAnsi="Arial" w:cs="Arial"/>
          <w:b/>
          <w:color w:val="A6A6A6" w:themeColor="background1" w:themeShade="A6"/>
        </w:rPr>
        <w:tab/>
      </w:r>
      <w:r w:rsidRPr="00357183">
        <w:rPr>
          <w:rFonts w:ascii="Arial" w:hAnsi="Arial" w:cs="Arial"/>
          <w:b/>
          <w:color w:val="A6A6A6" w:themeColor="background1" w:themeShade="A6"/>
        </w:rPr>
        <w:tab/>
      </w:r>
      <w:r w:rsidRPr="00357183">
        <w:rPr>
          <w:rFonts w:ascii="Arial" w:hAnsi="Arial" w:cs="Arial"/>
          <w:b/>
          <w:color w:val="A6A6A6" w:themeColor="background1" w:themeShade="A6"/>
        </w:rPr>
        <w:tab/>
        <w:t>establecida en el artículo 242) de la LGA</w:t>
      </w:r>
    </w:p>
    <w:p w:rsidR="00A347C0" w:rsidRPr="00357183" w:rsidRDefault="00A347C0" w:rsidP="00A347C0">
      <w:pPr>
        <w:spacing w:after="0" w:line="240" w:lineRule="auto"/>
        <w:jc w:val="both"/>
        <w:rPr>
          <w:rFonts w:ascii="Arial" w:hAnsi="Arial" w:cs="Arial"/>
          <w:b/>
          <w:color w:val="A6A6A6" w:themeColor="background1" w:themeShade="A6"/>
        </w:rPr>
      </w:pPr>
      <w:r w:rsidRPr="00357183">
        <w:rPr>
          <w:rFonts w:ascii="Arial" w:hAnsi="Arial" w:cs="Arial"/>
          <w:b/>
          <w:color w:val="A6A6A6" w:themeColor="background1" w:themeShade="A6"/>
        </w:rPr>
        <w:t>Restrictor:</w:t>
      </w:r>
      <w:r w:rsidRPr="00357183">
        <w:rPr>
          <w:rFonts w:ascii="Arial" w:hAnsi="Arial" w:cs="Arial"/>
          <w:b/>
          <w:color w:val="A6A6A6" w:themeColor="background1" w:themeShade="A6"/>
        </w:rPr>
        <w:tab/>
        <w:t xml:space="preserve">Inadmisibilidad del recurso por extemporáneo </w:t>
      </w:r>
    </w:p>
    <w:p w:rsidR="00A347C0" w:rsidRPr="00357183" w:rsidRDefault="00A347C0" w:rsidP="00A347C0">
      <w:pPr>
        <w:spacing w:after="0" w:line="360" w:lineRule="auto"/>
        <w:jc w:val="both"/>
        <w:rPr>
          <w:rFonts w:ascii="Arial" w:hAnsi="Arial" w:cs="Arial"/>
          <w:color w:val="A6A6A6" w:themeColor="background1" w:themeShade="A6"/>
        </w:rPr>
      </w:pPr>
    </w:p>
    <w:p w:rsidR="00A347C0" w:rsidRPr="00FB2C78" w:rsidRDefault="00A347C0" w:rsidP="00A347C0">
      <w:pPr>
        <w:pStyle w:val="Sangra3detindependiente"/>
        <w:spacing w:after="0" w:line="360" w:lineRule="auto"/>
        <w:ind w:left="0"/>
        <w:jc w:val="both"/>
        <w:rPr>
          <w:rFonts w:ascii="Arial" w:hAnsi="Arial" w:cs="Arial"/>
          <w:sz w:val="22"/>
          <w:szCs w:val="22"/>
          <w:lang w:val="es-CR"/>
        </w:rPr>
      </w:pPr>
      <w:r w:rsidRPr="00FB2C78">
        <w:rPr>
          <w:rFonts w:ascii="Arial" w:hAnsi="Arial" w:cs="Arial"/>
          <w:sz w:val="22"/>
          <w:szCs w:val="22"/>
        </w:rPr>
        <w:t>“(…)</w:t>
      </w:r>
      <w:r w:rsidRPr="00FB2C78">
        <w:rPr>
          <w:rFonts w:ascii="Arial" w:hAnsi="Arial" w:cs="Arial"/>
          <w:b/>
          <w:sz w:val="22"/>
          <w:szCs w:val="22"/>
          <w:lang w:val="es-ES_tradnl"/>
        </w:rPr>
        <w:t xml:space="preserve">Objeto de la litis: </w:t>
      </w:r>
      <w:r w:rsidRPr="00FB2C78">
        <w:rPr>
          <w:rFonts w:ascii="Arial" w:hAnsi="Arial" w:cs="Arial"/>
          <w:sz w:val="22"/>
          <w:szCs w:val="22"/>
        </w:rPr>
        <w:t xml:space="preserve">El objeto de la presente litis se refiere al procedimiento sancionatorio iniciado por la Aduana Santamaría contra el agente de aduana persona natural señor </w:t>
      </w:r>
      <w:r>
        <w:rPr>
          <w:rFonts w:ascii="Arial" w:hAnsi="Arial" w:cs="Arial"/>
          <w:b/>
          <w:sz w:val="22"/>
          <w:szCs w:val="22"/>
        </w:rPr>
        <w:t>xxx</w:t>
      </w:r>
      <w:r w:rsidRPr="00FB2C78">
        <w:rPr>
          <w:rFonts w:ascii="Arial" w:hAnsi="Arial" w:cs="Arial"/>
          <w:sz w:val="22"/>
          <w:szCs w:val="22"/>
        </w:rPr>
        <w:t xml:space="preserve">, al considerar que es acreedor a la sanción </w:t>
      </w:r>
      <w:r w:rsidRPr="00FB2C78">
        <w:rPr>
          <w:rFonts w:ascii="Arial" w:hAnsi="Arial" w:cs="Arial"/>
          <w:sz w:val="22"/>
          <w:szCs w:val="22"/>
          <w:lang w:val="es-ES_tradnl"/>
        </w:rPr>
        <w:t xml:space="preserve">de una multa equivalente </w:t>
      </w:r>
      <w:r w:rsidRPr="00FB2C78">
        <w:rPr>
          <w:rFonts w:ascii="Arial" w:hAnsi="Arial" w:cs="Arial"/>
          <w:sz w:val="22"/>
          <w:szCs w:val="22"/>
          <w:lang w:val="es-CR"/>
        </w:rPr>
        <w:t xml:space="preserve">al valor aduanero de las mercancías </w:t>
      </w:r>
      <w:r w:rsidRPr="00FB2C78">
        <w:rPr>
          <w:rFonts w:ascii="Arial" w:hAnsi="Arial" w:cs="Arial"/>
          <w:sz w:val="22"/>
          <w:szCs w:val="22"/>
        </w:rPr>
        <w:t xml:space="preserve">prevista en el artículo 242 de la Ley General de Aduanas, por la suma </w:t>
      </w:r>
      <w:r w:rsidRPr="00FB2C78">
        <w:rPr>
          <w:rFonts w:ascii="Arial" w:hAnsi="Arial" w:cs="Arial"/>
          <w:sz w:val="22"/>
          <w:szCs w:val="22"/>
          <w:lang w:val="es-CR"/>
        </w:rPr>
        <w:t xml:space="preserve">de </w:t>
      </w:r>
      <w:r w:rsidRPr="00FB2C78">
        <w:rPr>
          <w:rFonts w:ascii="Arial" w:hAnsi="Arial" w:cs="Arial"/>
          <w:b/>
          <w:sz w:val="22"/>
          <w:szCs w:val="22"/>
          <w:lang w:val="es-CR"/>
        </w:rPr>
        <w:t>$1.342,86</w:t>
      </w:r>
      <w:r w:rsidRPr="00FB2C78">
        <w:rPr>
          <w:rFonts w:ascii="Arial" w:hAnsi="Arial" w:cs="Arial"/>
          <w:sz w:val="22"/>
          <w:szCs w:val="22"/>
        </w:rPr>
        <w:t>, pagaderos</w:t>
      </w:r>
      <w:r w:rsidRPr="00FB2C78">
        <w:rPr>
          <w:rFonts w:ascii="Arial" w:hAnsi="Arial" w:cs="Arial"/>
          <w:sz w:val="22"/>
          <w:szCs w:val="22"/>
          <w:lang w:val="es-CR"/>
        </w:rPr>
        <w:t xml:space="preserve"> al tipo de cambio al momento de cometer la infracción, al</w:t>
      </w:r>
      <w:r w:rsidRPr="00FB2C78">
        <w:rPr>
          <w:rFonts w:ascii="Arial" w:hAnsi="Arial" w:cs="Arial"/>
          <w:sz w:val="22"/>
          <w:szCs w:val="22"/>
        </w:rPr>
        <w:t xml:space="preserve"> efectuar una incorrecta declaración de la clase tributaria y en consecuencia del valor de importación del vehículo amparado a la Declaración Aduanera de Importación </w:t>
      </w:r>
      <w:r w:rsidRPr="00FB2C78">
        <w:rPr>
          <w:rFonts w:ascii="Arial" w:hAnsi="Arial" w:cs="Arial"/>
          <w:b/>
          <w:sz w:val="22"/>
          <w:szCs w:val="22"/>
        </w:rPr>
        <w:t>N°</w:t>
      </w:r>
      <w:r w:rsidRPr="00FB2C78">
        <w:rPr>
          <w:rFonts w:ascii="Arial" w:hAnsi="Arial" w:cs="Arial"/>
          <w:sz w:val="22"/>
          <w:szCs w:val="22"/>
        </w:rPr>
        <w:t xml:space="preserve"> </w:t>
      </w:r>
      <w:r w:rsidRPr="00FB2C78">
        <w:rPr>
          <w:rFonts w:ascii="Arial" w:hAnsi="Arial" w:cs="Arial"/>
          <w:b/>
          <w:sz w:val="22"/>
          <w:szCs w:val="22"/>
          <w:lang w:val="es-CR"/>
        </w:rPr>
        <w:t xml:space="preserve">Declaración Aduanera </w:t>
      </w:r>
      <w:r>
        <w:rPr>
          <w:rFonts w:ascii="Arial" w:hAnsi="Arial" w:cs="Arial"/>
          <w:b/>
          <w:sz w:val="22"/>
          <w:szCs w:val="22"/>
        </w:rPr>
        <w:t>xxx</w:t>
      </w:r>
      <w:r w:rsidRPr="00FB2C78">
        <w:rPr>
          <w:rFonts w:ascii="Arial" w:hAnsi="Arial" w:cs="Arial"/>
          <w:b/>
          <w:sz w:val="22"/>
          <w:szCs w:val="22"/>
          <w:lang w:val="es-CR"/>
        </w:rPr>
        <w:t xml:space="preserve">, </w:t>
      </w:r>
      <w:r w:rsidRPr="00FB2C78">
        <w:rPr>
          <w:rFonts w:ascii="Arial" w:hAnsi="Arial" w:cs="Arial"/>
          <w:sz w:val="22"/>
          <w:szCs w:val="22"/>
          <w:lang w:val="es-CR"/>
        </w:rPr>
        <w:t>lo cual generó una diferencia de impuestos por la suma de ¢188.805,92 cancelada mediante el sistema de pagos SINPE.(…)</w:t>
      </w:r>
    </w:p>
    <w:p w:rsidR="00A347C0" w:rsidRPr="00FB2C78" w:rsidRDefault="00A347C0" w:rsidP="00A347C0">
      <w:pPr>
        <w:pStyle w:val="Sangra3detindependiente"/>
        <w:spacing w:after="0" w:line="360" w:lineRule="auto"/>
        <w:ind w:left="0"/>
        <w:jc w:val="both"/>
        <w:rPr>
          <w:rFonts w:ascii="Arial" w:hAnsi="Arial" w:cs="Arial"/>
          <w:sz w:val="22"/>
          <w:szCs w:val="22"/>
          <w:lang w:val="es-CR"/>
        </w:rPr>
      </w:pPr>
    </w:p>
    <w:p w:rsidR="00A347C0" w:rsidRPr="00301532" w:rsidRDefault="00A347C0" w:rsidP="00301532">
      <w:pPr>
        <w:overflowPunct w:val="0"/>
        <w:autoSpaceDE w:val="0"/>
        <w:autoSpaceDN w:val="0"/>
        <w:adjustRightInd w:val="0"/>
        <w:spacing w:line="360" w:lineRule="auto"/>
        <w:jc w:val="both"/>
        <w:rPr>
          <w:rFonts w:ascii="Arial" w:hAnsi="Arial" w:cs="Arial"/>
          <w:b/>
          <w:i/>
        </w:rPr>
      </w:pPr>
      <w:r w:rsidRPr="00FB2C78">
        <w:rPr>
          <w:rFonts w:ascii="Arial" w:hAnsi="Arial" w:cs="Arial"/>
          <w:lang w:val="es-CR"/>
        </w:rPr>
        <w:t>(…)</w:t>
      </w:r>
      <w:r w:rsidRPr="00FB2C78">
        <w:rPr>
          <w:rFonts w:ascii="Arial" w:hAnsi="Arial" w:cs="Arial"/>
        </w:rPr>
        <w:t xml:space="preserve">En tal sentido dispone el artículo 198 de la LGA que contra el acto final dictado por la Aduana competente, caben los recursos de reconsideración y apelación para ante el Tribunal Aduanero Nacional, siendo potestativo usar ambos recursos ordinarios o sólo uno de ellos, los cuales deben interponerse dentro de los tres días siguientes a la notificación del acto impugnado, condicionando la admisibilidad a dos requisitos procesales, sea en cuanto al tiempo que dispone el interesado para interponerlo y además el relativo a la capacidad procesal de las partes que intervienen en expediente.  En el caso bajo estudio, el proceso sancionatorio se dirige directamente contra el Agente Aduanero persona natural </w:t>
      </w:r>
      <w:r>
        <w:rPr>
          <w:rFonts w:ascii="Arial" w:hAnsi="Arial" w:cs="Arial"/>
          <w:b/>
        </w:rPr>
        <w:t>xxx</w:t>
      </w:r>
      <w:r w:rsidRPr="00FB2C78">
        <w:rPr>
          <w:rFonts w:ascii="Arial" w:hAnsi="Arial" w:cs="Arial"/>
          <w:lang w:val="es-CR"/>
        </w:rPr>
        <w:t>,</w:t>
      </w:r>
      <w:r w:rsidRPr="00FB2C78">
        <w:rPr>
          <w:rFonts w:ascii="Arial" w:hAnsi="Arial" w:cs="Arial"/>
          <w:b/>
          <w:lang w:val="es-CR"/>
        </w:rPr>
        <w:t xml:space="preserve"> </w:t>
      </w:r>
      <w:r w:rsidRPr="00FB2C78">
        <w:rPr>
          <w:rFonts w:ascii="Arial" w:hAnsi="Arial" w:cs="Arial"/>
          <w:lang w:val="es-CR"/>
        </w:rPr>
        <w:t>quien es el agente que tramitó la Declaración Aduanera</w:t>
      </w:r>
      <w:r w:rsidRPr="00FB2C78">
        <w:rPr>
          <w:rFonts w:ascii="Arial" w:hAnsi="Arial" w:cs="Arial"/>
          <w:b/>
          <w:lang w:val="es-CR"/>
        </w:rPr>
        <w:t xml:space="preserve"> </w:t>
      </w:r>
      <w:r>
        <w:rPr>
          <w:rFonts w:ascii="Arial" w:hAnsi="Arial" w:cs="Arial"/>
          <w:b/>
        </w:rPr>
        <w:t xml:space="preserve">xxx </w:t>
      </w:r>
      <w:r w:rsidRPr="00FB2C78">
        <w:rPr>
          <w:rFonts w:ascii="Arial" w:hAnsi="Arial" w:cs="Arial"/>
        </w:rPr>
        <w:t>y es él quien interviene en autos, siendo en consecuencia la persona legitimada para recurrir, cumpliéndose en la especie con el presupuesto procesal de legitimación.  No obstante, según consta a folio 80, la resolución recurrida le fue notificada al interesado el día 2 de setiembre de 2011 y a folio 81 consta que en fecha 26 de octubre del mismo año el interesado recurrió lo dispuesto por la Aduana en el acto final, motivo por el cual los recursos resultan extemporáneos, toda vez que se interpusieron fuera del plazo de los tres días hábiles establecidos al efecto por la Ley General de Aduanas.</w:t>
      </w:r>
    </w:p>
    <w:p w:rsidR="00A347C0" w:rsidRPr="00FB2C78" w:rsidRDefault="00A347C0" w:rsidP="00A347C0">
      <w:pPr>
        <w:pStyle w:val="Textoindependiente"/>
        <w:rPr>
          <w:rFonts w:cs="Arial"/>
          <w:b w:val="0"/>
          <w:i/>
          <w:sz w:val="22"/>
          <w:szCs w:val="22"/>
        </w:rPr>
      </w:pPr>
      <w:r w:rsidRPr="00FB2C78">
        <w:rPr>
          <w:rFonts w:cs="Arial"/>
          <w:b w:val="0"/>
          <w:sz w:val="22"/>
          <w:szCs w:val="22"/>
        </w:rPr>
        <w:t>Por lo anterior concluye este Tribunal que lleva la razón la Aduana Santamaría en rechazar el recurso de reconsideración por haber sido presentado en forma extemporánea al igual que el de apelación, dado que es un hecho cierto que fue interpuesto fuera del plazo legalmente autorizado en el artículo 198 de la Ley General de Aduanas, que para lo de interés señala:</w:t>
      </w:r>
      <w:r w:rsidRPr="00FB2C78">
        <w:rPr>
          <w:rFonts w:cs="Arial"/>
          <w:b w:val="0"/>
          <w:i/>
          <w:sz w:val="22"/>
          <w:szCs w:val="22"/>
        </w:rPr>
        <w:t xml:space="preserve"> </w:t>
      </w:r>
    </w:p>
    <w:p w:rsidR="00A347C0" w:rsidRPr="00FB2C78" w:rsidRDefault="00A347C0" w:rsidP="00A347C0">
      <w:pPr>
        <w:pStyle w:val="Textonotapie"/>
        <w:spacing w:line="360" w:lineRule="auto"/>
        <w:jc w:val="both"/>
        <w:rPr>
          <w:rFonts w:cs="Arial"/>
          <w:b/>
          <w:i/>
          <w:sz w:val="22"/>
          <w:szCs w:val="22"/>
          <w:lang w:val="es-CR"/>
        </w:rPr>
      </w:pPr>
    </w:p>
    <w:p w:rsidR="00A347C0" w:rsidRPr="00FB2C78" w:rsidRDefault="00A347C0" w:rsidP="00A347C0">
      <w:pPr>
        <w:pStyle w:val="Textonotapie"/>
        <w:spacing w:line="360" w:lineRule="auto"/>
        <w:jc w:val="both"/>
        <w:rPr>
          <w:rFonts w:cs="Arial"/>
          <w:sz w:val="22"/>
          <w:szCs w:val="22"/>
        </w:rPr>
      </w:pPr>
      <w:r w:rsidRPr="00FB2C78">
        <w:rPr>
          <w:rFonts w:cs="Arial"/>
          <w:b/>
          <w:i/>
          <w:sz w:val="22"/>
          <w:szCs w:val="22"/>
          <w:lang w:val="es-CR"/>
        </w:rPr>
        <w:t xml:space="preserve">“Artículo 198. — </w:t>
      </w:r>
      <w:r w:rsidRPr="00FB2C78">
        <w:rPr>
          <w:rFonts w:cs="Arial"/>
          <w:b/>
          <w:bCs/>
          <w:i/>
          <w:sz w:val="22"/>
          <w:szCs w:val="22"/>
          <w:lang w:val="es-CR"/>
        </w:rPr>
        <w:t xml:space="preserve">Impugnación de actos. </w:t>
      </w:r>
      <w:r w:rsidRPr="00FB2C78">
        <w:rPr>
          <w:rFonts w:cs="Arial"/>
          <w:i/>
          <w:sz w:val="22"/>
          <w:szCs w:val="22"/>
          <w:lang w:val="es-CR"/>
        </w:rPr>
        <w:t xml:space="preserve">Notificado un acto final dictado por la aduana, incluso el resultado de la determinación tributaria, el agente aduanero, el consignatario o la persona destinataria del acto, podrá interponer el </w:t>
      </w:r>
      <w:r w:rsidRPr="00FB2C78">
        <w:rPr>
          <w:rFonts w:cs="Arial"/>
          <w:i/>
          <w:sz w:val="22"/>
          <w:szCs w:val="22"/>
          <w:u w:val="single"/>
          <w:lang w:val="es-CR"/>
        </w:rPr>
        <w:t>recurso de reconsideración y el de apelación para ante el Tribunal Aduanero Nacional, dentro del plazo de los tres días hábiles siguientes a la notificación.</w:t>
      </w:r>
      <w:r w:rsidRPr="00FB2C78">
        <w:rPr>
          <w:rFonts w:cs="Arial"/>
          <w:i/>
          <w:sz w:val="22"/>
          <w:szCs w:val="22"/>
          <w:lang w:val="es-CR"/>
        </w:rPr>
        <w:t xml:space="preserve"> Será potestativo usar ambos recursos ordinarios o solo uno de ellos…”  </w:t>
      </w:r>
      <w:r w:rsidRPr="00FB2C78">
        <w:rPr>
          <w:rFonts w:cs="Arial"/>
          <w:i/>
          <w:color w:val="000000"/>
          <w:sz w:val="22"/>
          <w:szCs w:val="22"/>
          <w:lang w:val="es-CR"/>
        </w:rPr>
        <w:t xml:space="preserve"> </w:t>
      </w:r>
      <w:r w:rsidRPr="00FB2C78">
        <w:rPr>
          <w:rFonts w:cs="Arial"/>
          <w:color w:val="000000"/>
          <w:sz w:val="22"/>
          <w:szCs w:val="22"/>
          <w:lang w:val="es-CR"/>
        </w:rPr>
        <w:t>(El subrayado no es del original)</w:t>
      </w:r>
    </w:p>
    <w:p w:rsidR="00A347C0" w:rsidRPr="00FB2C78" w:rsidRDefault="00A347C0" w:rsidP="00A347C0">
      <w:pPr>
        <w:pStyle w:val="Textoindependiente"/>
        <w:rPr>
          <w:rFonts w:cs="Arial"/>
          <w:b w:val="0"/>
          <w:sz w:val="22"/>
          <w:szCs w:val="22"/>
        </w:rPr>
      </w:pPr>
    </w:p>
    <w:p w:rsidR="00A347C0" w:rsidRDefault="00A347C0" w:rsidP="00A347C0">
      <w:pPr>
        <w:pStyle w:val="Sangra3detindependiente"/>
        <w:spacing w:after="0" w:line="360" w:lineRule="auto"/>
        <w:ind w:left="0"/>
        <w:jc w:val="both"/>
        <w:rPr>
          <w:rFonts w:ascii="Arial" w:hAnsi="Arial" w:cs="Arial"/>
          <w:sz w:val="22"/>
          <w:szCs w:val="22"/>
        </w:rPr>
      </w:pPr>
      <w:r w:rsidRPr="00FB2C78">
        <w:rPr>
          <w:rFonts w:ascii="Arial" w:hAnsi="Arial" w:cs="Arial"/>
          <w:sz w:val="22"/>
          <w:szCs w:val="22"/>
        </w:rPr>
        <w:t>Es así, que en el caso sometido a conocimiento de este Tribunal se determina que se está en presencia de un acto firme y no habiendo causa para cuestionar su validez, para el cual acaeció en sede administrativa la caducidad de la acción por expiración del plazo y consecuente decaimiento de su derecho.  En igual sentido este Colegiado se ha pronunciado desde su conformación al indicar, entre otras, en las sentencias números 42-98, 67-98, 16-99, 35-99, 175-2006, 310-2007, 222-2008, 036-2009, 132-2009, 44-2010, 070-2010 y 003-2011(…)</w:t>
      </w:r>
    </w:p>
    <w:p w:rsidR="00A347C0" w:rsidRPr="00FB2C78" w:rsidRDefault="00A347C0" w:rsidP="00A347C0">
      <w:pPr>
        <w:pStyle w:val="Sangra3detindependiente"/>
        <w:spacing w:after="0" w:line="360" w:lineRule="auto"/>
        <w:ind w:left="0"/>
        <w:jc w:val="both"/>
        <w:rPr>
          <w:rFonts w:ascii="Arial" w:hAnsi="Arial" w:cs="Arial"/>
          <w:sz w:val="22"/>
          <w:szCs w:val="22"/>
        </w:rPr>
      </w:pPr>
    </w:p>
    <w:p w:rsidR="00A347C0" w:rsidRPr="00FB2C78" w:rsidRDefault="00A347C0" w:rsidP="00A347C0">
      <w:pPr>
        <w:pStyle w:val="Textoindependiente"/>
        <w:rPr>
          <w:rFonts w:cs="Arial"/>
          <w:b w:val="0"/>
          <w:bCs/>
          <w:i/>
          <w:sz w:val="22"/>
          <w:szCs w:val="22"/>
        </w:rPr>
      </w:pPr>
      <w:r w:rsidRPr="00357183">
        <w:rPr>
          <w:rFonts w:cs="Arial"/>
          <w:b w:val="0"/>
          <w:sz w:val="22"/>
          <w:szCs w:val="22"/>
        </w:rPr>
        <w:t>(…)</w:t>
      </w:r>
      <w:r w:rsidRPr="00FB2C78">
        <w:rPr>
          <w:rFonts w:cs="Arial"/>
          <w:b w:val="0"/>
          <w:bCs/>
          <w:sz w:val="22"/>
          <w:szCs w:val="22"/>
        </w:rPr>
        <w:t xml:space="preserve">A su vez el artículo 292 inciso 3) de la Ley General de Administración Pública que es norma supletoria al no contener la Ley General de Aduanas, por su orden, ni el Código de Normas y Procedimientos Tributarios, norma alguna que regule ese aspecto señala que: </w:t>
      </w:r>
      <w:r w:rsidRPr="00FB2C78">
        <w:rPr>
          <w:rFonts w:cs="Arial"/>
          <w:b w:val="0"/>
          <w:bCs/>
          <w:i/>
          <w:sz w:val="22"/>
          <w:szCs w:val="22"/>
        </w:rPr>
        <w:t xml:space="preserve">“La Administración rechazará de plano las peticiones que fueren extemporáneas...”. </w:t>
      </w:r>
    </w:p>
    <w:p w:rsidR="00A347C0" w:rsidRPr="00FB2C78" w:rsidRDefault="00A347C0" w:rsidP="00A347C0">
      <w:pPr>
        <w:pStyle w:val="Textoindependiente"/>
        <w:rPr>
          <w:rFonts w:cs="Arial"/>
          <w:b w:val="0"/>
          <w:bCs/>
          <w:sz w:val="22"/>
          <w:szCs w:val="22"/>
        </w:rPr>
      </w:pPr>
    </w:p>
    <w:p w:rsidR="00A347C0" w:rsidRPr="00FB2C78" w:rsidRDefault="00A347C0" w:rsidP="00A347C0">
      <w:pPr>
        <w:spacing w:line="360" w:lineRule="auto"/>
        <w:jc w:val="both"/>
        <w:rPr>
          <w:rFonts w:ascii="Arial" w:hAnsi="Arial" w:cs="Arial"/>
        </w:rPr>
      </w:pPr>
      <w:r w:rsidRPr="00FB2C78">
        <w:rPr>
          <w:rFonts w:ascii="Arial" w:hAnsi="Arial" w:cs="Arial"/>
        </w:rPr>
        <w:t>Por todo lo indicado, no encuentra razones este Tribunal para variar el criterio externado en las sentencias supra citadas, toda vez que en el presente asunto no se presentó el recurso dentro del plazo legalmente establecido de conformidad con lo dispuesto en la Ley General de Aduanas y en la Ley General de Administración Pública, por lo que es pertinente declarar inadmisible el presente recurso.</w:t>
      </w:r>
    </w:p>
    <w:p w:rsidR="00A347C0" w:rsidRPr="00FB2C78" w:rsidRDefault="00A347C0" w:rsidP="00A347C0">
      <w:pPr>
        <w:spacing w:line="360" w:lineRule="auto"/>
        <w:jc w:val="both"/>
        <w:rPr>
          <w:rFonts w:ascii="Arial" w:hAnsi="Arial" w:cs="Arial"/>
          <w:b/>
          <w:i/>
        </w:rPr>
      </w:pPr>
    </w:p>
    <w:p w:rsidR="00A347C0" w:rsidRPr="00A347C0" w:rsidRDefault="00A347C0" w:rsidP="00A347C0">
      <w:pPr>
        <w:spacing w:line="360" w:lineRule="auto"/>
        <w:jc w:val="both"/>
        <w:rPr>
          <w:rFonts w:ascii="Arial" w:hAnsi="Arial" w:cs="Arial"/>
          <w:color w:val="000000"/>
        </w:rPr>
      </w:pPr>
      <w:r w:rsidRPr="00FB2C78">
        <w:rPr>
          <w:rFonts w:ascii="Arial" w:hAnsi="Arial" w:cs="Arial"/>
        </w:rPr>
        <w:t>En razón de lo anterior, no puede este Tribunal entrar a conocer los argumentos de la parte.  Sin embargo, no omite señalar este Colegiado al recurrente, que conforme con lo dispuesto en el artículo 31 del Código Procesal Administrativo, vigente desde el 1 de enero del año 2008, puede acudir a la instancia judicial a impugnar el acto que considera lesivo, toda vez</w:t>
      </w:r>
      <w:r w:rsidRPr="00FB2C78">
        <w:rPr>
          <w:rFonts w:ascii="Arial" w:hAnsi="Arial" w:cs="Arial"/>
          <w:color w:val="000000"/>
        </w:rPr>
        <w:t xml:space="preserve"> que actualmente el ejercicio de los recursos ya no constituyen un presupuesto necesario para la posterior impugnación en vía jurisdiccional, pues de conformidad con lo prescrito por el numeral supra señalado, ya no se requiere agotar todas las instancias administrativas para poder acceder a la citada sede, en virtud de que el agotamiento de la vía administrativa es facultativo, salvo para lo dispuesto en los artículos 173 y 182 de la Constitución Política.(…)” ( ver en similar sentido sentencia 221-2012,</w:t>
      </w:r>
      <w:r>
        <w:rPr>
          <w:rFonts w:ascii="Arial" w:hAnsi="Arial" w:cs="Arial"/>
          <w:color w:val="000000"/>
        </w:rPr>
        <w:t xml:space="preserve"> </w:t>
      </w:r>
      <w:r w:rsidRPr="00FB2C78">
        <w:rPr>
          <w:rFonts w:ascii="Arial" w:hAnsi="Arial" w:cs="Arial"/>
          <w:color w:val="000000"/>
        </w:rPr>
        <w:t>226-2012,</w:t>
      </w:r>
      <w:r>
        <w:rPr>
          <w:rFonts w:ascii="Arial" w:hAnsi="Arial" w:cs="Arial"/>
          <w:color w:val="000000"/>
        </w:rPr>
        <w:t xml:space="preserve"> </w:t>
      </w:r>
      <w:r w:rsidRPr="00FB2C78">
        <w:rPr>
          <w:rFonts w:ascii="Arial" w:hAnsi="Arial" w:cs="Arial"/>
          <w:color w:val="000000"/>
        </w:rPr>
        <w:t>238-2012,</w:t>
      </w:r>
      <w:r>
        <w:rPr>
          <w:rFonts w:ascii="Arial" w:hAnsi="Arial" w:cs="Arial"/>
          <w:color w:val="000000"/>
        </w:rPr>
        <w:t xml:space="preserve"> 272-2012 </w:t>
      </w:r>
      <w:r w:rsidRPr="00FB2C78">
        <w:rPr>
          <w:rFonts w:ascii="Arial" w:hAnsi="Arial" w:cs="Arial"/>
          <w:color w:val="000000"/>
        </w:rPr>
        <w:t>)</w:t>
      </w:r>
    </w:p>
    <w:p w:rsidR="00301532" w:rsidRDefault="00301532" w:rsidP="00301532">
      <w:pPr>
        <w:spacing w:after="0" w:line="240" w:lineRule="auto"/>
        <w:jc w:val="both"/>
        <w:rPr>
          <w:rFonts w:ascii="Arial" w:hAnsi="Arial" w:cs="Arial"/>
          <w:b/>
          <w:color w:val="808080" w:themeColor="background1" w:themeShade="80"/>
        </w:rPr>
      </w:pPr>
      <w:r w:rsidRPr="00301532">
        <w:rPr>
          <w:rFonts w:ascii="Arial" w:hAnsi="Arial" w:cs="Arial"/>
          <w:b/>
          <w:color w:val="808080" w:themeColor="background1" w:themeShade="80"/>
        </w:rPr>
        <w:t>En adición a sentencias  que señalan como litis multas del artículo 242 de la LGA  ya indicadas</w:t>
      </w:r>
    </w:p>
    <w:p w:rsidR="00301532" w:rsidRPr="00301532" w:rsidRDefault="00301532" w:rsidP="00301532">
      <w:pPr>
        <w:spacing w:after="0" w:line="240" w:lineRule="auto"/>
        <w:jc w:val="both"/>
        <w:rPr>
          <w:rFonts w:ascii="Arial" w:hAnsi="Arial" w:cs="Arial"/>
          <w:b/>
          <w:color w:val="808080" w:themeColor="background1" w:themeShade="80"/>
        </w:rPr>
      </w:pPr>
    </w:p>
    <w:p w:rsidR="00A347C0" w:rsidRPr="00357183" w:rsidRDefault="00A347C0" w:rsidP="00A347C0">
      <w:pPr>
        <w:spacing w:after="0" w:line="240" w:lineRule="auto"/>
        <w:jc w:val="both"/>
        <w:rPr>
          <w:rFonts w:ascii="Arial" w:hAnsi="Arial" w:cs="Arial"/>
          <w:b/>
          <w:color w:val="808080" w:themeColor="background1" w:themeShade="80"/>
        </w:rPr>
      </w:pPr>
      <w:r w:rsidRPr="00357183">
        <w:rPr>
          <w:rFonts w:ascii="Arial" w:hAnsi="Arial" w:cs="Arial"/>
          <w:b/>
          <w:color w:val="808080" w:themeColor="background1" w:themeShade="80"/>
        </w:rPr>
        <w:t>Sentencia:</w:t>
      </w:r>
      <w:r w:rsidRPr="00357183">
        <w:rPr>
          <w:rFonts w:ascii="Arial" w:hAnsi="Arial" w:cs="Arial"/>
          <w:b/>
          <w:color w:val="808080" w:themeColor="background1" w:themeShade="80"/>
        </w:rPr>
        <w:tab/>
        <w:t>101-2012</w:t>
      </w:r>
    </w:p>
    <w:p w:rsidR="00A347C0" w:rsidRPr="00357183" w:rsidRDefault="00A347C0" w:rsidP="00A347C0">
      <w:pPr>
        <w:spacing w:after="0" w:line="240" w:lineRule="auto"/>
        <w:jc w:val="both"/>
        <w:rPr>
          <w:rFonts w:ascii="Arial" w:hAnsi="Arial" w:cs="Arial"/>
          <w:b/>
          <w:color w:val="A6A6A6" w:themeColor="background1" w:themeShade="A6"/>
        </w:rPr>
      </w:pPr>
      <w:r w:rsidRPr="00357183">
        <w:rPr>
          <w:rFonts w:ascii="Arial" w:hAnsi="Arial" w:cs="Arial"/>
          <w:b/>
          <w:color w:val="A6A6A6" w:themeColor="background1" w:themeShade="A6"/>
        </w:rPr>
        <w:t>Descriptor:</w:t>
      </w:r>
      <w:r w:rsidRPr="00357183">
        <w:rPr>
          <w:rFonts w:ascii="Arial" w:hAnsi="Arial" w:cs="Arial"/>
          <w:b/>
          <w:color w:val="A6A6A6" w:themeColor="background1" w:themeShade="A6"/>
        </w:rPr>
        <w:tab/>
        <w:t xml:space="preserve">Procedimiento sancionatorio de imposición de la sanción de multa </w:t>
      </w:r>
      <w:r w:rsidRPr="00357183">
        <w:rPr>
          <w:rFonts w:ascii="Arial" w:hAnsi="Arial" w:cs="Arial"/>
          <w:b/>
          <w:color w:val="A6A6A6" w:themeColor="background1" w:themeShade="A6"/>
        </w:rPr>
        <w:tab/>
      </w:r>
      <w:r w:rsidRPr="00357183">
        <w:rPr>
          <w:rFonts w:ascii="Arial" w:hAnsi="Arial" w:cs="Arial"/>
          <w:b/>
          <w:color w:val="A6A6A6" w:themeColor="background1" w:themeShade="A6"/>
        </w:rPr>
        <w:tab/>
      </w:r>
      <w:r w:rsidRPr="00357183">
        <w:rPr>
          <w:rFonts w:ascii="Arial" w:hAnsi="Arial" w:cs="Arial"/>
          <w:b/>
          <w:color w:val="A6A6A6" w:themeColor="background1" w:themeShade="A6"/>
        </w:rPr>
        <w:tab/>
        <w:t>establecida en el artículo 242) de la LGA</w:t>
      </w:r>
    </w:p>
    <w:p w:rsidR="00A347C0" w:rsidRPr="00357183" w:rsidRDefault="00A347C0" w:rsidP="00A347C0">
      <w:pPr>
        <w:spacing w:after="0" w:line="240" w:lineRule="auto"/>
        <w:jc w:val="both"/>
        <w:rPr>
          <w:rFonts w:ascii="Arial" w:hAnsi="Arial" w:cs="Arial"/>
          <w:b/>
          <w:color w:val="A6A6A6" w:themeColor="background1" w:themeShade="A6"/>
        </w:rPr>
      </w:pPr>
      <w:r w:rsidRPr="00357183">
        <w:rPr>
          <w:rFonts w:ascii="Arial" w:hAnsi="Arial" w:cs="Arial"/>
          <w:b/>
          <w:color w:val="A6A6A6" w:themeColor="background1" w:themeShade="A6"/>
        </w:rPr>
        <w:t>Restrictor:</w:t>
      </w:r>
      <w:r w:rsidRPr="00357183">
        <w:rPr>
          <w:rFonts w:ascii="Arial" w:hAnsi="Arial" w:cs="Arial"/>
          <w:b/>
          <w:color w:val="A6A6A6" w:themeColor="background1" w:themeShade="A6"/>
        </w:rPr>
        <w:tab/>
        <w:t>Sin lugar</w:t>
      </w:r>
    </w:p>
    <w:p w:rsidR="00A347C0" w:rsidRPr="00357183" w:rsidRDefault="00A347C0" w:rsidP="00A347C0">
      <w:pPr>
        <w:spacing w:after="0" w:line="240" w:lineRule="auto"/>
        <w:jc w:val="both"/>
        <w:rPr>
          <w:rFonts w:ascii="Arial" w:hAnsi="Arial" w:cs="Arial"/>
          <w:b/>
          <w:color w:val="A6A6A6" w:themeColor="background1" w:themeShade="A6"/>
        </w:rPr>
      </w:pPr>
      <w:r w:rsidRPr="00357183">
        <w:rPr>
          <w:rFonts w:ascii="Arial" w:hAnsi="Arial" w:cs="Arial"/>
          <w:b/>
          <w:color w:val="A6A6A6" w:themeColor="background1" w:themeShade="A6"/>
        </w:rPr>
        <w:t>Restrictor:</w:t>
      </w:r>
      <w:r w:rsidRPr="00357183">
        <w:rPr>
          <w:rFonts w:ascii="Arial" w:hAnsi="Arial" w:cs="Arial"/>
          <w:b/>
          <w:color w:val="A6A6A6" w:themeColor="background1" w:themeShade="A6"/>
        </w:rPr>
        <w:tab/>
        <w:t>Sobre las excepciones</w:t>
      </w:r>
    </w:p>
    <w:p w:rsidR="00A347C0" w:rsidRPr="00FB2C78" w:rsidRDefault="00A347C0" w:rsidP="00A347C0">
      <w:pPr>
        <w:spacing w:after="0" w:line="360" w:lineRule="auto"/>
        <w:jc w:val="both"/>
        <w:rPr>
          <w:rFonts w:ascii="Arial" w:hAnsi="Arial" w:cs="Arial"/>
          <w:color w:val="000000"/>
        </w:rPr>
      </w:pPr>
    </w:p>
    <w:p w:rsidR="00A347C0" w:rsidRPr="00A347C0" w:rsidRDefault="00A347C0" w:rsidP="00A347C0">
      <w:pPr>
        <w:spacing w:line="360" w:lineRule="auto"/>
        <w:jc w:val="both"/>
        <w:rPr>
          <w:rFonts w:ascii="Arial" w:hAnsi="Arial" w:cs="Arial"/>
          <w:b/>
        </w:rPr>
      </w:pPr>
      <w:r w:rsidRPr="00FB2C78">
        <w:rPr>
          <w:rFonts w:ascii="Arial" w:hAnsi="Arial" w:cs="Arial"/>
          <w:iCs/>
        </w:rPr>
        <w:t>“(…)</w:t>
      </w:r>
      <w:r w:rsidRPr="00FB2C78">
        <w:rPr>
          <w:rFonts w:ascii="Arial" w:hAnsi="Arial" w:cs="Arial"/>
          <w:color w:val="000000"/>
        </w:rPr>
        <w:t xml:space="preserve">Para el caso concreto, el recurrente manifiesta interponer las excepciones de falta de derecho, falta de causa y de tipicidad.  Al respecto, debe primeramente tenerse en consideración que las excepciones son un conjunto de actos legítimos del sujeto contra el cual se incoa un procedimiento, tendientes a proteger un derecho determinado, constituyéndose </w:t>
      </w:r>
      <w:r w:rsidRPr="00FB2C78">
        <w:rPr>
          <w:rFonts w:ascii="Arial" w:hAnsi="Arial" w:cs="Arial"/>
          <w:lang w:val="es-CR"/>
        </w:rPr>
        <w:t>en un poder facultativo que le otorga  la ley al sujeto pasivo, una vez establecida la relación jurídico procesal, de dar a conocer ciertos hechos, sustanciales o procesales, que una vez acogidos por el órgano competente, ante el cual se han hecho valer, produce la desestimación de la pretensión invocada o la interrupción total o parcial del asunto.</w:t>
      </w:r>
    </w:p>
    <w:p w:rsidR="00A347C0" w:rsidRDefault="00A347C0" w:rsidP="00A347C0">
      <w:pPr>
        <w:pStyle w:val="Ttulo5"/>
        <w:numPr>
          <w:ilvl w:val="0"/>
          <w:numId w:val="0"/>
        </w:numPr>
        <w:rPr>
          <w:rFonts w:cs="Arial"/>
          <w:color w:val="000000"/>
          <w:sz w:val="22"/>
          <w:szCs w:val="22"/>
        </w:rPr>
      </w:pPr>
      <w:r w:rsidRPr="00FB2C78">
        <w:rPr>
          <w:rFonts w:cs="Arial"/>
          <w:color w:val="000000"/>
          <w:sz w:val="22"/>
          <w:szCs w:val="22"/>
        </w:rPr>
        <w:t xml:space="preserve">En el caso que nos ocupa, al no existir norma expresa en materia aduanera sobre tal instituto, resulta aplicable </w:t>
      </w:r>
      <w:r w:rsidRPr="00FB2C78">
        <w:rPr>
          <w:rFonts w:cs="Arial"/>
          <w:sz w:val="22"/>
          <w:szCs w:val="22"/>
          <w:lang w:val="es-CR"/>
        </w:rPr>
        <w:t xml:space="preserve">el artículo 208 de la LGA, al señalar que en caso de ausencia de norma debemos remitirnos a las disposiciones sobre el procedimiento reguladas en el Código de Normas  y Procedimientos Tributarios (en adelante CNPT), este cuerpo normativo a su vez, en el numeral 155, al establecer el orden de aplicación de las normas supletorias, indica que se deben aplicar los lineamientos generales del procedimiento administrativo y en su defecto las del Código Procesal Civil o Código Procesal Penal, según el caso que se trate. Así, al no contener el CNPT norma expresa, resulta de aplicación en materia de excepciones como norma supletoria, lo dispuesto por </w:t>
      </w:r>
      <w:r w:rsidRPr="00FB2C78">
        <w:rPr>
          <w:rFonts w:cs="Arial"/>
          <w:color w:val="000000"/>
          <w:sz w:val="22"/>
          <w:szCs w:val="22"/>
        </w:rPr>
        <w:t xml:space="preserve">los numerales 298 y 306 del </w:t>
      </w:r>
      <w:r w:rsidRPr="00FB2C78">
        <w:rPr>
          <w:rFonts w:cs="Arial"/>
          <w:iCs/>
          <w:color w:val="000000"/>
          <w:sz w:val="22"/>
          <w:szCs w:val="22"/>
        </w:rPr>
        <w:t xml:space="preserve">Código Procesal Civil, el cual clasifica las excepciones en </w:t>
      </w:r>
      <w:r w:rsidRPr="00FB2C78">
        <w:rPr>
          <w:rFonts w:cs="Arial"/>
          <w:color w:val="000000"/>
          <w:sz w:val="22"/>
          <w:szCs w:val="22"/>
        </w:rPr>
        <w:t>previas y de fondo, perteneciendo a este último grupo las alegadas en autos.</w:t>
      </w:r>
    </w:p>
    <w:p w:rsidR="00A347C0" w:rsidRPr="00A347C0" w:rsidRDefault="00A347C0" w:rsidP="00A347C0">
      <w:pPr>
        <w:rPr>
          <w:lang w:eastAsia="es-ES"/>
        </w:rPr>
      </w:pPr>
    </w:p>
    <w:p w:rsidR="00A347C0" w:rsidRPr="00FB2C78" w:rsidRDefault="00A347C0" w:rsidP="00A347C0">
      <w:pPr>
        <w:spacing w:line="360" w:lineRule="auto"/>
        <w:jc w:val="both"/>
        <w:rPr>
          <w:rFonts w:ascii="Arial" w:hAnsi="Arial" w:cs="Arial"/>
          <w:color w:val="000000"/>
        </w:rPr>
      </w:pPr>
      <w:r w:rsidRPr="00FB2C78">
        <w:rPr>
          <w:rFonts w:ascii="Arial" w:hAnsi="Arial" w:cs="Arial"/>
          <w:color w:val="000000"/>
        </w:rPr>
        <w:t xml:space="preserve">Las excepciones de fondo cuestionan el cumplimiento de presupuestos procesales o atacan el fondo del objeto de la litis y, particularmente, la existencia de los hechos alegados o las consecuencias jurídicas o derecho material aplicable, las más usuales son la falta de derecho, la falta de de legitimación, la de falta de interés y de causa. </w:t>
      </w:r>
    </w:p>
    <w:p w:rsidR="00A347C0" w:rsidRPr="00A347C0" w:rsidRDefault="00A347C0" w:rsidP="00A347C0">
      <w:pPr>
        <w:spacing w:line="360" w:lineRule="auto"/>
        <w:jc w:val="both"/>
        <w:rPr>
          <w:rFonts w:ascii="Arial" w:hAnsi="Arial" w:cs="Arial"/>
          <w:color w:val="000000"/>
        </w:rPr>
      </w:pPr>
      <w:r w:rsidRPr="00FB2C78">
        <w:rPr>
          <w:rFonts w:ascii="Arial" w:hAnsi="Arial" w:cs="Arial"/>
          <w:color w:val="000000"/>
        </w:rPr>
        <w:t xml:space="preserve">Teniendo clara la naturaleza de los institutos jurídicos planteados por el recurrente,  tenemos que aún y cuando el mismo cita como parte de los mismos la falta de tipicidad, esta no es contemplada como una excepción, lo cual rectifica el propio interesado en su escrito de apersonamiento, donde alega una violación al principio de tipicidad, razón por la cual tal argumento de descargo se tratará en el apartado de fondo.  De seguido se entran a conocer los razonamientos que efectivamente constituyen excepciones de fondo, a saber, la falta de derecho y causa. </w:t>
      </w:r>
    </w:p>
    <w:p w:rsidR="00A347C0" w:rsidRPr="00FB2C78" w:rsidRDefault="00A347C0" w:rsidP="00A347C0">
      <w:pPr>
        <w:pStyle w:val="NormalWeb"/>
        <w:spacing w:before="0" w:beforeAutospacing="0" w:after="0" w:afterAutospacing="0" w:line="360" w:lineRule="auto"/>
        <w:jc w:val="both"/>
        <w:rPr>
          <w:rFonts w:ascii="Arial" w:hAnsi="Arial" w:cs="Arial"/>
          <w:color w:val="000000"/>
          <w:sz w:val="22"/>
          <w:szCs w:val="22"/>
        </w:rPr>
      </w:pPr>
      <w:r w:rsidRPr="00FB2C78">
        <w:rPr>
          <w:rFonts w:ascii="Arial" w:hAnsi="Arial" w:cs="Arial"/>
          <w:sz w:val="22"/>
          <w:szCs w:val="22"/>
        </w:rPr>
        <w:t xml:space="preserve">En primer lugar, bajo la excepción de falta de derecho </w:t>
      </w:r>
      <w:r w:rsidRPr="00FB2C78">
        <w:rPr>
          <w:rFonts w:ascii="Arial" w:hAnsi="Arial" w:cs="Arial"/>
          <w:color w:val="000000"/>
          <w:sz w:val="22"/>
          <w:szCs w:val="22"/>
        </w:rPr>
        <w:t xml:space="preserve">se analiza la conformidad o no de la pretensión con el Ordenamiento Jurídico o bloque de legalidad, </w:t>
      </w:r>
      <w:r w:rsidRPr="00FB2C78">
        <w:rPr>
          <w:rFonts w:ascii="Arial" w:hAnsi="Arial" w:cs="Arial"/>
          <w:bCs/>
          <w:color w:val="000000"/>
          <w:sz w:val="22"/>
          <w:szCs w:val="22"/>
        </w:rPr>
        <w:t>quien la invoca pretende desvirtuar la existencia del derecho procurado por su contraparte, en el caso de los procedimientos administrativos, es viable su planteamiento si el administrado considera que no le asiste derecho a la Administración de interponer la pretensión en cuestión.  El derecho es uno de los presupuestos materiales de la relación procesal</w:t>
      </w:r>
      <w:r w:rsidRPr="00FB2C78">
        <w:rPr>
          <w:rFonts w:ascii="Arial" w:hAnsi="Arial" w:cs="Arial"/>
          <w:color w:val="000000"/>
          <w:sz w:val="22"/>
          <w:szCs w:val="22"/>
        </w:rPr>
        <w:t>, siendo que para el presente asunto, la pretensión de la Administración Activa radica en determinar la comisión de la presunta infracción imputada en autos y la consecuente apl</w:t>
      </w:r>
      <w:r>
        <w:rPr>
          <w:rFonts w:ascii="Arial" w:hAnsi="Arial" w:cs="Arial"/>
          <w:color w:val="000000"/>
          <w:sz w:val="22"/>
          <w:szCs w:val="22"/>
        </w:rPr>
        <w:t xml:space="preserve">icación de la sanción prescrita </w:t>
      </w:r>
      <w:r w:rsidRPr="00FB2C78">
        <w:rPr>
          <w:rFonts w:ascii="Arial" w:hAnsi="Arial" w:cs="Arial"/>
          <w:color w:val="000000"/>
          <w:sz w:val="22"/>
          <w:szCs w:val="22"/>
        </w:rPr>
        <w:t xml:space="preserve">(…) </w:t>
      </w:r>
    </w:p>
    <w:p w:rsidR="00A347C0" w:rsidRPr="00FB2C78" w:rsidRDefault="00A347C0" w:rsidP="00A347C0">
      <w:pPr>
        <w:pStyle w:val="NormalWeb"/>
        <w:spacing w:before="0" w:beforeAutospacing="0" w:after="0" w:afterAutospacing="0" w:line="360" w:lineRule="auto"/>
        <w:jc w:val="both"/>
        <w:rPr>
          <w:rFonts w:ascii="Arial" w:hAnsi="Arial" w:cs="Arial"/>
          <w:color w:val="000000"/>
          <w:sz w:val="22"/>
          <w:szCs w:val="22"/>
        </w:rPr>
      </w:pPr>
    </w:p>
    <w:p w:rsidR="00A347C0" w:rsidRPr="00FB2C78" w:rsidRDefault="00A347C0" w:rsidP="00A347C0">
      <w:pPr>
        <w:pStyle w:val="NormalWeb"/>
        <w:spacing w:before="0" w:beforeAutospacing="0" w:after="0" w:afterAutospacing="0" w:line="360" w:lineRule="auto"/>
        <w:jc w:val="both"/>
        <w:rPr>
          <w:rFonts w:ascii="Arial" w:hAnsi="Arial" w:cs="Arial"/>
          <w:color w:val="000000"/>
          <w:sz w:val="22"/>
          <w:szCs w:val="22"/>
        </w:rPr>
      </w:pPr>
      <w:r w:rsidRPr="00FB2C78">
        <w:rPr>
          <w:rFonts w:ascii="Arial" w:hAnsi="Arial" w:cs="Arial"/>
          <w:color w:val="000000"/>
          <w:sz w:val="22"/>
          <w:szCs w:val="22"/>
        </w:rPr>
        <w:t>(…)De esta forma, a la Aduana, como unidad técnico-administrativa del Servicio Nacional de Aduanas, le asiste el derecho de instruir, tramitar y emitir el acto final respecto a los procedimientos que pretendan determinar la comisión o no de infracciones administrativas y la correspondiente imposición de sanciones de multa a los auxiliares de la función pública, por violación de las obligaciones que les prescribe la ley, respaldándose su accionar los artículos 24 incisos i) y j) de la LGA, 35 bis inciso n) y 40 inciso b) de su Reglamento, mismos que al efecto prescriben</w:t>
      </w:r>
      <w:r>
        <w:rPr>
          <w:rFonts w:ascii="Arial" w:hAnsi="Arial" w:cs="Arial"/>
          <w:color w:val="000000"/>
          <w:sz w:val="22"/>
          <w:szCs w:val="22"/>
        </w:rPr>
        <w:t xml:space="preserve"> </w:t>
      </w:r>
      <w:r w:rsidRPr="00357183">
        <w:rPr>
          <w:rFonts w:ascii="Arial" w:hAnsi="Arial" w:cs="Arial"/>
          <w:color w:val="000000"/>
          <w:sz w:val="22"/>
          <w:szCs w:val="22"/>
        </w:rPr>
        <w:t>(…)</w:t>
      </w:r>
    </w:p>
    <w:p w:rsidR="00A347C0" w:rsidRPr="00FB2C78" w:rsidRDefault="00A347C0" w:rsidP="00A347C0">
      <w:pPr>
        <w:pStyle w:val="NormalWeb"/>
        <w:spacing w:before="0" w:beforeAutospacing="0" w:after="0" w:afterAutospacing="0" w:line="360" w:lineRule="auto"/>
        <w:jc w:val="both"/>
        <w:rPr>
          <w:rFonts w:ascii="Arial" w:hAnsi="Arial" w:cs="Arial"/>
          <w:color w:val="000000"/>
          <w:sz w:val="22"/>
          <w:szCs w:val="22"/>
        </w:rPr>
      </w:pPr>
    </w:p>
    <w:p w:rsidR="00A347C0" w:rsidRPr="00FB2C78" w:rsidRDefault="00A347C0" w:rsidP="00A347C0">
      <w:pPr>
        <w:pStyle w:val="NormalWeb"/>
        <w:spacing w:before="0" w:beforeAutospacing="0" w:after="0" w:afterAutospacing="0" w:line="360" w:lineRule="auto"/>
        <w:jc w:val="both"/>
        <w:rPr>
          <w:rFonts w:ascii="Arial" w:hAnsi="Arial" w:cs="Arial"/>
          <w:sz w:val="22"/>
          <w:szCs w:val="22"/>
        </w:rPr>
      </w:pPr>
      <w:r w:rsidRPr="00FB2C78">
        <w:rPr>
          <w:rFonts w:ascii="Arial" w:hAnsi="Arial" w:cs="Arial"/>
          <w:color w:val="000000"/>
          <w:sz w:val="22"/>
          <w:szCs w:val="22"/>
        </w:rPr>
        <w:t xml:space="preserve">De esta forma, los procedimientos sancionatorios como el presente, tienen su fundamento en </w:t>
      </w:r>
      <w:r w:rsidRPr="00FB2C78">
        <w:rPr>
          <w:rFonts w:ascii="Arial" w:hAnsi="Arial" w:cs="Arial"/>
          <w:sz w:val="22"/>
          <w:szCs w:val="22"/>
        </w:rPr>
        <w:t>la responsabilidad, en este caso, del agente aduanero, producto de un régimen especial establecido por el propio Ordenamiento Jurídico Aduanero, el cual cada uno de los actores que intervienen en los diversos regímenes aduaneros, deben conocer y aplicar.</w:t>
      </w:r>
    </w:p>
    <w:p w:rsidR="00A347C0" w:rsidRPr="00FB2C78" w:rsidRDefault="00A347C0" w:rsidP="00A347C0">
      <w:pPr>
        <w:pStyle w:val="Textoindependiente"/>
        <w:overflowPunct w:val="0"/>
        <w:autoSpaceDE w:val="0"/>
        <w:autoSpaceDN w:val="0"/>
        <w:adjustRightInd w:val="0"/>
        <w:textAlignment w:val="baseline"/>
        <w:rPr>
          <w:rFonts w:cs="Arial"/>
          <w:b w:val="0"/>
          <w:sz w:val="22"/>
          <w:szCs w:val="22"/>
        </w:rPr>
      </w:pPr>
    </w:p>
    <w:p w:rsidR="00A347C0" w:rsidRPr="00FB2C78" w:rsidRDefault="00A347C0" w:rsidP="00A347C0">
      <w:pPr>
        <w:spacing w:line="360" w:lineRule="auto"/>
        <w:jc w:val="both"/>
        <w:rPr>
          <w:rFonts w:ascii="Arial" w:hAnsi="Arial" w:cs="Arial"/>
          <w:color w:val="000000"/>
        </w:rPr>
      </w:pPr>
      <w:r w:rsidRPr="00FB2C78">
        <w:rPr>
          <w:rFonts w:ascii="Arial" w:hAnsi="Arial" w:cs="Arial"/>
          <w:lang w:val="es-CR"/>
        </w:rPr>
        <w:t xml:space="preserve">Por las razones expuestas, queda fehacientemente demostrado el derecho que posee la Administración Activa para incoar el presente procedimiento en contra del recurrente, </w:t>
      </w:r>
      <w:r w:rsidRPr="00FB2C78">
        <w:rPr>
          <w:rFonts w:ascii="Arial" w:hAnsi="Arial" w:cs="Arial"/>
        </w:rPr>
        <w:t xml:space="preserve">teniéndose </w:t>
      </w:r>
      <w:r w:rsidRPr="00FB2C78">
        <w:rPr>
          <w:rFonts w:ascii="Arial" w:hAnsi="Arial" w:cs="Arial"/>
          <w:color w:val="000000"/>
        </w:rPr>
        <w:t>que para el caso concreto, la pretensión de la Aduana Santamaría encuentra el respaldo legal necesario, ergo, no resulta procedente la excepción de falta de derecho planteada, dado que se ha actuado dentro de los parámetros señalados por el Ordenamiento Jurídico y con el ánimo de poner en marcha la potestad sancionatoria estatal. (…)</w:t>
      </w:r>
    </w:p>
    <w:p w:rsidR="00A347C0" w:rsidRPr="00FB2C78" w:rsidRDefault="00A347C0" w:rsidP="00A347C0">
      <w:pPr>
        <w:pStyle w:val="NormalWeb"/>
        <w:spacing w:before="0" w:beforeAutospacing="0" w:after="0" w:afterAutospacing="0" w:line="360" w:lineRule="auto"/>
        <w:jc w:val="both"/>
        <w:rPr>
          <w:rFonts w:ascii="Arial" w:hAnsi="Arial" w:cs="Arial"/>
          <w:b/>
          <w:sz w:val="22"/>
          <w:szCs w:val="22"/>
        </w:rPr>
      </w:pPr>
    </w:p>
    <w:p w:rsidR="00A347C0" w:rsidRPr="00FB2C78" w:rsidRDefault="00A347C0" w:rsidP="00A347C0">
      <w:pPr>
        <w:pStyle w:val="Ttulo5"/>
        <w:numPr>
          <w:ilvl w:val="0"/>
          <w:numId w:val="0"/>
        </w:numPr>
        <w:rPr>
          <w:rFonts w:cs="Arial"/>
          <w:sz w:val="22"/>
          <w:szCs w:val="22"/>
        </w:rPr>
      </w:pPr>
      <w:r w:rsidRPr="00FB2C78">
        <w:rPr>
          <w:rFonts w:cs="Arial"/>
          <w:sz w:val="22"/>
          <w:szCs w:val="22"/>
        </w:rPr>
        <w:t xml:space="preserve">(…)Por último, y en relación a la excepción de falta de causa, considera este Tribunal que al A Quo le respalda causa suficiente para haber dado inicio y tramitado el presente procedimiento, al considerarse en su momento, con base en los elementos probatorios que corren en autos, que existía la posibilidad de un incumplimiento de obligaciones por parte del auxiliar de la función pública </w:t>
      </w:r>
      <w:r w:rsidRPr="00357183">
        <w:rPr>
          <w:rFonts w:cs="Arial"/>
          <w:sz w:val="22"/>
          <w:szCs w:val="22"/>
        </w:rPr>
        <w:t>xxx</w:t>
      </w:r>
      <w:r w:rsidRPr="00FB2C78">
        <w:rPr>
          <w:rFonts w:cs="Arial"/>
          <w:sz w:val="22"/>
          <w:szCs w:val="22"/>
        </w:rPr>
        <w:t>, según lo analizado supra;  la Aduana no solamente actuó con fundamento en las prescripciones legales que la legislación le otorgaba, sino que tuvo como respaldo el cuadro fáctico y las normas que contemplaban los hechos jurídicos que le sirvieron de base para la tramitación del asunto que nos ocupa, que como se indicó se analizarán más adelante, razón por la cual se rechaza la defensa esbozada.</w:t>
      </w:r>
    </w:p>
    <w:p w:rsidR="00A347C0" w:rsidRPr="00FB2C78" w:rsidRDefault="00A347C0" w:rsidP="00A347C0">
      <w:pPr>
        <w:jc w:val="both"/>
        <w:rPr>
          <w:rFonts w:ascii="Arial" w:hAnsi="Arial" w:cs="Arial"/>
        </w:rPr>
      </w:pPr>
    </w:p>
    <w:p w:rsidR="00A347C0" w:rsidRPr="00301532" w:rsidRDefault="00A347C0" w:rsidP="00301532">
      <w:pPr>
        <w:spacing w:line="360" w:lineRule="auto"/>
        <w:jc w:val="both"/>
        <w:rPr>
          <w:rFonts w:ascii="Arial" w:hAnsi="Arial" w:cs="Arial"/>
          <w:lang w:val="es-CR"/>
        </w:rPr>
      </w:pPr>
      <w:r w:rsidRPr="00FB2C78">
        <w:rPr>
          <w:rFonts w:ascii="Arial" w:hAnsi="Arial" w:cs="Arial"/>
        </w:rPr>
        <w:t xml:space="preserve">Habiéndose desvirtuado la existencia de aspectos </w:t>
      </w:r>
      <w:r w:rsidRPr="00FB2C78">
        <w:rPr>
          <w:rFonts w:ascii="Arial" w:hAnsi="Arial" w:cs="Arial"/>
          <w:lang w:val="es-CR"/>
        </w:rPr>
        <w:t>sustanciales o procesales, que por medio de la figura de las excepciones planteadas, pudieran producir la desestimación de la pretensión sancionatoria de la Administración Activa, se procede al conocimiento de las nulidades alegadas por el recurrente.(…)”</w:t>
      </w:r>
    </w:p>
    <w:p w:rsidR="00301532" w:rsidRPr="00301532" w:rsidRDefault="00301532" w:rsidP="00301532">
      <w:pPr>
        <w:pStyle w:val="Sangra3detindependiente"/>
        <w:ind w:left="0"/>
        <w:rPr>
          <w:rFonts w:ascii="Arial" w:hAnsi="Arial" w:cs="Arial"/>
          <w:b/>
          <w:iCs/>
          <w:color w:val="808080" w:themeColor="background1" w:themeShade="80"/>
          <w:sz w:val="22"/>
          <w:szCs w:val="22"/>
        </w:rPr>
      </w:pPr>
      <w:r w:rsidRPr="00301532">
        <w:rPr>
          <w:rFonts w:ascii="Arial" w:hAnsi="Arial" w:cs="Arial"/>
          <w:b/>
          <w:iCs/>
          <w:color w:val="808080" w:themeColor="background1" w:themeShade="80"/>
          <w:sz w:val="22"/>
          <w:szCs w:val="22"/>
        </w:rPr>
        <w:t>En adición a sentencias  que señalan como litis multas del artículo 242 de la LGA  ya indicadas</w:t>
      </w:r>
    </w:p>
    <w:p w:rsidR="00A347C0" w:rsidRPr="002723BD" w:rsidRDefault="00A347C0" w:rsidP="00A347C0">
      <w:pPr>
        <w:pStyle w:val="Sangra3detindependiente"/>
        <w:spacing w:after="0"/>
        <w:ind w:left="0"/>
        <w:jc w:val="both"/>
        <w:rPr>
          <w:rFonts w:ascii="Arial" w:hAnsi="Arial" w:cs="Arial"/>
          <w:b/>
          <w:iCs/>
          <w:color w:val="808080" w:themeColor="background1" w:themeShade="80"/>
          <w:sz w:val="22"/>
          <w:szCs w:val="22"/>
        </w:rPr>
      </w:pPr>
      <w:r w:rsidRPr="002723BD">
        <w:rPr>
          <w:rFonts w:ascii="Arial" w:hAnsi="Arial" w:cs="Arial"/>
          <w:b/>
          <w:iCs/>
          <w:color w:val="808080" w:themeColor="background1" w:themeShade="80"/>
          <w:sz w:val="22"/>
          <w:szCs w:val="22"/>
        </w:rPr>
        <w:t>Sentencia:</w:t>
      </w:r>
      <w:r w:rsidRPr="002723BD">
        <w:rPr>
          <w:rFonts w:ascii="Arial" w:hAnsi="Arial" w:cs="Arial"/>
          <w:b/>
          <w:iCs/>
          <w:color w:val="808080" w:themeColor="background1" w:themeShade="80"/>
          <w:sz w:val="22"/>
          <w:szCs w:val="22"/>
        </w:rPr>
        <w:tab/>
        <w:t>162-2012</w:t>
      </w:r>
    </w:p>
    <w:p w:rsidR="00A347C0" w:rsidRPr="002723BD" w:rsidRDefault="00A347C0" w:rsidP="00A347C0">
      <w:pPr>
        <w:pStyle w:val="Sangra3detindependiente"/>
        <w:spacing w:after="0"/>
        <w:ind w:left="0"/>
        <w:jc w:val="both"/>
        <w:rPr>
          <w:rFonts w:ascii="Arial" w:hAnsi="Arial" w:cs="Arial"/>
          <w:b/>
          <w:iCs/>
          <w:color w:val="A6A6A6" w:themeColor="background1" w:themeShade="A6"/>
          <w:sz w:val="22"/>
          <w:szCs w:val="22"/>
        </w:rPr>
      </w:pPr>
      <w:r w:rsidRPr="002723BD">
        <w:rPr>
          <w:rFonts w:ascii="Arial" w:hAnsi="Arial" w:cs="Arial"/>
          <w:b/>
          <w:iCs/>
          <w:color w:val="A6A6A6" w:themeColor="background1" w:themeShade="A6"/>
          <w:sz w:val="22"/>
          <w:szCs w:val="22"/>
        </w:rPr>
        <w:t>Descriptor:</w:t>
      </w:r>
      <w:r w:rsidRPr="002723BD">
        <w:rPr>
          <w:rFonts w:ascii="Arial" w:hAnsi="Arial" w:cs="Arial"/>
          <w:b/>
          <w:iCs/>
          <w:color w:val="A6A6A6" w:themeColor="background1" w:themeShade="A6"/>
          <w:sz w:val="22"/>
          <w:szCs w:val="22"/>
        </w:rPr>
        <w:tab/>
        <w:t xml:space="preserve">Procedimiento sancionatorio de imposición de la sanción de multa </w:t>
      </w:r>
      <w:r w:rsidRPr="002723BD">
        <w:rPr>
          <w:rFonts w:ascii="Arial" w:hAnsi="Arial" w:cs="Arial"/>
          <w:b/>
          <w:iCs/>
          <w:color w:val="A6A6A6" w:themeColor="background1" w:themeShade="A6"/>
          <w:sz w:val="22"/>
          <w:szCs w:val="22"/>
        </w:rPr>
        <w:tab/>
      </w:r>
      <w:r w:rsidRPr="002723BD">
        <w:rPr>
          <w:rFonts w:ascii="Arial" w:hAnsi="Arial" w:cs="Arial"/>
          <w:b/>
          <w:iCs/>
          <w:color w:val="A6A6A6" w:themeColor="background1" w:themeShade="A6"/>
          <w:sz w:val="22"/>
          <w:szCs w:val="22"/>
        </w:rPr>
        <w:tab/>
      </w:r>
      <w:r w:rsidRPr="002723BD">
        <w:rPr>
          <w:rFonts w:ascii="Arial" w:hAnsi="Arial" w:cs="Arial"/>
          <w:b/>
          <w:iCs/>
          <w:color w:val="A6A6A6" w:themeColor="background1" w:themeShade="A6"/>
          <w:sz w:val="22"/>
          <w:szCs w:val="22"/>
        </w:rPr>
        <w:tab/>
        <w:t>establecida en el artículo 242) de la LGA</w:t>
      </w:r>
    </w:p>
    <w:p w:rsidR="00A347C0" w:rsidRPr="002723BD" w:rsidRDefault="00A347C0" w:rsidP="00A347C0">
      <w:pPr>
        <w:pStyle w:val="Sangra3detindependiente"/>
        <w:spacing w:after="0"/>
        <w:ind w:left="0"/>
        <w:jc w:val="both"/>
        <w:rPr>
          <w:rFonts w:ascii="Arial" w:hAnsi="Arial" w:cs="Arial"/>
          <w:b/>
          <w:iCs/>
          <w:color w:val="A6A6A6" w:themeColor="background1" w:themeShade="A6"/>
          <w:sz w:val="22"/>
          <w:szCs w:val="22"/>
        </w:rPr>
      </w:pPr>
      <w:r w:rsidRPr="002723BD">
        <w:rPr>
          <w:rFonts w:ascii="Arial" w:hAnsi="Arial" w:cs="Arial"/>
          <w:b/>
          <w:iCs/>
          <w:color w:val="A6A6A6" w:themeColor="background1" w:themeShade="A6"/>
          <w:sz w:val="22"/>
          <w:szCs w:val="22"/>
        </w:rPr>
        <w:t>Restrictor:</w:t>
      </w:r>
      <w:r w:rsidRPr="002723BD">
        <w:rPr>
          <w:rFonts w:ascii="Arial" w:hAnsi="Arial" w:cs="Arial"/>
          <w:b/>
          <w:iCs/>
          <w:color w:val="A6A6A6" w:themeColor="background1" w:themeShade="A6"/>
          <w:sz w:val="22"/>
          <w:szCs w:val="22"/>
        </w:rPr>
        <w:tab/>
        <w:t>Sin lugar</w:t>
      </w:r>
    </w:p>
    <w:p w:rsidR="00A347C0" w:rsidRPr="002723BD" w:rsidRDefault="00A347C0" w:rsidP="00A347C0">
      <w:pPr>
        <w:pStyle w:val="Sangra3detindependiente"/>
        <w:spacing w:after="0"/>
        <w:ind w:left="0"/>
        <w:jc w:val="both"/>
        <w:rPr>
          <w:rFonts w:ascii="Arial" w:hAnsi="Arial" w:cs="Arial"/>
          <w:b/>
          <w:iCs/>
          <w:color w:val="A6A6A6" w:themeColor="background1" w:themeShade="A6"/>
          <w:sz w:val="22"/>
          <w:szCs w:val="22"/>
        </w:rPr>
      </w:pPr>
      <w:r w:rsidRPr="002723BD">
        <w:rPr>
          <w:rFonts w:ascii="Arial" w:hAnsi="Arial" w:cs="Arial"/>
          <w:b/>
          <w:iCs/>
          <w:color w:val="A6A6A6" w:themeColor="background1" w:themeShade="A6"/>
          <w:sz w:val="22"/>
          <w:szCs w:val="22"/>
        </w:rPr>
        <w:t>Restrictor:</w:t>
      </w:r>
      <w:r w:rsidRPr="002723BD">
        <w:rPr>
          <w:rFonts w:ascii="Arial" w:hAnsi="Arial" w:cs="Arial"/>
          <w:b/>
          <w:iCs/>
          <w:color w:val="A6A6A6" w:themeColor="background1" w:themeShade="A6"/>
          <w:sz w:val="22"/>
          <w:szCs w:val="22"/>
        </w:rPr>
        <w:tab/>
        <w:t>Sobre los principios de racionalidad y proporcionalidad</w:t>
      </w:r>
    </w:p>
    <w:p w:rsidR="00A347C0" w:rsidRPr="00FB2C78" w:rsidRDefault="00A347C0" w:rsidP="00A347C0">
      <w:pPr>
        <w:pStyle w:val="Sangra3detindependiente"/>
        <w:spacing w:after="0"/>
        <w:ind w:left="0"/>
        <w:jc w:val="both"/>
        <w:rPr>
          <w:rFonts w:ascii="Arial" w:hAnsi="Arial" w:cs="Arial"/>
          <w:b/>
          <w:iCs/>
          <w:sz w:val="22"/>
          <w:szCs w:val="22"/>
          <w:u w:val="single"/>
        </w:rPr>
      </w:pPr>
    </w:p>
    <w:p w:rsidR="00A347C0" w:rsidRPr="00FB2C78" w:rsidRDefault="00A347C0" w:rsidP="00A347C0">
      <w:pPr>
        <w:pStyle w:val="Sangra3detindependiente"/>
        <w:spacing w:after="0"/>
        <w:ind w:left="0"/>
        <w:jc w:val="both"/>
        <w:rPr>
          <w:rFonts w:ascii="Arial" w:hAnsi="Arial" w:cs="Arial"/>
          <w:b/>
          <w:iCs/>
          <w:sz w:val="22"/>
          <w:szCs w:val="22"/>
          <w:u w:val="single"/>
        </w:rPr>
      </w:pPr>
    </w:p>
    <w:p w:rsidR="00A347C0" w:rsidRPr="00FB2C78" w:rsidRDefault="00A347C0" w:rsidP="00A347C0">
      <w:pPr>
        <w:pStyle w:val="Sangra3detindependiente"/>
        <w:spacing w:after="0" w:line="360" w:lineRule="auto"/>
        <w:ind w:left="0"/>
        <w:jc w:val="both"/>
        <w:rPr>
          <w:rFonts w:ascii="Arial" w:hAnsi="Arial" w:cs="Arial"/>
          <w:b/>
          <w:iCs/>
          <w:sz w:val="22"/>
          <w:szCs w:val="22"/>
        </w:rPr>
      </w:pPr>
      <w:r w:rsidRPr="00FB2C78">
        <w:rPr>
          <w:rFonts w:ascii="Arial" w:hAnsi="Arial" w:cs="Arial"/>
          <w:sz w:val="22"/>
          <w:szCs w:val="22"/>
        </w:rPr>
        <w:t>“(…)El Tribunal ha reconocido que el procedimiento sancionatorio en sede administrativa, debe respetar una serie de principios y garantías constitucionales del Derecho Penal, con sus diferencias propias del procedimiento administrativo.  Dentro de esas garantías se encuentran entre otros los principios de tipicidad, culpabilidad (que serán analizados al desarrollar el fondo del asunto) y el de proporcionalidad como delimitadores de las normas sancionadoras.  Con respecto al “</w:t>
      </w:r>
      <w:r w:rsidRPr="00FB2C78">
        <w:rPr>
          <w:rFonts w:ascii="Arial" w:hAnsi="Arial" w:cs="Arial"/>
          <w:b/>
          <w:sz w:val="22"/>
          <w:szCs w:val="22"/>
        </w:rPr>
        <w:t>principio de proporcionalidad de las sanciones”</w:t>
      </w:r>
      <w:r w:rsidRPr="00FB2C78">
        <w:rPr>
          <w:rFonts w:ascii="Arial" w:hAnsi="Arial" w:cs="Arial"/>
          <w:sz w:val="22"/>
          <w:szCs w:val="22"/>
        </w:rPr>
        <w:t>, debemos señalar que el mismo deriva del conocido "</w:t>
      </w:r>
      <w:r w:rsidRPr="00FB2C78">
        <w:rPr>
          <w:rFonts w:ascii="Arial" w:hAnsi="Arial" w:cs="Arial"/>
          <w:i/>
          <w:iCs/>
          <w:sz w:val="22"/>
          <w:szCs w:val="22"/>
        </w:rPr>
        <w:t>principio de proporcionalidad de las penas</w:t>
      </w:r>
      <w:r w:rsidRPr="00FB2C78">
        <w:rPr>
          <w:rFonts w:ascii="Arial" w:hAnsi="Arial" w:cs="Arial"/>
          <w:sz w:val="22"/>
          <w:szCs w:val="22"/>
        </w:rPr>
        <w:t>" formulado en los orígenes modernos del Derecho Penal.  Este principio se traduce en la garantía de que la sanción que se aplique de manera proporcional a la infracción cometida. Este principio ha sido calificado por el Tribunal Supremo de España como "</w:t>
      </w:r>
      <w:r w:rsidRPr="00FB2C78">
        <w:rPr>
          <w:rFonts w:ascii="Arial" w:hAnsi="Arial" w:cs="Arial"/>
          <w:i/>
          <w:iCs/>
          <w:sz w:val="22"/>
          <w:szCs w:val="22"/>
        </w:rPr>
        <w:t>principio propio del Estado de Derecho</w:t>
      </w:r>
      <w:r w:rsidRPr="00FB2C78">
        <w:rPr>
          <w:rFonts w:ascii="Arial" w:hAnsi="Arial" w:cs="Arial"/>
          <w:sz w:val="22"/>
          <w:szCs w:val="22"/>
        </w:rPr>
        <w:t xml:space="preserve">". </w:t>
      </w:r>
      <w:r w:rsidRPr="00FB2C78">
        <w:rPr>
          <w:rStyle w:val="Refdenotaalpie"/>
          <w:rFonts w:ascii="Arial" w:eastAsiaTheme="majorEastAsia" w:hAnsi="Arial" w:cs="Arial"/>
          <w:sz w:val="22"/>
          <w:szCs w:val="22"/>
        </w:rPr>
        <w:footnoteReference w:id="6"/>
      </w:r>
    </w:p>
    <w:p w:rsidR="00A347C0" w:rsidRPr="00FB2C78" w:rsidRDefault="00A347C0" w:rsidP="00A347C0">
      <w:pPr>
        <w:pStyle w:val="NormalWeb"/>
        <w:spacing w:line="360" w:lineRule="auto"/>
        <w:jc w:val="both"/>
        <w:rPr>
          <w:rFonts w:ascii="Arial" w:hAnsi="Arial" w:cs="Arial"/>
          <w:sz w:val="22"/>
          <w:szCs w:val="22"/>
        </w:rPr>
      </w:pPr>
      <w:r w:rsidRPr="00FB2C78">
        <w:rPr>
          <w:rFonts w:ascii="Arial" w:hAnsi="Arial" w:cs="Arial"/>
          <w:sz w:val="22"/>
          <w:szCs w:val="22"/>
        </w:rPr>
        <w:t>Estos principios se reflejan necesariamente en el régimen de las sanciones e infracciones. El establecimiento de una determinada sanción respecto de una infracción administrativa se encuentra, entonces, enmarcado bajo el principio básico de "</w:t>
      </w:r>
      <w:r w:rsidRPr="00FB2C78">
        <w:rPr>
          <w:rFonts w:ascii="Arial" w:hAnsi="Arial" w:cs="Arial"/>
          <w:i/>
          <w:iCs/>
          <w:sz w:val="22"/>
          <w:szCs w:val="22"/>
        </w:rPr>
        <w:t>proporcionalidad de las sanciones</w:t>
      </w:r>
      <w:r w:rsidRPr="00FB2C78">
        <w:rPr>
          <w:rFonts w:ascii="Arial" w:hAnsi="Arial" w:cs="Arial"/>
          <w:sz w:val="22"/>
          <w:szCs w:val="22"/>
        </w:rPr>
        <w:t>", según el cual la sanción debe corresponder de forma plena al ilícito administrativo.  La sanción impuesta debe constituir una medida estrictamente necesaria para alcanzar el objetivo buscado.  Por ende, no sólo es necesaria la previa tipificación legislativa de la infracción y la sanción aplicable, sino la posterior adecuación de la sanción al caso específico, lo que requiere la valoración de la culpabilidad del infractor, así como la gravedad de los hechos y, en algunos casos, hasta la personalidad o capacidad económica del partícipe.  En consecuencia, con la valoración de todos estos aspectos hace posible que frente a circunstancias propias del caso que, al fin y al cabo, serán las que determinarán la sanción a imponer.</w:t>
      </w:r>
      <w:r w:rsidRPr="00FB2C78">
        <w:rPr>
          <w:rStyle w:val="Refdenotaalpie"/>
          <w:rFonts w:ascii="Arial" w:eastAsiaTheme="majorEastAsia" w:hAnsi="Arial" w:cs="Arial"/>
          <w:sz w:val="22"/>
          <w:szCs w:val="22"/>
        </w:rPr>
        <w:footnoteReference w:id="7"/>
      </w:r>
    </w:p>
    <w:p w:rsidR="00A347C0" w:rsidRPr="00FB2C78" w:rsidRDefault="00A347C0" w:rsidP="00A347C0">
      <w:pPr>
        <w:pStyle w:val="Textoindependiente"/>
        <w:rPr>
          <w:rFonts w:cs="Arial"/>
          <w:b w:val="0"/>
          <w:color w:val="333399"/>
          <w:sz w:val="22"/>
          <w:szCs w:val="22"/>
        </w:rPr>
      </w:pPr>
      <w:r w:rsidRPr="00FB2C78">
        <w:rPr>
          <w:rFonts w:cs="Arial"/>
          <w:b w:val="0"/>
          <w:bCs/>
          <w:sz w:val="22"/>
          <w:szCs w:val="22"/>
        </w:rPr>
        <w:t>Así las cosas, la</w:t>
      </w:r>
      <w:r w:rsidRPr="00FB2C78">
        <w:rPr>
          <w:rFonts w:cs="Arial"/>
          <w:bCs/>
          <w:sz w:val="22"/>
          <w:szCs w:val="22"/>
        </w:rPr>
        <w:t xml:space="preserve"> </w:t>
      </w:r>
      <w:r w:rsidRPr="00FB2C78">
        <w:rPr>
          <w:rFonts w:cs="Arial"/>
          <w:b w:val="0"/>
          <w:sz w:val="22"/>
          <w:szCs w:val="22"/>
        </w:rPr>
        <w:t>violación de los principios de razonabilidad y proporcionalidad en la aplicación de la sanción, por constituirse parámetros de constitucionalidad y que orientan la aplicación del procedimiento sancionatorio por infracciones administrativas, conforme al artículo 231 de la LGA</w:t>
      </w:r>
      <w:r w:rsidRPr="00FB2C78">
        <w:rPr>
          <w:rStyle w:val="Refdenotaalpie"/>
          <w:rFonts w:eastAsiaTheme="majorEastAsia" w:cs="Arial"/>
          <w:b w:val="0"/>
          <w:sz w:val="22"/>
          <w:szCs w:val="22"/>
        </w:rPr>
        <w:footnoteReference w:id="8"/>
      </w:r>
      <w:r w:rsidRPr="00FB2C78">
        <w:rPr>
          <w:rFonts w:cs="Arial"/>
          <w:b w:val="0"/>
          <w:sz w:val="22"/>
          <w:szCs w:val="22"/>
        </w:rPr>
        <w:t xml:space="preserve">, nos permite  señalar que estos temas por su carácter constitucional, están reservados por competencia a la Sala Constitucionalidad, en tanto considera el recurrente la existencia de un eventual roce con la Constitución Política, que podría dar base a la acción de inconstitucionalidad.  Sin embargo, mientras la norma que se cuestiona forme parte del ordenamiento jurídico debe ser de aplicada por el operador jurídico. </w:t>
      </w:r>
    </w:p>
    <w:p w:rsidR="00A347C0" w:rsidRPr="00FB2C78" w:rsidRDefault="00A347C0" w:rsidP="00A347C0">
      <w:pPr>
        <w:spacing w:line="360" w:lineRule="auto"/>
        <w:jc w:val="both"/>
        <w:rPr>
          <w:rFonts w:ascii="Arial" w:hAnsi="Arial" w:cs="Arial"/>
          <w:bCs/>
        </w:rPr>
      </w:pPr>
    </w:p>
    <w:p w:rsidR="00A347C0" w:rsidRPr="00A347C0" w:rsidRDefault="00A347C0" w:rsidP="00A347C0">
      <w:pPr>
        <w:spacing w:line="360" w:lineRule="auto"/>
        <w:jc w:val="both"/>
        <w:rPr>
          <w:rFonts w:ascii="Arial" w:hAnsi="Arial" w:cs="Arial"/>
        </w:rPr>
      </w:pPr>
      <w:r w:rsidRPr="00FB2C78">
        <w:rPr>
          <w:rFonts w:ascii="Arial" w:hAnsi="Arial" w:cs="Arial"/>
        </w:rPr>
        <w:t xml:space="preserve">Sobre la improcedencia de desaplicar administrativamente disposiciones generales alegando vicios de constitucionalidad, la Procuraduría General de la República en reiterados pronunciamientos ha razonado: </w:t>
      </w:r>
    </w:p>
    <w:p w:rsidR="00A347C0" w:rsidRPr="00FB2C78" w:rsidRDefault="00A347C0" w:rsidP="00A347C0">
      <w:pPr>
        <w:spacing w:line="360" w:lineRule="auto"/>
        <w:jc w:val="both"/>
        <w:rPr>
          <w:rFonts w:ascii="Arial" w:hAnsi="Arial" w:cs="Arial"/>
        </w:rPr>
      </w:pPr>
      <w:r w:rsidRPr="00FB2C78">
        <w:rPr>
          <w:rFonts w:ascii="Arial" w:hAnsi="Arial" w:cs="Arial"/>
          <w:i/>
        </w:rPr>
        <w:t xml:space="preserve">“La existencia de una jurisdicción constitucional </w:t>
      </w:r>
      <w:r w:rsidRPr="00FB2C78">
        <w:rPr>
          <w:rFonts w:ascii="Arial" w:hAnsi="Arial" w:cs="Arial"/>
          <w:i/>
          <w:u w:val="single"/>
        </w:rPr>
        <w:t>concentrada</w:t>
      </w:r>
      <w:r w:rsidRPr="00FB2C78">
        <w:rPr>
          <w:rFonts w:ascii="Arial" w:hAnsi="Arial" w:cs="Arial"/>
          <w:i/>
        </w:rPr>
        <w:t xml:space="preserve">, como la que en nuestro país ejerce la Sala Constitucional de la Corte Suprema de Justicia,  confiere al órgano respectivo el monopolio de la potestad de declarar  la inconstitucionalidad de las normas que integran el ordenamiento jurídico. Mientras una declaratoria de esa naturaleza no se produzca, los otros operadores jurídicos no pueden dejar de aplicarlas, ni mucho menos declarar su nulidad, especialmente tratándose de normas de rango legal. Seguirán gozando de la presunción de legitimidad  constitucional, que deriva de la majestad de la ley como expresión de la voluntad popular, en caso, y en obsequio al principio de seguridad jurídica, en general. (…) </w:t>
      </w:r>
      <w:r w:rsidRPr="00FB2C78">
        <w:rPr>
          <w:rFonts w:ascii="Arial" w:hAnsi="Arial" w:cs="Arial"/>
          <w:i/>
          <w:u w:val="single"/>
        </w:rPr>
        <w:t>el operador jurídico tiene el deber de interpretar e integrar  el ordenamiento a la luz de los preceptos y valores constitucionales,</w:t>
      </w:r>
      <w:r w:rsidRPr="00FB2C78">
        <w:rPr>
          <w:rFonts w:ascii="Arial" w:hAnsi="Arial" w:cs="Arial"/>
          <w:i/>
        </w:rPr>
        <w:t xml:space="preserve"> cuyo sentido y alcance se delimitan en atención a la jurisprudencia de la Sala Constitucional, como intérprete privilegiado de los mismos (artículos 1 y 13 de la Ley de Jurisdicción Constitucional), a través  de este procedimiento podrá, al menos en determinadas hipótesis, conciliar aparentes anomalías que puedan aparecer en el ordenamiento infraconstitucional</w:t>
      </w:r>
      <w:r w:rsidRPr="00FB2C78">
        <w:rPr>
          <w:rFonts w:ascii="Arial" w:hAnsi="Arial" w:cs="Arial"/>
          <w:b/>
          <w:i/>
        </w:rPr>
        <w:t xml:space="preserve">…”  </w:t>
      </w:r>
      <w:r w:rsidRPr="00FB2C78">
        <w:rPr>
          <w:rFonts w:ascii="Arial" w:hAnsi="Arial" w:cs="Arial"/>
          <w:b/>
        </w:rPr>
        <w:t xml:space="preserve">(Dictamen C-044-99 de 22 de febrero de 1999) </w:t>
      </w:r>
      <w:r w:rsidRPr="00FB2C78">
        <w:rPr>
          <w:rFonts w:ascii="Arial" w:hAnsi="Arial" w:cs="Arial"/>
        </w:rPr>
        <w:t>(El subrayado no es del Texto).</w:t>
      </w:r>
    </w:p>
    <w:p w:rsidR="00A347C0" w:rsidRPr="00FB2C78" w:rsidRDefault="00A347C0" w:rsidP="00A347C0">
      <w:pPr>
        <w:spacing w:line="360" w:lineRule="auto"/>
        <w:jc w:val="both"/>
        <w:rPr>
          <w:rFonts w:ascii="Arial" w:hAnsi="Arial" w:cs="Arial"/>
          <w:lang w:val="es-CR"/>
        </w:rPr>
      </w:pPr>
      <w:r w:rsidRPr="00FB2C78">
        <w:rPr>
          <w:rFonts w:ascii="Arial" w:hAnsi="Arial" w:cs="Arial"/>
        </w:rPr>
        <w:t>En igual sentido, la Sala Constitucional en el tema de la</w:t>
      </w:r>
      <w:r w:rsidRPr="00FB2C78">
        <w:rPr>
          <w:rFonts w:ascii="Arial" w:hAnsi="Arial" w:cs="Arial"/>
          <w:noProof/>
        </w:rPr>
        <w:t xml:space="preserve"> razonabilidad y proporcionalidad,  señaló en</w:t>
      </w:r>
      <w:r w:rsidRPr="00FB2C78">
        <w:rPr>
          <w:rFonts w:ascii="Arial" w:hAnsi="Arial" w:cs="Arial"/>
          <w:lang w:val="es-CR"/>
        </w:rPr>
        <w:t xml:space="preserve"> sentencia No. 2004-01603, lo siguiente:  </w:t>
      </w:r>
    </w:p>
    <w:p w:rsidR="00A347C0" w:rsidRPr="00FB2C78" w:rsidRDefault="00A347C0" w:rsidP="00A347C0">
      <w:pPr>
        <w:spacing w:line="360" w:lineRule="auto"/>
        <w:jc w:val="both"/>
        <w:rPr>
          <w:rFonts w:ascii="Arial" w:hAnsi="Arial" w:cs="Arial"/>
          <w:lang w:val="es-CR"/>
        </w:rPr>
      </w:pPr>
      <w:r w:rsidRPr="00FB2C78">
        <w:rPr>
          <w:rFonts w:ascii="Arial" w:hAnsi="Arial" w:cs="Arial"/>
          <w:i/>
          <w:lang w:val="es-CR"/>
        </w:rPr>
        <w:t xml:space="preserve">“De conformidad con  los principios de razonabilidad y proporcionalidad, parámetros de constitucionalidad según la reiterada jurisprudencia, este </w:t>
      </w:r>
      <w:r w:rsidRPr="00FB2C78">
        <w:rPr>
          <w:rFonts w:ascii="Arial" w:hAnsi="Arial" w:cs="Arial"/>
          <w:i/>
        </w:rPr>
        <w:t xml:space="preserve"> principio de razonabilidad surge del llamado "debido proceso substantivo", que significa que los actos públicos deben contener un substrato de justicia intrínseca, de modo que cuando de restricción a determinados derechos se trata, esta regla impone el deber de que dicha limitación se encuentre justificada por una razón de peso suficiente para legitimar su contradicción con el principio general de igualdad. Así, un acto limitativo de derechos es razonable cuando cumple con una triple condición: debe ser necesario, idóneo y proporcional.  La necesidad de una medida hace directa referencia a la existencia de una base fáctica que haga preciso proteger algún bien o conjunto de bienes de la colectividad -o de un determinado grupo- mediante la adopción de una medida de diferenciación.  Es decir, que si dicha actuación no es realizada, importantes intereses públicos van a ser lesionados. Si la limitación no es necesaria, tampoco podrá ser considerada como razonable, y por ende constitucionalmente válida.  La idoneidad, por su parte, importa un juicio referente a si el tipo de restricción que será adoptado cumple o no con la finalidad de satisfacer la necesidad detectada.  Por su parte, la proporcionalidad nos remite a un juicio de necesaria comparación entre la finalidad perseguida por el acto y el tipo de restricción que se impone o pretende imponer, de manera que la limitación no sea de entidad marcadamente superior al beneficio que con ella se pretende obtener en beneficio de la colectividad…”</w:t>
      </w:r>
      <w:r w:rsidRPr="00FB2C78">
        <w:rPr>
          <w:rStyle w:val="Refdenotaalpie"/>
          <w:rFonts w:ascii="Arial" w:hAnsi="Arial" w:cs="Arial"/>
          <w:i/>
        </w:rPr>
        <w:footnoteReference w:id="9"/>
      </w:r>
    </w:p>
    <w:p w:rsidR="00A347C0" w:rsidRPr="00FB2C78" w:rsidRDefault="00A347C0" w:rsidP="00A347C0">
      <w:pPr>
        <w:jc w:val="both"/>
        <w:rPr>
          <w:rFonts w:ascii="Arial" w:hAnsi="Arial" w:cs="Arial"/>
          <w:lang w:val="es-CR"/>
        </w:rPr>
      </w:pPr>
    </w:p>
    <w:p w:rsidR="00A347C0" w:rsidRPr="00FB2C78" w:rsidRDefault="00A347C0" w:rsidP="00A347C0">
      <w:pPr>
        <w:pStyle w:val="Textoindependiente"/>
        <w:rPr>
          <w:rFonts w:cs="Arial"/>
          <w:b w:val="0"/>
          <w:sz w:val="22"/>
          <w:szCs w:val="22"/>
        </w:rPr>
      </w:pPr>
      <w:r w:rsidRPr="00FB2C78">
        <w:rPr>
          <w:rFonts w:cs="Arial"/>
          <w:b w:val="0"/>
          <w:sz w:val="22"/>
          <w:szCs w:val="22"/>
        </w:rPr>
        <w:t>Consecuentemente,  el artículo 242 de la LGA es una norma que se encuentre vigente y forma parte del ordenamiento jurídico, por medio de la cual  se tutela el control aduanero y la correcta percepción o recaudación de tributos, por lo que l</w:t>
      </w:r>
      <w:r w:rsidRPr="00FB2C78">
        <w:rPr>
          <w:rFonts w:cs="Arial"/>
          <w:b w:val="0"/>
          <w:noProof/>
          <w:sz w:val="22"/>
          <w:szCs w:val="22"/>
          <w:lang w:val="es-ES_tradnl"/>
        </w:rPr>
        <w:t xml:space="preserve">a razonabilidad de una norma jurídica debe analizarse con la proporcionalidad del medio respecto al fin perseguido (fin público), siendo el adecuado control y la fiscalización de los fondos públicos lo que tutela.  </w:t>
      </w:r>
      <w:r w:rsidRPr="00FB2C78">
        <w:rPr>
          <w:rFonts w:eastAsia="MS Mincho" w:cs="Arial"/>
          <w:b w:val="0"/>
          <w:sz w:val="22"/>
          <w:szCs w:val="22"/>
        </w:rPr>
        <w:t xml:space="preserve">De ahí que resulta necesario, </w:t>
      </w:r>
      <w:r w:rsidRPr="00FB2C78">
        <w:rPr>
          <w:rFonts w:cs="Arial"/>
          <w:b w:val="0"/>
          <w:sz w:val="22"/>
          <w:szCs w:val="22"/>
        </w:rPr>
        <w:t>hacer referencia a la importancia que reviste el control para la Autoridad Aduanera, y en virtud de ello los agentes aduaneros en su condición de auxiliares de la función pública aduanera, les corresponde coadyuvar con el ejercicio del control bajo un régimen especial de responsabilidades, al contar con mayores requisitos y obligaciones, entre los cuales destaca el</w:t>
      </w:r>
      <w:r w:rsidRPr="00FB2C78">
        <w:rPr>
          <w:rFonts w:cs="Arial"/>
          <w:b w:val="0"/>
          <w:bCs/>
          <w:sz w:val="22"/>
          <w:szCs w:val="22"/>
        </w:rPr>
        <w:t xml:space="preserve"> deber de colaboración para llevar a cabo el control, puesto que les corresponde, v</w:t>
      </w:r>
      <w:r w:rsidRPr="00FB2C78">
        <w:rPr>
          <w:rFonts w:cs="Arial"/>
          <w:b w:val="0"/>
          <w:sz w:val="22"/>
          <w:szCs w:val="22"/>
        </w:rPr>
        <w:t>elar por el cumplimiento</w:t>
      </w:r>
      <w:r w:rsidRPr="00FB2C78">
        <w:rPr>
          <w:rFonts w:cs="Arial"/>
          <w:b w:val="0"/>
          <w:bCs/>
          <w:sz w:val="22"/>
          <w:szCs w:val="22"/>
        </w:rPr>
        <w:t xml:space="preserve"> </w:t>
      </w:r>
      <w:r w:rsidRPr="00FB2C78">
        <w:rPr>
          <w:rFonts w:cs="Arial"/>
          <w:b w:val="0"/>
          <w:sz w:val="22"/>
          <w:szCs w:val="22"/>
        </w:rPr>
        <w:t>de las obligaciones aduaneras y aplicar las regulaciones establecidas por ley, y por consecuencia su incumplimiento acarrea una sanción, mima que fue instruida y determinada por la aduana en expediente por el irrespeto del régimen jurídico aduanero, como se analizará más adelante. (…)”</w:t>
      </w:r>
    </w:p>
    <w:p w:rsidR="00A347C0" w:rsidRPr="00FB2C78" w:rsidRDefault="00A347C0" w:rsidP="00A347C0">
      <w:pPr>
        <w:pStyle w:val="Textoindependiente"/>
        <w:rPr>
          <w:rFonts w:cs="Arial"/>
          <w:iCs/>
          <w:sz w:val="22"/>
          <w:szCs w:val="22"/>
        </w:rPr>
      </w:pPr>
    </w:p>
    <w:p w:rsidR="00301532" w:rsidRPr="00301532" w:rsidRDefault="00301532" w:rsidP="00C96CB4">
      <w:pPr>
        <w:pStyle w:val="Textoindependiente"/>
        <w:spacing w:line="240" w:lineRule="auto"/>
        <w:rPr>
          <w:rFonts w:cs="Arial"/>
          <w:iCs/>
          <w:color w:val="808080" w:themeColor="background1" w:themeShade="80"/>
        </w:rPr>
      </w:pPr>
      <w:r w:rsidRPr="00301532">
        <w:rPr>
          <w:rFonts w:cs="Arial"/>
          <w:iCs/>
          <w:color w:val="808080" w:themeColor="background1" w:themeShade="80"/>
        </w:rPr>
        <w:t>En adición a sentencias  que señalan como litis multas del artículo 242 de la LGA  ya indicadas</w:t>
      </w:r>
    </w:p>
    <w:p w:rsidR="00A347C0" w:rsidRPr="002723BD" w:rsidRDefault="00A347C0" w:rsidP="00A347C0">
      <w:pPr>
        <w:pStyle w:val="Textoindependiente"/>
        <w:spacing w:line="240" w:lineRule="auto"/>
        <w:rPr>
          <w:rFonts w:cs="Arial"/>
          <w:iCs/>
          <w:color w:val="808080" w:themeColor="background1" w:themeShade="80"/>
          <w:sz w:val="22"/>
          <w:szCs w:val="22"/>
        </w:rPr>
      </w:pPr>
    </w:p>
    <w:p w:rsidR="00A347C0" w:rsidRPr="002723BD" w:rsidRDefault="00A347C0" w:rsidP="00A347C0">
      <w:pPr>
        <w:pStyle w:val="Textoindependiente"/>
        <w:spacing w:line="240" w:lineRule="auto"/>
        <w:rPr>
          <w:rFonts w:cs="Arial"/>
          <w:iCs/>
          <w:color w:val="808080" w:themeColor="background1" w:themeShade="80"/>
          <w:sz w:val="22"/>
          <w:szCs w:val="22"/>
        </w:rPr>
      </w:pPr>
      <w:r w:rsidRPr="002723BD">
        <w:rPr>
          <w:rFonts w:cs="Arial"/>
          <w:iCs/>
          <w:color w:val="808080" w:themeColor="background1" w:themeShade="80"/>
          <w:sz w:val="22"/>
          <w:szCs w:val="22"/>
        </w:rPr>
        <w:t>Sentencia:</w:t>
      </w:r>
      <w:r w:rsidRPr="002723BD">
        <w:rPr>
          <w:rFonts w:cs="Arial"/>
          <w:iCs/>
          <w:color w:val="808080" w:themeColor="background1" w:themeShade="80"/>
          <w:sz w:val="22"/>
          <w:szCs w:val="22"/>
        </w:rPr>
        <w:tab/>
        <w:t>199-2012</w:t>
      </w:r>
    </w:p>
    <w:p w:rsidR="00A347C0" w:rsidRPr="002723BD" w:rsidRDefault="00A347C0" w:rsidP="00A347C0">
      <w:pPr>
        <w:pStyle w:val="Textoindependiente"/>
        <w:spacing w:line="240" w:lineRule="auto"/>
        <w:rPr>
          <w:rFonts w:cs="Arial"/>
          <w:iCs/>
          <w:color w:val="A6A6A6" w:themeColor="background1" w:themeShade="A6"/>
          <w:sz w:val="22"/>
          <w:szCs w:val="22"/>
        </w:rPr>
      </w:pPr>
      <w:r w:rsidRPr="002723BD">
        <w:rPr>
          <w:rFonts w:cs="Arial"/>
          <w:iCs/>
          <w:color w:val="A6A6A6" w:themeColor="background1" w:themeShade="A6"/>
          <w:sz w:val="22"/>
          <w:szCs w:val="22"/>
        </w:rPr>
        <w:t>Descriptor:</w:t>
      </w:r>
      <w:r w:rsidRPr="002723BD">
        <w:rPr>
          <w:rFonts w:cs="Arial"/>
          <w:iCs/>
          <w:color w:val="A6A6A6" w:themeColor="background1" w:themeShade="A6"/>
          <w:sz w:val="22"/>
          <w:szCs w:val="22"/>
        </w:rPr>
        <w:tab/>
        <w:t xml:space="preserve">Procedimiento sancionatorio de imposición de la sanción de multa </w:t>
      </w:r>
      <w:r w:rsidRPr="002723BD">
        <w:rPr>
          <w:rFonts w:cs="Arial"/>
          <w:iCs/>
          <w:color w:val="A6A6A6" w:themeColor="background1" w:themeShade="A6"/>
          <w:sz w:val="22"/>
          <w:szCs w:val="22"/>
        </w:rPr>
        <w:tab/>
      </w:r>
      <w:r w:rsidRPr="002723BD">
        <w:rPr>
          <w:rFonts w:cs="Arial"/>
          <w:iCs/>
          <w:color w:val="A6A6A6" w:themeColor="background1" w:themeShade="A6"/>
          <w:sz w:val="22"/>
          <w:szCs w:val="22"/>
        </w:rPr>
        <w:tab/>
      </w:r>
      <w:r w:rsidRPr="002723BD">
        <w:rPr>
          <w:rFonts w:cs="Arial"/>
          <w:iCs/>
          <w:color w:val="A6A6A6" w:themeColor="background1" w:themeShade="A6"/>
          <w:sz w:val="22"/>
          <w:szCs w:val="22"/>
        </w:rPr>
        <w:tab/>
        <w:t>establecida en el artículo 242) de la LGA</w:t>
      </w:r>
    </w:p>
    <w:p w:rsidR="00A347C0" w:rsidRPr="002723BD" w:rsidRDefault="00A347C0" w:rsidP="00A347C0">
      <w:pPr>
        <w:pStyle w:val="Textoindependiente"/>
        <w:spacing w:line="240" w:lineRule="auto"/>
        <w:rPr>
          <w:rFonts w:cs="Arial"/>
          <w:iCs/>
          <w:color w:val="A6A6A6" w:themeColor="background1" w:themeShade="A6"/>
          <w:sz w:val="22"/>
          <w:szCs w:val="22"/>
        </w:rPr>
      </w:pPr>
      <w:r w:rsidRPr="002723BD">
        <w:rPr>
          <w:rFonts w:cs="Arial"/>
          <w:iCs/>
          <w:color w:val="A6A6A6" w:themeColor="background1" w:themeShade="A6"/>
          <w:sz w:val="22"/>
          <w:szCs w:val="22"/>
        </w:rPr>
        <w:t>Restrictor:</w:t>
      </w:r>
      <w:r w:rsidRPr="002723BD">
        <w:rPr>
          <w:rFonts w:cs="Arial"/>
          <w:iCs/>
          <w:color w:val="A6A6A6" w:themeColor="background1" w:themeShade="A6"/>
          <w:sz w:val="22"/>
          <w:szCs w:val="22"/>
        </w:rPr>
        <w:tab/>
        <w:t>Sin lugar</w:t>
      </w:r>
    </w:p>
    <w:p w:rsidR="00A347C0" w:rsidRPr="002723BD" w:rsidRDefault="00A347C0" w:rsidP="00A347C0">
      <w:pPr>
        <w:pStyle w:val="Textoindependiente"/>
        <w:spacing w:line="240" w:lineRule="auto"/>
        <w:rPr>
          <w:rFonts w:cs="Arial"/>
          <w:iCs/>
          <w:color w:val="A6A6A6" w:themeColor="background1" w:themeShade="A6"/>
          <w:sz w:val="22"/>
          <w:szCs w:val="22"/>
        </w:rPr>
      </w:pPr>
      <w:r w:rsidRPr="002723BD">
        <w:rPr>
          <w:rFonts w:cs="Arial"/>
          <w:iCs/>
          <w:color w:val="A6A6A6" w:themeColor="background1" w:themeShade="A6"/>
          <w:sz w:val="22"/>
          <w:szCs w:val="22"/>
        </w:rPr>
        <w:t>Restrictor:</w:t>
      </w:r>
      <w:r w:rsidRPr="002723BD">
        <w:rPr>
          <w:rFonts w:cs="Arial"/>
          <w:iCs/>
          <w:color w:val="A6A6A6" w:themeColor="background1" w:themeShade="A6"/>
          <w:sz w:val="22"/>
          <w:szCs w:val="22"/>
        </w:rPr>
        <w:tab/>
        <w:t xml:space="preserve">Alegato de nulidad por violación del procedimiento previsto en el </w:t>
      </w:r>
      <w:r w:rsidRPr="002723BD">
        <w:rPr>
          <w:rFonts w:cs="Arial"/>
          <w:iCs/>
          <w:color w:val="A6A6A6" w:themeColor="background1" w:themeShade="A6"/>
          <w:sz w:val="22"/>
          <w:szCs w:val="22"/>
        </w:rPr>
        <w:tab/>
      </w:r>
      <w:r w:rsidRPr="002723BD">
        <w:rPr>
          <w:rFonts w:cs="Arial"/>
          <w:iCs/>
          <w:color w:val="A6A6A6" w:themeColor="background1" w:themeShade="A6"/>
          <w:sz w:val="22"/>
          <w:szCs w:val="22"/>
        </w:rPr>
        <w:tab/>
      </w:r>
      <w:r w:rsidRPr="002723BD">
        <w:rPr>
          <w:rFonts w:cs="Arial"/>
          <w:iCs/>
          <w:color w:val="A6A6A6" w:themeColor="background1" w:themeShade="A6"/>
          <w:sz w:val="22"/>
          <w:szCs w:val="22"/>
        </w:rPr>
        <w:tab/>
        <w:t>RECAUCA</w:t>
      </w:r>
    </w:p>
    <w:p w:rsidR="00A347C0" w:rsidRPr="00FB2C78" w:rsidRDefault="00A347C0" w:rsidP="00A347C0">
      <w:pPr>
        <w:pStyle w:val="Textoindependiente"/>
        <w:spacing w:line="240" w:lineRule="auto"/>
        <w:rPr>
          <w:rFonts w:cs="Arial"/>
          <w:iCs/>
          <w:sz w:val="22"/>
          <w:szCs w:val="22"/>
        </w:rPr>
      </w:pPr>
    </w:p>
    <w:p w:rsidR="00A347C0" w:rsidRPr="00FB2C78" w:rsidRDefault="00A347C0" w:rsidP="00A347C0">
      <w:pPr>
        <w:pStyle w:val="Textoindependiente"/>
        <w:rPr>
          <w:rFonts w:cs="Arial"/>
          <w:b w:val="0"/>
          <w:iCs/>
          <w:sz w:val="22"/>
          <w:szCs w:val="22"/>
        </w:rPr>
      </w:pPr>
      <w:r w:rsidRPr="00FB2C78">
        <w:rPr>
          <w:rFonts w:cs="Arial"/>
          <w:b w:val="0"/>
          <w:sz w:val="22"/>
          <w:szCs w:val="22"/>
        </w:rPr>
        <w:t xml:space="preserve">“(…) </w:t>
      </w:r>
      <w:r w:rsidRPr="00FB2C78">
        <w:rPr>
          <w:rFonts w:cs="Arial"/>
          <w:b w:val="0"/>
          <w:sz w:val="22"/>
          <w:szCs w:val="22"/>
          <w:lang w:val="es-CR"/>
        </w:rPr>
        <w:t>De acuerdo con nuestro sistema jurídico, lo dispuesto en las normas centroamericanas derivadas del Tratado de Integración Económica, debe tener una interpretación integral respecto del ordenamiento interno de cada país, de allí que algunos temas se regulan en forma general y otros en forma muy puntual, para garantizar por un lado la uniformidad de ciertas regulaciones y la flexibilidad en otras, para que lo establecido no riña con las normas internas de cada Estado Miembro, bajo el respeto del principio de la Soberanía de los Pueblos y con ello garantizar la efectiva integración ordenamiento jurídico. Por ello, la correcta interpretación de la normativa aduanera del artículo 101 del RECAUCA, se debe integrar con el resto de normas comunitarias y las normas de la Ley General de Aduanas.  En esencia señala el numeral 101 del RECAUCA lo siguiente:</w:t>
      </w:r>
    </w:p>
    <w:p w:rsidR="00A347C0" w:rsidRPr="00FB2C78" w:rsidRDefault="00A347C0" w:rsidP="00A347C0">
      <w:pPr>
        <w:spacing w:line="360" w:lineRule="auto"/>
        <w:jc w:val="both"/>
        <w:rPr>
          <w:rFonts w:ascii="Arial" w:hAnsi="Arial" w:cs="Arial"/>
          <w:lang w:val="es-CR"/>
        </w:rPr>
      </w:pPr>
    </w:p>
    <w:p w:rsidR="00A347C0" w:rsidRPr="00FB2C78" w:rsidRDefault="00A347C0" w:rsidP="00A347C0">
      <w:pPr>
        <w:spacing w:line="360" w:lineRule="auto"/>
        <w:jc w:val="both"/>
        <w:rPr>
          <w:rFonts w:ascii="Arial" w:hAnsi="Arial" w:cs="Arial"/>
          <w:lang w:val="es-CR"/>
        </w:rPr>
      </w:pPr>
      <w:r w:rsidRPr="00FB2C78">
        <w:rPr>
          <w:rFonts w:ascii="Arial" w:hAnsi="Arial" w:cs="Arial"/>
          <w:b/>
          <w:bCs/>
          <w:spacing w:val="-4"/>
        </w:rPr>
        <w:t>“</w:t>
      </w:r>
      <w:r w:rsidRPr="00FB2C78">
        <w:rPr>
          <w:rFonts w:ascii="Arial" w:hAnsi="Arial" w:cs="Arial"/>
          <w:b/>
          <w:bCs/>
          <w:i/>
          <w:spacing w:val="-4"/>
        </w:rPr>
        <w:t>Artículo 101</w:t>
      </w:r>
      <w:r w:rsidRPr="00FB2C78">
        <w:rPr>
          <w:rFonts w:ascii="Arial" w:hAnsi="Arial" w:cs="Arial"/>
          <w:b/>
          <w:bCs/>
          <w:i/>
          <w:spacing w:val="-4"/>
        </w:rPr>
        <w:tab/>
        <w:t>Resultados de la verificación inmediata</w:t>
      </w:r>
    </w:p>
    <w:p w:rsidR="00A347C0" w:rsidRPr="00FB2C78" w:rsidRDefault="00A347C0" w:rsidP="00A347C0">
      <w:pPr>
        <w:spacing w:line="360" w:lineRule="auto"/>
        <w:jc w:val="both"/>
        <w:rPr>
          <w:rFonts w:ascii="Arial" w:hAnsi="Arial" w:cs="Arial"/>
          <w:lang w:val="es-CR"/>
        </w:rPr>
      </w:pPr>
      <w:r w:rsidRPr="00FB2C78">
        <w:rPr>
          <w:rFonts w:ascii="Arial" w:hAnsi="Arial" w:cs="Arial"/>
          <w:i/>
          <w:spacing w:val="-4"/>
        </w:rPr>
        <w:t xml:space="preserve"> De existir conformidad entre lo declarado y el resultado de la verificación inmediata,  se otorgará el levante. </w:t>
      </w:r>
    </w:p>
    <w:p w:rsidR="00A347C0" w:rsidRPr="00FB2C78" w:rsidRDefault="00A347C0" w:rsidP="00A347C0">
      <w:pPr>
        <w:spacing w:line="360" w:lineRule="auto"/>
        <w:jc w:val="both"/>
        <w:rPr>
          <w:rFonts w:ascii="Arial" w:hAnsi="Arial" w:cs="Arial"/>
          <w:lang w:val="es-CR"/>
        </w:rPr>
      </w:pPr>
      <w:r w:rsidRPr="00FB2C78">
        <w:rPr>
          <w:rFonts w:ascii="Arial" w:hAnsi="Arial" w:cs="Arial"/>
          <w:i/>
          <w:spacing w:val="-4"/>
        </w:rPr>
        <w:t xml:space="preserve">Cuando los resultados de la verificación inmediata demuestren diferencias relacionadas con clasificación arancelaria, cantidad, valor aduanero, origen de las mercancías u otra información suministrada por el declarante o su representante respecto al cumplimiento de las obligaciones aduaneras, </w:t>
      </w:r>
      <w:r w:rsidRPr="00FB2C78">
        <w:rPr>
          <w:rFonts w:ascii="Arial" w:hAnsi="Arial" w:cs="Arial"/>
          <w:b/>
          <w:i/>
          <w:spacing w:val="-4"/>
          <w:u w:val="single"/>
        </w:rPr>
        <w:t>el servicio aduanero procederá conforme a la legislación que regule la materia</w:t>
      </w:r>
      <w:r w:rsidRPr="00FB2C78">
        <w:rPr>
          <w:rFonts w:ascii="Arial" w:hAnsi="Arial" w:cs="Arial"/>
          <w:i/>
          <w:spacing w:val="-4"/>
        </w:rPr>
        <w:t xml:space="preserve">. </w:t>
      </w:r>
    </w:p>
    <w:p w:rsidR="00A347C0" w:rsidRPr="00FB2C78" w:rsidRDefault="00A347C0" w:rsidP="00A347C0">
      <w:pPr>
        <w:spacing w:line="360" w:lineRule="auto"/>
        <w:jc w:val="both"/>
        <w:rPr>
          <w:rFonts w:ascii="Arial" w:hAnsi="Arial" w:cs="Arial"/>
          <w:i/>
          <w:spacing w:val="-4"/>
        </w:rPr>
      </w:pPr>
      <w:r w:rsidRPr="00FB2C78">
        <w:rPr>
          <w:rFonts w:ascii="Arial" w:hAnsi="Arial" w:cs="Arial"/>
          <w:i/>
          <w:spacing w:val="-4"/>
        </w:rPr>
        <w:t xml:space="preserve">Sin perjuicio del procedimiento administrativo correspondiente, el servicio aduanero podrá autorizar el levante de las mercancías, </w:t>
      </w:r>
      <w:r w:rsidRPr="00FB2C78">
        <w:rPr>
          <w:rFonts w:ascii="Arial" w:hAnsi="Arial" w:cs="Arial"/>
          <w:b/>
          <w:i/>
          <w:spacing w:val="-4"/>
          <w:u w:val="single"/>
        </w:rPr>
        <w:t>previa presentación de una garantía</w:t>
      </w:r>
      <w:r w:rsidRPr="00FB2C78">
        <w:rPr>
          <w:rFonts w:ascii="Arial" w:hAnsi="Arial" w:cs="Arial"/>
          <w:i/>
          <w:spacing w:val="-4"/>
        </w:rPr>
        <w:t xml:space="preserve"> que cubra los derechos e impuestos, multas  y recargos que fueren aplicables.”</w:t>
      </w:r>
    </w:p>
    <w:p w:rsidR="00A347C0" w:rsidRPr="00FB2C78" w:rsidRDefault="00A347C0" w:rsidP="00A347C0">
      <w:pPr>
        <w:spacing w:line="360" w:lineRule="auto"/>
        <w:jc w:val="both"/>
        <w:rPr>
          <w:rFonts w:ascii="Arial" w:hAnsi="Arial" w:cs="Arial"/>
          <w:lang w:val="es-CR"/>
        </w:rPr>
      </w:pPr>
    </w:p>
    <w:p w:rsidR="00A347C0" w:rsidRPr="00FB2C78" w:rsidRDefault="00A347C0" w:rsidP="00A347C0">
      <w:pPr>
        <w:spacing w:line="360" w:lineRule="auto"/>
        <w:jc w:val="both"/>
        <w:rPr>
          <w:rFonts w:ascii="Arial" w:hAnsi="Arial" w:cs="Arial"/>
          <w:spacing w:val="-4"/>
        </w:rPr>
      </w:pPr>
      <w:r w:rsidRPr="00FB2C78">
        <w:rPr>
          <w:rFonts w:ascii="Arial" w:hAnsi="Arial" w:cs="Arial"/>
          <w:lang w:val="es-CR"/>
        </w:rPr>
        <w:t xml:space="preserve">Es decir, la norma prescribe que cuando ocurran discrepancias producto de la verificación física, realizada por la Aduana durante el procedimiento de despacho, referido a diferencias sobre la </w:t>
      </w:r>
      <w:r w:rsidRPr="00FB2C78">
        <w:rPr>
          <w:rFonts w:ascii="Arial" w:hAnsi="Arial" w:cs="Arial"/>
          <w:spacing w:val="-4"/>
        </w:rPr>
        <w:t>clasificación arancelaria, cantidad, valor aduanero, origen de las mercancías u otra información suministrada por el declarante o su representante respecto al cumplimiento de las obligaciones aduanera, “</w:t>
      </w:r>
      <w:r w:rsidRPr="00FB2C78">
        <w:rPr>
          <w:rFonts w:ascii="Arial" w:hAnsi="Arial" w:cs="Arial"/>
          <w:b/>
          <w:spacing w:val="-4"/>
        </w:rPr>
        <w:t>el servicio aduanero procederá conforme a la legislación que regule la materia”,</w:t>
      </w:r>
      <w:r w:rsidRPr="00FB2C78">
        <w:rPr>
          <w:rFonts w:ascii="Arial" w:hAnsi="Arial" w:cs="Arial"/>
          <w:spacing w:val="-4"/>
        </w:rPr>
        <w:t xml:space="preserve"> sea el bloque de legalidad  de cada país, que rige para este tipo de situaciones.  En nuestro caso no solo se rige por la normativa general centroamericana, y la legislación nacional, por la propia naturaleza de las normas centroamericanas, que derivan de un acuerdo general que remiten a las normas nacionales para la específica regulación.  En otras palabras, lo que la norma centroamericana prescribe es la </w:t>
      </w:r>
      <w:r w:rsidRPr="00FB2C78">
        <w:rPr>
          <w:rFonts w:ascii="Arial" w:hAnsi="Arial" w:cs="Arial"/>
          <w:b/>
          <w:spacing w:val="-4"/>
        </w:rPr>
        <w:t>facultad de cada Estado</w:t>
      </w:r>
      <w:r w:rsidRPr="00FB2C78">
        <w:rPr>
          <w:rFonts w:ascii="Arial" w:hAnsi="Arial" w:cs="Arial"/>
          <w:spacing w:val="-4"/>
        </w:rPr>
        <w:t xml:space="preserve"> para imponer multas en el proceso de verificación o en forma posterior, según su normativa interna, que nuestro sistema jurídico determinó desde el año 1996, con la promulgación de la Ley General de Aduanas Nº7557, señalando que la imposición de sanciones administrativas o tributarias se realizaría a través de un procedimiento especial</w:t>
      </w:r>
      <w:r w:rsidRPr="00FB2C78">
        <w:rPr>
          <w:rStyle w:val="Refdenotaalpie"/>
          <w:rFonts w:ascii="Arial" w:hAnsi="Arial" w:cs="Arial"/>
          <w:spacing w:val="-4"/>
        </w:rPr>
        <w:footnoteReference w:id="10"/>
      </w:r>
      <w:r w:rsidRPr="00FB2C78">
        <w:rPr>
          <w:rFonts w:ascii="Arial" w:hAnsi="Arial" w:cs="Arial"/>
          <w:spacing w:val="-4"/>
        </w:rPr>
        <w:t xml:space="preserve"> de multas o un procedimiento ordinario  cuando se trata de la suspensión de un auxiliar de la función pública aduanera previsto en la ley,  por lo que no lleva razón el recurrente en su alegato de nulidad. </w:t>
      </w:r>
    </w:p>
    <w:p w:rsidR="00A347C0" w:rsidRPr="00FB2C78" w:rsidRDefault="00A347C0" w:rsidP="00A347C0">
      <w:pPr>
        <w:pStyle w:val="Textoindependiente"/>
        <w:rPr>
          <w:rFonts w:cs="Arial"/>
          <w:b w:val="0"/>
          <w:sz w:val="22"/>
          <w:szCs w:val="22"/>
        </w:rPr>
      </w:pPr>
    </w:p>
    <w:p w:rsidR="00A347C0" w:rsidRPr="00FB2C78" w:rsidRDefault="00A347C0" w:rsidP="00A347C0">
      <w:pPr>
        <w:pStyle w:val="Textoindependiente"/>
        <w:rPr>
          <w:rFonts w:cs="Arial"/>
          <w:b w:val="0"/>
          <w:sz w:val="22"/>
          <w:szCs w:val="22"/>
        </w:rPr>
      </w:pPr>
      <w:r w:rsidRPr="00FB2C78">
        <w:rPr>
          <w:rFonts w:cs="Arial"/>
          <w:b w:val="0"/>
          <w:sz w:val="22"/>
          <w:szCs w:val="22"/>
        </w:rPr>
        <w:t xml:space="preserve">Lo anterior por cuanto, la aplicación de las multas corresponde al Derecho Penal Tributario, en el que se establece una distinción entre ilícitos o infracciones administrativas tributarias y delitos tributarios tal y como lo establece la normativa centroamericana y nacional.  En criterio del Colegiado, no existe diferencia en los cuerpos normativos citados, sino que se trata de una elección de política criminal a cargo del legislador.  Además, existe consenso doctrinario, en el sentido de que en un Estado Democrático, las diferencias que se brinda al tratamiento de los delitos y las infracciones no suficientes para sustraerlos a los que corresponde conocer y decidir en sede administrativa, del régimen de garantías constitucionales que rigen en el derecho penal.  Por ello, el legislador procurando brindar mayores garantías constitucionales y legales a los investigados, estableció por dotar de un procedimiento especial para la tramitación de procedimientos sancionatorios, y no durante el procedimiento del despacho aduanero que tiene un objetivo distinto, cual es el la determinación de la obligación tributaria aduanera. </w:t>
      </w:r>
    </w:p>
    <w:p w:rsidR="00A347C0" w:rsidRPr="00FB2C78" w:rsidRDefault="00A347C0" w:rsidP="00A347C0">
      <w:pPr>
        <w:pStyle w:val="Textoindependiente"/>
        <w:rPr>
          <w:rFonts w:cs="Arial"/>
          <w:b w:val="0"/>
          <w:sz w:val="22"/>
          <w:szCs w:val="22"/>
        </w:rPr>
      </w:pPr>
    </w:p>
    <w:p w:rsidR="00A347C0" w:rsidRPr="00FB2C78" w:rsidRDefault="00A347C0" w:rsidP="00A347C0">
      <w:pPr>
        <w:pStyle w:val="Textoindependiente"/>
        <w:rPr>
          <w:rFonts w:cs="Arial"/>
          <w:b w:val="0"/>
          <w:sz w:val="22"/>
          <w:szCs w:val="22"/>
        </w:rPr>
      </w:pPr>
      <w:r w:rsidRPr="00FB2C78">
        <w:rPr>
          <w:rFonts w:cs="Arial"/>
          <w:b w:val="0"/>
          <w:sz w:val="22"/>
          <w:szCs w:val="22"/>
        </w:rPr>
        <w:t xml:space="preserve">Ese procedimiento especial en el caso de Costa Rica, ha sido desarrollado en  el artículo 234 de la LGA que establece que </w:t>
      </w:r>
      <w:r w:rsidRPr="00FB2C78">
        <w:rPr>
          <w:rFonts w:cs="Arial"/>
          <w:sz w:val="22"/>
          <w:szCs w:val="22"/>
        </w:rPr>
        <w:t>“</w:t>
      </w:r>
      <w:r w:rsidRPr="00FB2C78">
        <w:rPr>
          <w:rFonts w:cs="Arial"/>
          <w:i/>
          <w:color w:val="000000"/>
          <w:sz w:val="22"/>
          <w:szCs w:val="22"/>
          <w:lang w:val="es-CR"/>
        </w:rPr>
        <w:t>Cuando la autoridad aduanera determine la posible comisión de una infracción administrativa o tributaria aduanera sancionable con multa, notificará en forma motivada al supuesto infractor, la sanción aplicable correspondiente, sin que implique el retraso ni la suspensión de la operación aduanera, salvo si la infracción produce en el procedimiento un vicio cuya subsanación se requiera para proseguirlo. El presunto infractor contará con cinco días hábiles para presentar sus alegaciones, transcurrido este plazo, la autoridad aduanera aplicará la sanción correspondiente, si procede</w:t>
      </w:r>
      <w:r w:rsidRPr="00FB2C78">
        <w:rPr>
          <w:rFonts w:cs="Arial"/>
          <w:color w:val="000000"/>
          <w:sz w:val="22"/>
          <w:szCs w:val="22"/>
          <w:lang w:val="es-CR"/>
        </w:rPr>
        <w:t xml:space="preserve">.”  </w:t>
      </w:r>
      <w:r w:rsidRPr="00FB2C78">
        <w:rPr>
          <w:rFonts w:cs="Arial"/>
          <w:b w:val="0"/>
          <w:color w:val="000000"/>
          <w:sz w:val="22"/>
          <w:szCs w:val="22"/>
          <w:lang w:val="es-CR"/>
        </w:rPr>
        <w:t>Establece además dicho artículo que  en “</w:t>
      </w:r>
      <w:r w:rsidRPr="00FB2C78">
        <w:rPr>
          <w:rFonts w:cs="Arial"/>
          <w:b w:val="0"/>
          <w:i/>
          <w:color w:val="000000"/>
          <w:sz w:val="22"/>
          <w:szCs w:val="22"/>
          <w:lang w:val="es-CR"/>
        </w:rPr>
        <w:t>el caso de infracciones administrativas sancionables con suspensión, la autoridad aduanera deberá iniciar el procedimiento dispuesto en el artículo 196</w:t>
      </w:r>
      <w:r w:rsidRPr="00FB2C78">
        <w:rPr>
          <w:rFonts w:cs="Arial"/>
          <w:b w:val="0"/>
          <w:color w:val="000000"/>
          <w:sz w:val="22"/>
          <w:szCs w:val="22"/>
          <w:lang w:val="es-CR"/>
        </w:rPr>
        <w:t>” de esa Ley.</w:t>
      </w:r>
      <w:r w:rsidRPr="00FB2C78">
        <w:rPr>
          <w:rFonts w:cs="Arial"/>
          <w:b w:val="0"/>
          <w:sz w:val="22"/>
          <w:szCs w:val="22"/>
        </w:rPr>
        <w:t xml:space="preserve"> </w:t>
      </w:r>
    </w:p>
    <w:p w:rsidR="00A347C0" w:rsidRPr="00FB2C78" w:rsidRDefault="00A347C0" w:rsidP="00A347C0">
      <w:pPr>
        <w:pStyle w:val="Textoindependiente"/>
        <w:rPr>
          <w:rFonts w:cs="Arial"/>
          <w:b w:val="0"/>
          <w:sz w:val="22"/>
          <w:szCs w:val="22"/>
        </w:rPr>
      </w:pPr>
    </w:p>
    <w:p w:rsidR="00A347C0" w:rsidRPr="00FB2C78" w:rsidRDefault="00A347C0" w:rsidP="00A347C0">
      <w:pPr>
        <w:adjustRightInd w:val="0"/>
        <w:snapToGrid w:val="0"/>
        <w:spacing w:line="360" w:lineRule="auto"/>
        <w:jc w:val="both"/>
        <w:rPr>
          <w:rFonts w:ascii="Arial" w:hAnsi="Arial" w:cs="Arial"/>
        </w:rPr>
      </w:pPr>
      <w:r w:rsidRPr="00FB2C78">
        <w:rPr>
          <w:rFonts w:ascii="Arial" w:hAnsi="Arial" w:cs="Arial"/>
          <w:spacing w:val="-4"/>
        </w:rPr>
        <w:t>En relación con el alegato del recurrente en sentido de que el procedimiento para la ampliación de las multas es el tipificado en el artículo 103 del RECAUCA</w:t>
      </w:r>
      <w:r w:rsidRPr="00FB2C78">
        <w:rPr>
          <w:rStyle w:val="Refdenotaalpie"/>
          <w:rFonts w:ascii="Arial" w:hAnsi="Arial" w:cs="Arial"/>
          <w:spacing w:val="-4"/>
        </w:rPr>
        <w:footnoteReference w:id="11"/>
      </w:r>
      <w:r w:rsidRPr="00FB2C78">
        <w:rPr>
          <w:rFonts w:ascii="Arial" w:hAnsi="Arial" w:cs="Arial"/>
          <w:spacing w:val="-4"/>
        </w:rPr>
        <w:t xml:space="preserve"> que señala: “</w:t>
      </w:r>
      <w:r w:rsidRPr="00FB2C78">
        <w:rPr>
          <w:rFonts w:ascii="Arial" w:hAnsi="Arial" w:cs="Arial"/>
          <w:i/>
          <w:spacing w:val="-4"/>
        </w:rPr>
        <w:t>Cuando efectuada la verificación inmediata y habiéndose determinado diferencias con la declaración, éstas se subsanen, se paguen los ajustes y multas, o en los casos en que proceda, se rinda la garantía correspondiente”,</w:t>
      </w:r>
      <w:r w:rsidRPr="00FB2C78">
        <w:rPr>
          <w:rFonts w:ascii="Arial" w:hAnsi="Arial" w:cs="Arial"/>
          <w:spacing w:val="-4"/>
        </w:rPr>
        <w:t xml:space="preserve"> debe interpretarse de modo armónico con el artículo 101 del CAUCA III que expresamente señala: </w:t>
      </w:r>
      <w:r w:rsidRPr="00FB2C78">
        <w:rPr>
          <w:rFonts w:ascii="Arial" w:hAnsi="Arial" w:cs="Arial"/>
          <w:b/>
          <w:i/>
          <w:spacing w:val="-4"/>
        </w:rPr>
        <w:t>“</w:t>
      </w:r>
      <w:r w:rsidRPr="00FB2C78">
        <w:rPr>
          <w:rFonts w:ascii="Arial" w:hAnsi="Arial" w:cs="Arial"/>
          <w:b/>
          <w:i/>
        </w:rPr>
        <w:t xml:space="preserve">Las infracciones aduaneras y sus sanciones se regularán de conformidad con la legislación nacional”, </w:t>
      </w:r>
      <w:r w:rsidRPr="00FB2C78">
        <w:rPr>
          <w:rFonts w:ascii="Arial" w:hAnsi="Arial" w:cs="Arial"/>
        </w:rPr>
        <w:t>y conforme al citado artículo 101 del RECAUCA III, lo indicado en el artículo 103, solo cabe interpretarse en forma integral en el marco de la normativa nacional, conforme con los principios constitucionales que la inspiran y por  remisión expresa de la normativa centroamericana, donde establece que la materia sancionatoria se rige por la legislación nacional en cumplimiento del debido proceso, toda vez que define que la imposición de sanciones debe realizarse en forma diferida al proceso determinativo de la obligación tributaria aduanera, en aras de garantizar la aplicación de los principios penales.  Así, nuestro ordenamiento jurídico,</w:t>
      </w:r>
      <w:r w:rsidRPr="00FB2C78">
        <w:rPr>
          <w:rFonts w:ascii="Arial" w:hAnsi="Arial" w:cs="Arial"/>
          <w:spacing w:val="-4"/>
        </w:rPr>
        <w:t xml:space="preserve"> opta por un sistema de imposición de sanciones de carácter administrativo acorde con las disposiciones del debido proceso constitucional y legal, precisamente por haber tenido la experiencia de aplicar  por muchos años del CAUCA I, que establecía que las multas se debían aplicar en el procedimiento de despacho bajo una formulación casi instantánea, con solo la corroboración del error cometido a criterio de la aduana, procedimiento que rozaba con las reglas del debido procedo legal en materia sancionatoria, que retoma mayor valor procedimental desde la creación de la Sala Constitucional, al igual que la tendencia doctrinaria del derecho administrativo sancionador que se inclina por el respeto de los principios del derecho penal,  cuando va a imponer una sanción de carácter administrativo con sus correspondientes matices, razón por la cual el RECAUCA, en el artículo 101 señala que en materia de aplicación de multas el Servicio Nacional de Aduanas procederá conforme la legislación de cada país.</w:t>
      </w:r>
    </w:p>
    <w:p w:rsidR="00A347C0" w:rsidRPr="00FB2C78" w:rsidRDefault="00A347C0" w:rsidP="00A347C0">
      <w:pPr>
        <w:pStyle w:val="NormalWeb"/>
        <w:spacing w:line="360" w:lineRule="auto"/>
        <w:jc w:val="both"/>
        <w:rPr>
          <w:rFonts w:ascii="Arial" w:hAnsi="Arial" w:cs="Arial"/>
          <w:spacing w:val="-4"/>
          <w:sz w:val="22"/>
          <w:szCs w:val="22"/>
        </w:rPr>
      </w:pPr>
      <w:r w:rsidRPr="00FB2C78">
        <w:rPr>
          <w:rFonts w:ascii="Arial" w:hAnsi="Arial" w:cs="Arial"/>
          <w:spacing w:val="-4"/>
          <w:sz w:val="22"/>
          <w:szCs w:val="22"/>
        </w:rPr>
        <w:t xml:space="preserve">Siendo así las cosas, hoy día el derecho aduanero costarricense, define que la imposición de las sanciones administrativas donde implica imponer una multa por errores cometidos durante el despacho aduanero, debe realizarse en forma diferida al procedimiento determinativo de la obligación tributaria aduanera, y con ello garantizar la ampliación de los principios inspirados del derecho penal, cumpliendo con mayor rigor jurídico con los preceptos del debido proceso constitucional y legal, donde la normativa establece un plazo de 6 años de prescripción (artículo 231) para imponer las sanciones correspondientes. </w:t>
      </w:r>
    </w:p>
    <w:p w:rsidR="00A347C0" w:rsidRPr="00FB2C78" w:rsidRDefault="00A347C0" w:rsidP="00A347C0">
      <w:pPr>
        <w:pStyle w:val="NormalWeb"/>
        <w:spacing w:line="360" w:lineRule="auto"/>
        <w:jc w:val="both"/>
        <w:rPr>
          <w:rFonts w:ascii="Arial" w:hAnsi="Arial" w:cs="Arial"/>
          <w:spacing w:val="-4"/>
          <w:sz w:val="22"/>
          <w:szCs w:val="22"/>
        </w:rPr>
      </w:pPr>
      <w:r w:rsidRPr="00FB2C78">
        <w:rPr>
          <w:rFonts w:ascii="Arial" w:hAnsi="Arial" w:cs="Arial"/>
          <w:spacing w:val="-4"/>
          <w:sz w:val="22"/>
          <w:szCs w:val="22"/>
        </w:rPr>
        <w:t>En relación con la argumentación de que se opone al procedimiento sancionatorio porque la diferencia indicada como adeudo tributario fue cancelada con anticipación al levante de las mercancías, por lo que no se originó perjuicio fiscal, ni vulneración del régimen jurídico, por ser un elemento fundamental del tipo de sanción, será un aspecto a desarrollar en el fondo de las consideraciones.</w:t>
      </w:r>
    </w:p>
    <w:p w:rsidR="00A347C0" w:rsidRPr="00A347C0" w:rsidRDefault="00A347C0" w:rsidP="00A347C0">
      <w:pPr>
        <w:spacing w:line="360" w:lineRule="auto"/>
        <w:jc w:val="both"/>
        <w:rPr>
          <w:rFonts w:ascii="Arial" w:hAnsi="Arial" w:cs="Arial"/>
          <w:spacing w:val="-4"/>
        </w:rPr>
      </w:pPr>
      <w:r w:rsidRPr="00FB2C78">
        <w:rPr>
          <w:rFonts w:ascii="Arial" w:hAnsi="Arial" w:cs="Arial"/>
          <w:spacing w:val="-4"/>
        </w:rPr>
        <w:t>Por todo lo expuesto, no lleva razón la recurrente en este extremo del recurso relacionado con nulidad.(…)”</w:t>
      </w:r>
    </w:p>
    <w:p w:rsidR="00A347C0" w:rsidRDefault="00A347C0" w:rsidP="00A347C0">
      <w:pPr>
        <w:spacing w:after="0" w:line="240" w:lineRule="auto"/>
        <w:jc w:val="both"/>
        <w:rPr>
          <w:rFonts w:ascii="Arial" w:hAnsi="Arial" w:cs="Arial"/>
          <w:b/>
          <w:iCs/>
          <w:color w:val="808080" w:themeColor="background1" w:themeShade="80"/>
          <w:spacing w:val="-4"/>
        </w:rPr>
      </w:pPr>
      <w:r w:rsidRPr="002723BD">
        <w:rPr>
          <w:rFonts w:ascii="Arial" w:hAnsi="Arial" w:cs="Arial"/>
          <w:b/>
          <w:iCs/>
          <w:color w:val="808080" w:themeColor="background1" w:themeShade="80"/>
          <w:spacing w:val="-4"/>
        </w:rPr>
        <w:t>Sentencia:</w:t>
      </w:r>
      <w:r w:rsidRPr="002723BD">
        <w:rPr>
          <w:rFonts w:ascii="Arial" w:hAnsi="Arial" w:cs="Arial"/>
          <w:b/>
          <w:iCs/>
          <w:color w:val="808080" w:themeColor="background1" w:themeShade="80"/>
          <w:spacing w:val="-4"/>
        </w:rPr>
        <w:tab/>
        <w:t>275-2012</w:t>
      </w:r>
    </w:p>
    <w:p w:rsidR="00A347C0" w:rsidRPr="002723BD" w:rsidRDefault="00A347C0" w:rsidP="00A347C0">
      <w:pPr>
        <w:spacing w:after="0" w:line="240" w:lineRule="auto"/>
        <w:jc w:val="both"/>
        <w:rPr>
          <w:rFonts w:ascii="Arial" w:hAnsi="Arial" w:cs="Arial"/>
          <w:b/>
          <w:iCs/>
          <w:color w:val="808080" w:themeColor="background1" w:themeShade="80"/>
          <w:spacing w:val="-4"/>
        </w:rPr>
      </w:pPr>
    </w:p>
    <w:p w:rsidR="00A347C0" w:rsidRPr="002723BD" w:rsidRDefault="00A347C0" w:rsidP="00A347C0">
      <w:pPr>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Descriptor:</w:t>
      </w:r>
      <w:r w:rsidRPr="002723BD">
        <w:rPr>
          <w:rFonts w:ascii="Arial" w:hAnsi="Arial" w:cs="Arial"/>
          <w:b/>
          <w:iCs/>
          <w:color w:val="A6A6A6" w:themeColor="background1" w:themeShade="A6"/>
          <w:spacing w:val="-4"/>
        </w:rPr>
        <w:tab/>
        <w:t xml:space="preserve">Trato preferencial arancelario, </w:t>
      </w:r>
      <w:r w:rsidRPr="002723BD">
        <w:rPr>
          <w:rFonts w:ascii="Arial" w:hAnsi="Arial" w:cs="Arial"/>
          <w:b/>
          <w:color w:val="A6A6A6" w:themeColor="background1" w:themeShade="A6"/>
        </w:rPr>
        <w:t xml:space="preserve">Tratado de Libre Comercio entre los </w:t>
      </w:r>
      <w:r w:rsidRPr="002723BD">
        <w:rPr>
          <w:rFonts w:ascii="Arial" w:hAnsi="Arial" w:cs="Arial"/>
          <w:b/>
          <w:color w:val="A6A6A6" w:themeColor="background1" w:themeShade="A6"/>
        </w:rPr>
        <w:tab/>
      </w:r>
      <w:r w:rsidRPr="002723BD">
        <w:rPr>
          <w:rFonts w:ascii="Arial" w:hAnsi="Arial" w:cs="Arial"/>
          <w:b/>
          <w:color w:val="A6A6A6" w:themeColor="background1" w:themeShade="A6"/>
        </w:rPr>
        <w:tab/>
      </w:r>
      <w:r w:rsidRPr="002723BD">
        <w:rPr>
          <w:rFonts w:ascii="Arial" w:hAnsi="Arial" w:cs="Arial"/>
          <w:b/>
          <w:color w:val="A6A6A6" w:themeColor="background1" w:themeShade="A6"/>
        </w:rPr>
        <w:tab/>
        <w:t>Estados Unidos Mexicanos y la República de Costa Rica</w:t>
      </w:r>
    </w:p>
    <w:p w:rsidR="00A347C0" w:rsidRPr="002723BD" w:rsidRDefault="00A347C0" w:rsidP="00A347C0">
      <w:pPr>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Restrictor:</w:t>
      </w:r>
      <w:r w:rsidRPr="002723BD">
        <w:rPr>
          <w:rFonts w:ascii="Arial" w:hAnsi="Arial" w:cs="Arial"/>
          <w:b/>
          <w:iCs/>
          <w:color w:val="A6A6A6" w:themeColor="background1" w:themeShade="A6"/>
          <w:spacing w:val="-4"/>
        </w:rPr>
        <w:tab/>
        <w:t>Sin lugar</w:t>
      </w:r>
    </w:p>
    <w:p w:rsidR="00A347C0" w:rsidRPr="002723BD" w:rsidRDefault="00A347C0" w:rsidP="00A347C0">
      <w:pPr>
        <w:tabs>
          <w:tab w:val="left" w:pos="1418"/>
        </w:tabs>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Restrictor:</w:t>
      </w:r>
      <w:r w:rsidRPr="002723BD">
        <w:rPr>
          <w:rFonts w:ascii="Arial" w:hAnsi="Arial" w:cs="Arial"/>
          <w:b/>
          <w:iCs/>
          <w:color w:val="A6A6A6" w:themeColor="background1" w:themeShade="A6"/>
          <w:spacing w:val="-4"/>
        </w:rPr>
        <w:tab/>
        <w:t xml:space="preserve">Obligación del exportador y no del importador de la emisión del </w:t>
      </w:r>
      <w:r>
        <w:rPr>
          <w:rFonts w:ascii="Arial" w:hAnsi="Arial" w:cs="Arial"/>
          <w:b/>
          <w:iCs/>
          <w:color w:val="A6A6A6" w:themeColor="background1" w:themeShade="A6"/>
          <w:spacing w:val="-4"/>
        </w:rPr>
        <w:tab/>
      </w:r>
      <w:r>
        <w:rPr>
          <w:rFonts w:ascii="Arial" w:hAnsi="Arial" w:cs="Arial"/>
          <w:b/>
          <w:iCs/>
          <w:color w:val="A6A6A6" w:themeColor="background1" w:themeShade="A6"/>
          <w:spacing w:val="-4"/>
        </w:rPr>
        <w:tab/>
        <w:t xml:space="preserve">certificado  </w:t>
      </w:r>
      <w:r w:rsidRPr="002723BD">
        <w:rPr>
          <w:rFonts w:ascii="Arial" w:hAnsi="Arial" w:cs="Arial"/>
          <w:b/>
          <w:iCs/>
          <w:color w:val="A6A6A6" w:themeColor="background1" w:themeShade="A6"/>
          <w:spacing w:val="-4"/>
        </w:rPr>
        <w:t>de origen</w:t>
      </w:r>
    </w:p>
    <w:p w:rsidR="00A347C0" w:rsidRPr="002723BD" w:rsidRDefault="00A347C0" w:rsidP="00A347C0">
      <w:pPr>
        <w:tabs>
          <w:tab w:val="left" w:pos="1418"/>
        </w:tabs>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Restrictor:</w:t>
      </w:r>
      <w:r w:rsidRPr="002723BD">
        <w:rPr>
          <w:rFonts w:ascii="Arial" w:hAnsi="Arial" w:cs="Arial"/>
          <w:b/>
          <w:iCs/>
          <w:color w:val="A6A6A6" w:themeColor="background1" w:themeShade="A6"/>
          <w:spacing w:val="-4"/>
        </w:rPr>
        <w:tab/>
        <w:t>Entrada en vigencia de la Decisión 23 de la Comisión Administr</w:t>
      </w:r>
      <w:r>
        <w:rPr>
          <w:rFonts w:ascii="Arial" w:hAnsi="Arial" w:cs="Arial"/>
          <w:b/>
          <w:iCs/>
          <w:color w:val="A6A6A6" w:themeColor="background1" w:themeShade="A6"/>
          <w:spacing w:val="-4"/>
        </w:rPr>
        <w:t xml:space="preserve">adora del </w:t>
      </w:r>
      <w:r>
        <w:rPr>
          <w:rFonts w:ascii="Arial" w:hAnsi="Arial" w:cs="Arial"/>
          <w:b/>
          <w:iCs/>
          <w:color w:val="A6A6A6" w:themeColor="background1" w:themeShade="A6"/>
          <w:spacing w:val="-4"/>
        </w:rPr>
        <w:tab/>
      </w:r>
      <w:r w:rsidRPr="002723BD">
        <w:rPr>
          <w:rFonts w:ascii="Arial" w:hAnsi="Arial" w:cs="Arial"/>
          <w:b/>
          <w:iCs/>
          <w:color w:val="A6A6A6" w:themeColor="background1" w:themeShade="A6"/>
          <w:spacing w:val="-4"/>
        </w:rPr>
        <w:t>Tratado de Libre Comercio</w:t>
      </w:r>
    </w:p>
    <w:p w:rsidR="00A347C0" w:rsidRPr="002723BD" w:rsidRDefault="00A347C0" w:rsidP="00A347C0">
      <w:pPr>
        <w:tabs>
          <w:tab w:val="left" w:pos="1418"/>
        </w:tabs>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Restrictor:</w:t>
      </w:r>
      <w:r w:rsidRPr="002723BD">
        <w:rPr>
          <w:rFonts w:ascii="Arial" w:hAnsi="Arial" w:cs="Arial"/>
          <w:b/>
          <w:iCs/>
          <w:color w:val="A6A6A6" w:themeColor="background1" w:themeShade="A6"/>
          <w:spacing w:val="-4"/>
        </w:rPr>
        <w:tab/>
        <w:t xml:space="preserve">Certificado de origen como medio  para dar fe del origen de las </w:t>
      </w:r>
      <w:r>
        <w:rPr>
          <w:rFonts w:ascii="Arial" w:hAnsi="Arial" w:cs="Arial"/>
          <w:b/>
          <w:iCs/>
          <w:color w:val="A6A6A6" w:themeColor="background1" w:themeShade="A6"/>
          <w:spacing w:val="-4"/>
        </w:rPr>
        <w:tab/>
      </w:r>
      <w:r>
        <w:rPr>
          <w:rFonts w:ascii="Arial" w:hAnsi="Arial" w:cs="Arial"/>
          <w:b/>
          <w:iCs/>
          <w:color w:val="A6A6A6" w:themeColor="background1" w:themeShade="A6"/>
          <w:spacing w:val="-4"/>
        </w:rPr>
        <w:tab/>
      </w:r>
      <w:r w:rsidRPr="002723BD">
        <w:rPr>
          <w:rFonts w:ascii="Arial" w:hAnsi="Arial" w:cs="Arial"/>
          <w:b/>
          <w:iCs/>
          <w:color w:val="A6A6A6" w:themeColor="background1" w:themeShade="A6"/>
          <w:spacing w:val="-4"/>
        </w:rPr>
        <w:t>mercancías</w:t>
      </w:r>
    </w:p>
    <w:p w:rsidR="00A347C0" w:rsidRPr="002723BD" w:rsidRDefault="00A347C0" w:rsidP="00A347C0">
      <w:pPr>
        <w:tabs>
          <w:tab w:val="left" w:pos="1418"/>
        </w:tabs>
        <w:spacing w:after="0" w:line="240" w:lineRule="auto"/>
        <w:jc w:val="both"/>
        <w:rPr>
          <w:rFonts w:ascii="Arial" w:hAnsi="Arial" w:cs="Arial"/>
          <w:b/>
          <w:iCs/>
          <w:color w:val="A6A6A6" w:themeColor="background1" w:themeShade="A6"/>
          <w:spacing w:val="-4"/>
        </w:rPr>
      </w:pPr>
      <w:r w:rsidRPr="002723BD">
        <w:rPr>
          <w:rFonts w:ascii="Arial" w:hAnsi="Arial" w:cs="Arial"/>
          <w:b/>
          <w:iCs/>
          <w:color w:val="A6A6A6" w:themeColor="background1" w:themeShade="A6"/>
          <w:spacing w:val="-4"/>
        </w:rPr>
        <w:t>Restrictor:</w:t>
      </w:r>
      <w:r w:rsidRPr="002723BD">
        <w:rPr>
          <w:rFonts w:ascii="Arial" w:hAnsi="Arial" w:cs="Arial"/>
          <w:b/>
          <w:iCs/>
          <w:color w:val="A6A6A6" w:themeColor="background1" w:themeShade="A6"/>
          <w:spacing w:val="-4"/>
        </w:rPr>
        <w:tab/>
        <w:t>Certificado de origen válido</w:t>
      </w:r>
    </w:p>
    <w:p w:rsidR="00A347C0" w:rsidRPr="00FB2C78" w:rsidRDefault="00A347C0" w:rsidP="00A347C0">
      <w:pPr>
        <w:spacing w:after="0" w:line="360" w:lineRule="auto"/>
        <w:jc w:val="both"/>
        <w:rPr>
          <w:rFonts w:ascii="Arial" w:hAnsi="Arial" w:cs="Arial"/>
          <w:b/>
          <w:iCs/>
          <w:spacing w:val="-4"/>
        </w:rPr>
      </w:pPr>
    </w:p>
    <w:p w:rsidR="00A347C0" w:rsidRPr="00FB2C78" w:rsidRDefault="00A347C0" w:rsidP="00A347C0">
      <w:pPr>
        <w:spacing w:line="360" w:lineRule="auto"/>
        <w:jc w:val="both"/>
        <w:rPr>
          <w:rFonts w:ascii="Arial" w:hAnsi="Arial" w:cs="Arial"/>
        </w:rPr>
      </w:pPr>
      <w:r w:rsidRPr="00540314">
        <w:rPr>
          <w:rFonts w:ascii="Arial" w:hAnsi="Arial" w:cs="Arial"/>
          <w:iCs/>
          <w:spacing w:val="-4"/>
        </w:rPr>
        <w:t>“(…)</w:t>
      </w:r>
      <w:r w:rsidRPr="00540314">
        <w:rPr>
          <w:rFonts w:ascii="Arial" w:hAnsi="Arial" w:cs="Arial"/>
        </w:rPr>
        <w:t>Objeto de la litis.</w:t>
      </w:r>
      <w:r w:rsidRPr="00FB2C78">
        <w:rPr>
          <w:rFonts w:ascii="Arial" w:hAnsi="Arial" w:cs="Arial"/>
          <w:b/>
        </w:rPr>
        <w:t xml:space="preserve"> </w:t>
      </w:r>
      <w:r w:rsidRPr="00FB2C78">
        <w:rPr>
          <w:rFonts w:ascii="Arial" w:hAnsi="Arial" w:cs="Arial"/>
        </w:rPr>
        <w:t xml:space="preserve">En el presente asunto se discute la aplicación del certificado de origen para acceder al trato arancelario preferencial regulado por el Tratado, a las mercancías amparadas a la Declaración Aduanera de Importación DUA </w:t>
      </w:r>
      <w:r w:rsidRPr="00FB2C78">
        <w:rPr>
          <w:rFonts w:ascii="Arial" w:hAnsi="Arial" w:cs="Arial"/>
          <w:b/>
        </w:rPr>
        <w:t xml:space="preserve">Nº xxx de 18 de febrero de 2012 </w:t>
      </w:r>
      <w:r w:rsidRPr="00FB2C78">
        <w:rPr>
          <w:rFonts w:ascii="Arial" w:hAnsi="Arial" w:cs="Arial"/>
          <w:b/>
          <w:lang w:val="es-CR"/>
        </w:rPr>
        <w:t>de la Aduana de Peñas Blancas</w:t>
      </w:r>
      <w:r w:rsidRPr="00FB2C78">
        <w:rPr>
          <w:rFonts w:ascii="Arial" w:hAnsi="Arial" w:cs="Arial"/>
        </w:rPr>
        <w:t>, tramitada por el Agente Aduanero</w:t>
      </w:r>
      <w:r w:rsidRPr="00FB2C78">
        <w:rPr>
          <w:rFonts w:ascii="Arial" w:hAnsi="Arial" w:cs="Arial"/>
          <w:bCs/>
        </w:rPr>
        <w:t xml:space="preserve"> </w:t>
      </w:r>
      <w:r w:rsidRPr="00FB2C78">
        <w:rPr>
          <w:rFonts w:ascii="Arial" w:hAnsi="Arial" w:cs="Arial"/>
          <w:b/>
        </w:rPr>
        <w:t xml:space="preserve">xxx, en su condición de agente aduanero de la sociedad xxx S. A. agente de aduana persona jurídica y ésta en representación de la sociedad xxx S. A., cédula jurídica número xxx </w:t>
      </w:r>
      <w:r w:rsidRPr="00FB2C78">
        <w:rPr>
          <w:rFonts w:ascii="Arial" w:hAnsi="Arial" w:cs="Arial"/>
          <w:bCs/>
        </w:rPr>
        <w:t xml:space="preserve"> </w:t>
      </w:r>
      <w:r w:rsidRPr="00FB2C78">
        <w:rPr>
          <w:rFonts w:ascii="Arial" w:hAnsi="Arial" w:cs="Arial"/>
        </w:rPr>
        <w:t>por cuanto la Aduana determinó que al momento del despacho se presentó un certificado de origen no válido, al ser expedido en un formato distinto al establecido por las Partes. (…)</w:t>
      </w:r>
    </w:p>
    <w:p w:rsidR="00A347C0" w:rsidRPr="00FB2C78" w:rsidRDefault="00A347C0" w:rsidP="00A347C0">
      <w:pPr>
        <w:spacing w:line="360" w:lineRule="auto"/>
        <w:jc w:val="both"/>
        <w:rPr>
          <w:rFonts w:ascii="Arial" w:hAnsi="Arial" w:cs="Arial"/>
        </w:rPr>
      </w:pPr>
      <w:r w:rsidRPr="00FB2C78">
        <w:rPr>
          <w:rFonts w:ascii="Arial" w:hAnsi="Arial" w:cs="Arial"/>
        </w:rPr>
        <w:t>(…)Como primera argumentación pretende el recurrente responsabilizar al Estado por inducirlo al error de aportar un certificado de origen con el nuevo formato dispuesto con las modificaciones a las Reglamentaciones Uniformes del Tratado de Libre Comercio entre los Estados Unidos Mexicanos y la República de Costa Rica, en adelante las Reglamentaciones, introducidas con la Decisión 23 de la Comisión Administradora del Tratado de Libre Comercio puesta en vigencia en nuestro medio mediante el Decreto Ejecutivo número 36917-Comex del 10/11/2011. Hace ver que el citado decreto en su artículo tres dispone su entrada en vigencia a partir de su publicación que lo fuera el día 17 de enero de 2012 y que no dándose comunicación oficial alguna señalando otra fecha para la aplicación de los nuevos formatos del certificado de origen fue que ellos aportaron tales conforme la nueva normativa. Tales argumentaciones en criterio de esta instancia resultan inaceptables por las siguientes razones.</w:t>
      </w:r>
    </w:p>
    <w:p w:rsidR="00A347C0" w:rsidRPr="00FB2C78" w:rsidRDefault="00A347C0" w:rsidP="00A347C0">
      <w:pPr>
        <w:spacing w:line="360" w:lineRule="auto"/>
        <w:jc w:val="both"/>
        <w:rPr>
          <w:rFonts w:ascii="Arial" w:hAnsi="Arial" w:cs="Arial"/>
        </w:rPr>
      </w:pPr>
      <w:r w:rsidRPr="00FB2C78">
        <w:rPr>
          <w:rFonts w:ascii="Arial" w:hAnsi="Arial" w:cs="Arial"/>
        </w:rPr>
        <w:t>En primer lugar, contestes con las disposiciones del Tratado de Libre Comercio, especialmente el numeral 6-02, es obligación del exportador y no del importador la emisión del certificado de origen, de forma tal que, era el exportador y no el recurrente quien debía verificar con las autoridades de su país, el formato vigente para la expedición del documento de marras. Todo caso, el Gobierno de los Estados Unidos Mexicanos pública el día siete de marzo de 2012 en su diario oficial una resolución por la que dan a conocer los formatos únicos de certificado y declaración de origen y sus instructivos de llenado para los efectos del Tratado de Libre Comercio entre esa Nación y la República de Costa Rica, de manera que, previo a tal fecha, no podía el exportador tener confusión alguna respecto del formato a utilizar y siendo la publicación realizada en su medio ajena al texto mismo de la Decisión Veintitrés tampoco representó para él conflicto alguno la disposición del artículo cuatro de la misma.(…)</w:t>
      </w:r>
    </w:p>
    <w:p w:rsidR="00A347C0" w:rsidRPr="00FB2C78" w:rsidRDefault="00A347C0" w:rsidP="00A347C0">
      <w:pPr>
        <w:spacing w:line="360" w:lineRule="auto"/>
        <w:jc w:val="both"/>
        <w:rPr>
          <w:rFonts w:ascii="Arial" w:hAnsi="Arial" w:cs="Arial"/>
        </w:rPr>
      </w:pPr>
      <w:r w:rsidRPr="00FB2C78">
        <w:rPr>
          <w:rFonts w:ascii="Arial" w:hAnsi="Arial" w:cs="Arial"/>
        </w:rPr>
        <w:t>(…)No obstante, la lectura y cita del recurrente resulta omisa en señalar o considerar la propia disposición de la Decisión de marras contenida en su artículo cuatro, que de manera absolutamente clara, señala que tal entrará en vigencia a los treinta días siguientes de la fecha en que las partes se notifiquen, por escrito, que se han completado sus respectivos procedimientos legales internos para su entrada en vigor, agregando que, es con la entrada en vigencia de la Decisión misma que, los nuevos formatos únicos, sustituirán a los anteriores y no antes.</w:t>
      </w:r>
    </w:p>
    <w:p w:rsidR="00A347C0" w:rsidRPr="00FB2C78" w:rsidRDefault="00A347C0" w:rsidP="00A347C0">
      <w:pPr>
        <w:spacing w:line="360" w:lineRule="auto"/>
        <w:jc w:val="both"/>
        <w:rPr>
          <w:rFonts w:ascii="Arial" w:hAnsi="Arial" w:cs="Arial"/>
        </w:rPr>
      </w:pPr>
      <w:r w:rsidRPr="00FB2C78">
        <w:rPr>
          <w:rFonts w:ascii="Arial" w:hAnsi="Arial" w:cs="Arial"/>
        </w:rPr>
        <w:t>Conforme lo anterior, es claro que el recurrente o no atendió la lectura completa de tan importante Decisión u obvió lo señalado en beneficio de su omiso y parcializado argumento. Así las cosas, es incuestionable que no ha existido inducción a error alguno, como que, desde el primer momento de entrada en vigencia del Decreto Ejecutivo número 36917-Comex del 10/11/2011 rige el artículo cuatro de la Decisión que pospone su entrada en vigor y la de los formatos a los treinta días siguientes de la fecha en que las partes se notifiquen, por escrito, que ha completado sus respectivos procedimientos legales internos para su aplicación. (…)</w:t>
      </w:r>
    </w:p>
    <w:p w:rsidR="00A347C0" w:rsidRPr="00FB2C78" w:rsidRDefault="00A347C0" w:rsidP="00A347C0">
      <w:pPr>
        <w:pStyle w:val="Sangradetextonormal"/>
        <w:spacing w:line="360" w:lineRule="auto"/>
        <w:ind w:left="0"/>
        <w:jc w:val="both"/>
        <w:rPr>
          <w:rFonts w:ascii="Arial" w:hAnsi="Arial" w:cs="Arial"/>
          <w:sz w:val="22"/>
          <w:szCs w:val="22"/>
        </w:rPr>
      </w:pPr>
      <w:r w:rsidRPr="00FB2C78">
        <w:rPr>
          <w:rFonts w:ascii="Arial" w:hAnsi="Arial" w:cs="Arial"/>
          <w:sz w:val="22"/>
          <w:szCs w:val="22"/>
        </w:rPr>
        <w:t xml:space="preserve">(…)Conforme con la normativa existente al efecto, el certificado de origen es el medio utilizado para dar fe del origen de las mercancías, según dicho Tratado. Lo anterior, siempre que se trate de un certificado de origen válido, conforme a lo dispuesto en el </w:t>
      </w:r>
      <w:r w:rsidRPr="00540314">
        <w:rPr>
          <w:rStyle w:val="Textoennegrita"/>
          <w:rFonts w:ascii="Arial" w:hAnsi="Arial" w:cs="Arial"/>
          <w:b w:val="0"/>
          <w:sz w:val="22"/>
          <w:szCs w:val="22"/>
        </w:rPr>
        <w:t>Reglamento de Verificación del Origen del citado Tratado de Libre Comercio publicado en el</w:t>
      </w:r>
      <w:r w:rsidRPr="00FB2C78">
        <w:rPr>
          <w:rStyle w:val="Textoennegrita"/>
          <w:rFonts w:ascii="Arial" w:hAnsi="Arial" w:cs="Arial"/>
          <w:sz w:val="22"/>
          <w:szCs w:val="22"/>
        </w:rPr>
        <w:t xml:space="preserve"> </w:t>
      </w:r>
      <w:r w:rsidRPr="00FB2C78">
        <w:rPr>
          <w:rFonts w:ascii="Arial" w:hAnsi="Arial" w:cs="Arial"/>
          <w:sz w:val="22"/>
          <w:szCs w:val="22"/>
        </w:rPr>
        <w:t>Decreto Ejecutivo N° 23931-H, Artículo 2º, que señala que se entenderá por:</w:t>
      </w:r>
    </w:p>
    <w:p w:rsidR="00A347C0" w:rsidRPr="00FB2C78" w:rsidRDefault="00A347C0" w:rsidP="00A347C0">
      <w:pPr>
        <w:pStyle w:val="Sangradetextonormal"/>
        <w:spacing w:line="360" w:lineRule="auto"/>
        <w:ind w:left="0"/>
        <w:jc w:val="both"/>
        <w:rPr>
          <w:rFonts w:ascii="Arial" w:hAnsi="Arial" w:cs="Arial"/>
          <w:sz w:val="22"/>
          <w:szCs w:val="22"/>
        </w:rPr>
      </w:pPr>
    </w:p>
    <w:p w:rsidR="00A347C0" w:rsidRPr="00FB2C78" w:rsidRDefault="00A347C0" w:rsidP="00A347C0">
      <w:pPr>
        <w:pStyle w:val="Textoindependiente"/>
        <w:textAlignment w:val="baseline"/>
        <w:rPr>
          <w:rFonts w:cs="Arial"/>
          <w:b w:val="0"/>
          <w:sz w:val="22"/>
          <w:szCs w:val="22"/>
          <w:lang w:val="es-CR" w:eastAsia="es-CR"/>
        </w:rPr>
      </w:pPr>
      <w:r w:rsidRPr="00FB2C78">
        <w:rPr>
          <w:rFonts w:cs="Arial"/>
          <w:b w:val="0"/>
          <w:sz w:val="22"/>
          <w:szCs w:val="22"/>
          <w:lang w:val="es-CR" w:eastAsia="es-CR"/>
        </w:rPr>
        <w:t>“</w:t>
      </w:r>
      <w:r w:rsidRPr="00FB2C78">
        <w:rPr>
          <w:rFonts w:cs="Arial"/>
          <w:sz w:val="22"/>
          <w:szCs w:val="22"/>
          <w:lang w:val="es-CR" w:eastAsia="es-CR"/>
        </w:rPr>
        <w:t>Certificado de Origen válido</w:t>
      </w:r>
      <w:r w:rsidRPr="00FB2C78">
        <w:rPr>
          <w:rFonts w:cs="Arial"/>
          <w:b w:val="0"/>
          <w:sz w:val="22"/>
          <w:szCs w:val="22"/>
          <w:lang w:val="es-CR" w:eastAsia="es-CR"/>
        </w:rPr>
        <w:t>: el certificado de origen llenado por el exportador de conformidad con lo dispuesto en el artículo VI del Tratado y en este Reglamento”.(…)</w:t>
      </w:r>
    </w:p>
    <w:p w:rsidR="00A347C0" w:rsidRPr="00FB2C78" w:rsidRDefault="00A347C0" w:rsidP="00A347C0">
      <w:pPr>
        <w:pStyle w:val="Textoindependiente"/>
        <w:textAlignment w:val="baseline"/>
        <w:rPr>
          <w:rFonts w:cs="Arial"/>
          <w:b w:val="0"/>
          <w:sz w:val="22"/>
          <w:szCs w:val="22"/>
          <w:lang w:val="es-CR" w:eastAsia="es-CR"/>
        </w:rPr>
      </w:pPr>
    </w:p>
    <w:p w:rsidR="00A347C0" w:rsidRPr="00FB2C78" w:rsidRDefault="00A347C0" w:rsidP="00A347C0">
      <w:pPr>
        <w:tabs>
          <w:tab w:val="left" w:pos="8789"/>
        </w:tabs>
        <w:spacing w:before="100" w:beforeAutospacing="1" w:after="100" w:afterAutospacing="1" w:line="360" w:lineRule="auto"/>
        <w:jc w:val="both"/>
        <w:rPr>
          <w:rFonts w:ascii="Arial" w:hAnsi="Arial" w:cs="Arial"/>
          <w:lang w:val="es-CR" w:eastAsia="es-CR"/>
        </w:rPr>
      </w:pPr>
      <w:r w:rsidRPr="00FB2C78">
        <w:rPr>
          <w:rFonts w:ascii="Arial" w:hAnsi="Arial" w:cs="Arial"/>
          <w:b/>
          <w:lang w:val="es-CR" w:eastAsia="es-CR"/>
        </w:rPr>
        <w:t>(…)</w:t>
      </w:r>
      <w:r w:rsidRPr="00FB2C78">
        <w:rPr>
          <w:rFonts w:ascii="Arial" w:hAnsi="Arial" w:cs="Arial"/>
          <w:lang w:val="es-CR" w:eastAsia="es-CR"/>
        </w:rPr>
        <w:t>Por su parte, el Decreto Nº 34592-COMEX</w:t>
      </w:r>
      <w:r w:rsidRPr="00FB2C78">
        <w:rPr>
          <w:rStyle w:val="Refdenotaalpie"/>
          <w:rFonts w:ascii="Arial" w:hAnsi="Arial" w:cs="Arial"/>
          <w:lang w:val="es-CR" w:eastAsia="es-CR"/>
        </w:rPr>
        <w:footnoteReference w:id="12"/>
      </w:r>
      <w:r w:rsidRPr="00FB2C78">
        <w:rPr>
          <w:rFonts w:ascii="Arial" w:hAnsi="Arial" w:cs="Arial"/>
          <w:lang w:val="es-CR" w:eastAsia="es-CR"/>
        </w:rPr>
        <w:t xml:space="preserve"> con el que se publica la Decisión Nº 21 del 27 de mayo del 2008: Reglamentaciones Uniformes del TLC México-Costa Rica (en adelante Reglamentaciones Uniformes), establece en su artículo 3, lo siguiente: </w:t>
      </w:r>
    </w:p>
    <w:p w:rsidR="00A347C0" w:rsidRPr="00FB2C78" w:rsidRDefault="00A347C0" w:rsidP="00A347C0">
      <w:pPr>
        <w:tabs>
          <w:tab w:val="left" w:pos="7938"/>
        </w:tabs>
        <w:spacing w:before="100" w:beforeAutospacing="1" w:after="100" w:afterAutospacing="1" w:line="360" w:lineRule="auto"/>
        <w:jc w:val="both"/>
        <w:rPr>
          <w:rFonts w:ascii="Arial" w:hAnsi="Arial" w:cs="Arial"/>
          <w:i/>
          <w:lang w:val="es-CR" w:eastAsia="es-CR"/>
        </w:rPr>
      </w:pPr>
      <w:r w:rsidRPr="00FB2C78">
        <w:rPr>
          <w:rFonts w:ascii="Arial" w:hAnsi="Arial" w:cs="Arial"/>
          <w:i/>
          <w:lang w:val="es-CR" w:eastAsia="es-CR"/>
        </w:rPr>
        <w:t xml:space="preserve">“…se entenderá por Certificado de origen válido, el certificado de origen que haya sido llenado y firmado conforme a lo dispuesto en el artículo 6-02 del Tratado, </w:t>
      </w:r>
      <w:r w:rsidRPr="00FB2C78">
        <w:rPr>
          <w:rFonts w:ascii="Arial" w:hAnsi="Arial" w:cs="Arial"/>
          <w:b/>
          <w:i/>
          <w:lang w:val="es-CR" w:eastAsia="es-CR"/>
        </w:rPr>
        <w:t>y al formato e instructivo para su llenado</w:t>
      </w:r>
      <w:r w:rsidRPr="00FB2C78">
        <w:rPr>
          <w:rFonts w:ascii="Arial" w:hAnsi="Arial" w:cs="Arial"/>
          <w:i/>
          <w:lang w:val="es-CR" w:eastAsia="es-CR"/>
        </w:rPr>
        <w:t>, acordados por las Partes”</w:t>
      </w:r>
    </w:p>
    <w:p w:rsidR="00A347C0" w:rsidRPr="00540314" w:rsidRDefault="00A347C0" w:rsidP="00A347C0">
      <w:pPr>
        <w:pStyle w:val="Textoindependiente"/>
        <w:textAlignment w:val="baseline"/>
        <w:rPr>
          <w:rFonts w:cs="Arial"/>
          <w:b w:val="0"/>
          <w:sz w:val="22"/>
          <w:szCs w:val="22"/>
          <w:lang w:val="es-CR" w:eastAsia="es-CR"/>
        </w:rPr>
      </w:pPr>
      <w:r w:rsidRPr="00540314">
        <w:rPr>
          <w:rFonts w:cs="Arial"/>
          <w:b w:val="0"/>
          <w:sz w:val="22"/>
          <w:szCs w:val="22"/>
          <w:lang w:val="es-CR" w:eastAsia="es-CR"/>
        </w:rPr>
        <w:t>De las anteriores disposiciones se desprende que para que el certificado de origen sea válido debe ser llenado en el formato y según el instructivo acordado por los países.(…)</w:t>
      </w:r>
    </w:p>
    <w:p w:rsidR="00A347C0" w:rsidRPr="00FB2C78" w:rsidRDefault="00A347C0" w:rsidP="00A347C0">
      <w:pPr>
        <w:pStyle w:val="Textoindependiente"/>
        <w:textAlignment w:val="baseline"/>
        <w:rPr>
          <w:rFonts w:cs="Arial"/>
          <w:sz w:val="22"/>
          <w:szCs w:val="22"/>
          <w:lang w:val="es-CR" w:eastAsia="es-CR"/>
        </w:rPr>
      </w:pPr>
    </w:p>
    <w:p w:rsidR="00A347C0" w:rsidRPr="00FB2C78" w:rsidRDefault="00A347C0" w:rsidP="00A347C0">
      <w:pPr>
        <w:pStyle w:val="Sangradetextonormal"/>
        <w:spacing w:line="360" w:lineRule="auto"/>
        <w:ind w:left="0"/>
        <w:jc w:val="both"/>
        <w:rPr>
          <w:rFonts w:ascii="Arial" w:hAnsi="Arial" w:cs="Arial"/>
          <w:i/>
          <w:sz w:val="22"/>
          <w:szCs w:val="22"/>
        </w:rPr>
      </w:pPr>
      <w:r w:rsidRPr="00FB2C78">
        <w:rPr>
          <w:rFonts w:ascii="Arial" w:hAnsi="Arial" w:cs="Arial"/>
          <w:sz w:val="22"/>
          <w:szCs w:val="22"/>
          <w:lang w:val="es-CR" w:eastAsia="es-CR"/>
        </w:rPr>
        <w:t>(…)</w:t>
      </w:r>
      <w:r w:rsidRPr="00FB2C78">
        <w:rPr>
          <w:rFonts w:ascii="Arial" w:hAnsi="Arial" w:cs="Arial"/>
          <w:i/>
          <w:sz w:val="22"/>
          <w:szCs w:val="22"/>
        </w:rPr>
        <w:t>De forma que las Partes del Tratado, vía Reglamentaciones Uniformes, vienen a aclarar que existe la posibilidad de que la autoridad aduanera solicite y en consecuencia admita, la presentación de un certificado de origen que subsane las irregularidades que presentaba originalmente, siempre y cuando se ajuste a lo siguiente:</w:t>
      </w:r>
    </w:p>
    <w:p w:rsidR="00A347C0" w:rsidRPr="00FB2C78" w:rsidRDefault="00A347C0" w:rsidP="00A347C0">
      <w:pPr>
        <w:pStyle w:val="Sangradetextonormal"/>
        <w:numPr>
          <w:ilvl w:val="0"/>
          <w:numId w:val="16"/>
        </w:numPr>
        <w:spacing w:before="120" w:after="0" w:line="360" w:lineRule="auto"/>
        <w:ind w:left="0" w:firstLine="0"/>
        <w:jc w:val="both"/>
        <w:rPr>
          <w:rFonts w:ascii="Arial" w:hAnsi="Arial" w:cs="Arial"/>
          <w:i/>
          <w:sz w:val="22"/>
          <w:szCs w:val="22"/>
        </w:rPr>
      </w:pPr>
      <w:r w:rsidRPr="00FB2C78">
        <w:rPr>
          <w:rFonts w:ascii="Arial" w:hAnsi="Arial" w:cs="Arial"/>
          <w:i/>
          <w:sz w:val="22"/>
          <w:szCs w:val="22"/>
        </w:rPr>
        <w:t>Que no se trate de lo establecido en el artículo 7 de las Reglamentaciones Uniformes, supra citado: esto refiere básicamente a que se considerará como válido el certificado de origen, a pesar de que la clasificación arancelaria consignada en el certificado de origen y la de la declaración aduanera de importación sea diferente solamente si se presenta alguna de las siguientes dos situaciones:</w:t>
      </w:r>
    </w:p>
    <w:p w:rsidR="00A347C0" w:rsidRPr="00FB2C78" w:rsidRDefault="00A347C0" w:rsidP="00A347C0">
      <w:pPr>
        <w:pStyle w:val="Sangradetextonormal"/>
        <w:spacing w:line="360" w:lineRule="auto"/>
        <w:ind w:left="0"/>
        <w:jc w:val="both"/>
        <w:rPr>
          <w:rFonts w:ascii="Arial" w:hAnsi="Arial" w:cs="Arial"/>
          <w:i/>
          <w:sz w:val="22"/>
          <w:szCs w:val="22"/>
        </w:rPr>
      </w:pPr>
    </w:p>
    <w:p w:rsidR="00A347C0" w:rsidRPr="00FB2C78" w:rsidRDefault="00A347C0" w:rsidP="00A347C0">
      <w:pPr>
        <w:pStyle w:val="Sangradetextonormal"/>
        <w:numPr>
          <w:ilvl w:val="0"/>
          <w:numId w:val="17"/>
        </w:numPr>
        <w:spacing w:before="120" w:after="0" w:line="360" w:lineRule="auto"/>
        <w:ind w:left="0" w:firstLine="0"/>
        <w:jc w:val="both"/>
        <w:rPr>
          <w:rFonts w:ascii="Arial" w:hAnsi="Arial" w:cs="Arial"/>
          <w:i/>
          <w:sz w:val="22"/>
          <w:szCs w:val="22"/>
        </w:rPr>
      </w:pPr>
      <w:r w:rsidRPr="00FB2C78">
        <w:rPr>
          <w:rFonts w:ascii="Arial" w:hAnsi="Arial" w:cs="Arial"/>
          <w:i/>
          <w:sz w:val="22"/>
          <w:szCs w:val="22"/>
        </w:rPr>
        <w:t>Por haberse expedido el certificado con base en una versión diferente del Sistema Armonizado de Designación y Codificación de Mercancías de conformidad con las enmiendas acordadas en la Organización Mundial de Aduanas, en tanto no se lleven a cabo las modificaciones a la legislación de la materia, se considerará como válido el certificado de origen, siempre que la descripción de la mercancía señalada en el mismo coincida.</w:t>
      </w:r>
    </w:p>
    <w:p w:rsidR="00A347C0" w:rsidRPr="00FB2C78" w:rsidRDefault="00A347C0" w:rsidP="00A347C0">
      <w:pPr>
        <w:pStyle w:val="Sangradetextonormal"/>
        <w:spacing w:line="360" w:lineRule="auto"/>
        <w:ind w:left="0"/>
        <w:jc w:val="both"/>
        <w:rPr>
          <w:rFonts w:ascii="Arial" w:hAnsi="Arial" w:cs="Arial"/>
          <w:i/>
          <w:sz w:val="22"/>
          <w:szCs w:val="22"/>
        </w:rPr>
      </w:pPr>
    </w:p>
    <w:p w:rsidR="00A347C0" w:rsidRPr="00FB2C78" w:rsidRDefault="00A347C0" w:rsidP="00A347C0">
      <w:pPr>
        <w:pStyle w:val="Sangradetextonormal"/>
        <w:numPr>
          <w:ilvl w:val="0"/>
          <w:numId w:val="17"/>
        </w:numPr>
        <w:spacing w:before="120" w:after="0" w:line="360" w:lineRule="auto"/>
        <w:ind w:left="0" w:firstLine="0"/>
        <w:jc w:val="both"/>
        <w:rPr>
          <w:rFonts w:ascii="Arial" w:hAnsi="Arial" w:cs="Arial"/>
          <w:i/>
          <w:sz w:val="22"/>
          <w:szCs w:val="22"/>
        </w:rPr>
      </w:pPr>
      <w:r w:rsidRPr="00FB2C78">
        <w:rPr>
          <w:rFonts w:ascii="Arial" w:hAnsi="Arial" w:cs="Arial"/>
          <w:i/>
          <w:sz w:val="22"/>
          <w:szCs w:val="22"/>
        </w:rPr>
        <w:t>Cuando las Partes hayan emitido un criterio de clasificación arancelaria para un mismo bien y dichos criterios difieran entre sí, prevalecerá la clasificación arancelaria del país importador. Sin embargo, la autoridad aduanera del país de importación podrá considerar como válido el certificado de origen, aún y cuando en el mismo se haya asentado la clasificación arancelaria determinada por el país exportador, siempre que la descripción de los bienes asentada en dicho certificado permita la identificación plena de los bienes y se cumpla con el procedimiento establecido para tales efectos por la Parte importadora.(…)”</w:t>
      </w:r>
    </w:p>
    <w:p w:rsidR="00A347C0" w:rsidRPr="00540314" w:rsidRDefault="00A347C0" w:rsidP="00A347C0">
      <w:pPr>
        <w:pStyle w:val="Sangradetextonormal"/>
        <w:spacing w:before="120" w:after="0" w:line="360" w:lineRule="auto"/>
        <w:ind w:left="0"/>
        <w:jc w:val="both"/>
        <w:rPr>
          <w:rFonts w:ascii="Arial" w:hAnsi="Arial" w:cs="Arial"/>
          <w:i/>
          <w:color w:val="808080" w:themeColor="background1" w:themeShade="80"/>
          <w:sz w:val="22"/>
          <w:szCs w:val="22"/>
        </w:rPr>
      </w:pPr>
    </w:p>
    <w:p w:rsidR="00A347C0" w:rsidRPr="00540314" w:rsidRDefault="00A347C0" w:rsidP="00A347C0">
      <w:pPr>
        <w:pStyle w:val="Sangradetextonormal"/>
        <w:spacing w:after="0"/>
        <w:ind w:left="0"/>
        <w:jc w:val="both"/>
        <w:rPr>
          <w:rFonts w:ascii="Arial" w:hAnsi="Arial" w:cs="Arial"/>
          <w:b/>
          <w:iCs/>
          <w:color w:val="808080" w:themeColor="background1" w:themeShade="80"/>
          <w:sz w:val="22"/>
          <w:szCs w:val="22"/>
        </w:rPr>
      </w:pPr>
      <w:r w:rsidRPr="00540314">
        <w:rPr>
          <w:rFonts w:ascii="Arial" w:hAnsi="Arial" w:cs="Arial"/>
          <w:b/>
          <w:iCs/>
          <w:color w:val="808080" w:themeColor="background1" w:themeShade="80"/>
          <w:sz w:val="22"/>
          <w:szCs w:val="22"/>
        </w:rPr>
        <w:t>Sentencia:</w:t>
      </w:r>
      <w:r w:rsidRPr="00540314">
        <w:rPr>
          <w:rFonts w:ascii="Arial" w:hAnsi="Arial" w:cs="Arial"/>
          <w:b/>
          <w:iCs/>
          <w:color w:val="808080" w:themeColor="background1" w:themeShade="80"/>
          <w:sz w:val="22"/>
          <w:szCs w:val="22"/>
        </w:rPr>
        <w:tab/>
        <w:t>304-2012</w:t>
      </w:r>
    </w:p>
    <w:p w:rsidR="00A347C0" w:rsidRPr="00540314" w:rsidRDefault="00A347C0" w:rsidP="00A347C0">
      <w:pPr>
        <w:pStyle w:val="Sangradetextonormal"/>
        <w:spacing w:after="0"/>
        <w:ind w:left="0"/>
        <w:jc w:val="both"/>
        <w:rPr>
          <w:rFonts w:ascii="Arial" w:hAnsi="Arial" w:cs="Arial"/>
          <w:b/>
          <w:iCs/>
          <w:color w:val="A6A6A6" w:themeColor="background1" w:themeShade="A6"/>
          <w:sz w:val="22"/>
          <w:szCs w:val="22"/>
        </w:rPr>
      </w:pPr>
      <w:r w:rsidRPr="00540314">
        <w:rPr>
          <w:rFonts w:ascii="Arial" w:hAnsi="Arial" w:cs="Arial"/>
          <w:b/>
          <w:iCs/>
          <w:color w:val="A6A6A6" w:themeColor="background1" w:themeShade="A6"/>
          <w:sz w:val="22"/>
          <w:szCs w:val="22"/>
        </w:rPr>
        <w:t xml:space="preserve">Descriptor: </w:t>
      </w:r>
      <w:r w:rsidRPr="00540314">
        <w:rPr>
          <w:rFonts w:ascii="Arial" w:hAnsi="Arial" w:cs="Arial"/>
          <w:b/>
          <w:iCs/>
          <w:color w:val="A6A6A6" w:themeColor="background1" w:themeShade="A6"/>
          <w:sz w:val="22"/>
          <w:szCs w:val="22"/>
        </w:rPr>
        <w:tab/>
        <w:t xml:space="preserve">Procedimiento sancionatorio de aplicación de la sanción de multa </w:t>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t xml:space="preserve">establecida en el artículo 236 24) de la LGA, por no transmisión de </w:t>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t xml:space="preserve">información en los tiempos dispuestos por la autoridad aduanera   </w:t>
      </w:r>
    </w:p>
    <w:p w:rsidR="00A347C0" w:rsidRPr="00540314" w:rsidRDefault="00A347C0" w:rsidP="00A347C0">
      <w:pPr>
        <w:pStyle w:val="Sangradetextonormal"/>
        <w:spacing w:after="0"/>
        <w:ind w:left="0"/>
        <w:jc w:val="both"/>
        <w:rPr>
          <w:rFonts w:ascii="Arial" w:hAnsi="Arial" w:cs="Arial"/>
          <w:b/>
          <w:iCs/>
          <w:color w:val="A6A6A6" w:themeColor="background1" w:themeShade="A6"/>
          <w:sz w:val="22"/>
          <w:szCs w:val="22"/>
        </w:rPr>
      </w:pPr>
      <w:r w:rsidRPr="00540314">
        <w:rPr>
          <w:rFonts w:ascii="Arial" w:hAnsi="Arial" w:cs="Arial"/>
          <w:b/>
          <w:iCs/>
          <w:color w:val="A6A6A6" w:themeColor="background1" w:themeShade="A6"/>
          <w:sz w:val="22"/>
          <w:szCs w:val="22"/>
        </w:rPr>
        <w:t>Restrictor:</w:t>
      </w:r>
      <w:r w:rsidRPr="00540314">
        <w:rPr>
          <w:rFonts w:ascii="Arial" w:hAnsi="Arial" w:cs="Arial"/>
          <w:b/>
          <w:iCs/>
          <w:color w:val="A6A6A6" w:themeColor="background1" w:themeShade="A6"/>
          <w:sz w:val="22"/>
          <w:szCs w:val="22"/>
        </w:rPr>
        <w:tab/>
        <w:t xml:space="preserve">Devolución de expediente a la aduana de origen ante la falta de </w:t>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ab/>
        <w:t>notificación del emplazamiento de ley</w:t>
      </w:r>
    </w:p>
    <w:p w:rsidR="00A347C0" w:rsidRPr="00FB2C78" w:rsidRDefault="00A347C0" w:rsidP="00A347C0">
      <w:pPr>
        <w:pStyle w:val="Sangradetextonormal"/>
        <w:spacing w:after="0"/>
        <w:ind w:left="0"/>
        <w:jc w:val="both"/>
        <w:rPr>
          <w:rFonts w:ascii="Arial" w:hAnsi="Arial" w:cs="Arial"/>
          <w:b/>
          <w:iCs/>
          <w:sz w:val="22"/>
          <w:szCs w:val="22"/>
        </w:rPr>
      </w:pPr>
    </w:p>
    <w:p w:rsidR="00A347C0" w:rsidRPr="00FB2C78" w:rsidRDefault="00A347C0" w:rsidP="00A347C0">
      <w:pPr>
        <w:spacing w:line="360" w:lineRule="auto"/>
        <w:jc w:val="both"/>
        <w:outlineLvl w:val="0"/>
        <w:rPr>
          <w:rFonts w:ascii="Arial" w:hAnsi="Arial" w:cs="Arial"/>
        </w:rPr>
      </w:pPr>
      <w:r w:rsidRPr="00FB2C78">
        <w:rPr>
          <w:rFonts w:ascii="Arial" w:hAnsi="Arial" w:cs="Arial"/>
          <w:iCs/>
        </w:rPr>
        <w:t>“(…)</w:t>
      </w:r>
      <w:r w:rsidRPr="00FB2C78">
        <w:rPr>
          <w:rFonts w:ascii="Arial" w:hAnsi="Arial" w:cs="Arial"/>
          <w:b/>
        </w:rPr>
        <w:t>Sobre la Litis.</w:t>
      </w:r>
      <w:r w:rsidRPr="00FB2C78">
        <w:rPr>
          <w:rFonts w:ascii="Arial" w:hAnsi="Arial" w:cs="Arial"/>
        </w:rPr>
        <w:t xml:space="preserve"> El presente asunto trata sobre la imposición de una multa de quinientos pesos centroamericanos efectuada por la Aduana de Limón mediante la resolución </w:t>
      </w:r>
      <w:r w:rsidRPr="00FB2C78">
        <w:rPr>
          <w:rFonts w:ascii="Arial" w:hAnsi="Arial" w:cs="Arial"/>
          <w:b/>
        </w:rPr>
        <w:t>RES-AL-DN-2111-2012</w:t>
      </w:r>
      <w:r w:rsidRPr="00FB2C78">
        <w:rPr>
          <w:rFonts w:ascii="Arial" w:hAnsi="Arial" w:cs="Arial"/>
        </w:rPr>
        <w:t xml:space="preserve"> del 27 de junio de 2012,  al auxiliar de la función pública </w:t>
      </w:r>
      <w:r w:rsidRPr="00FB2C78">
        <w:rPr>
          <w:rFonts w:ascii="Arial" w:hAnsi="Arial" w:cs="Arial"/>
          <w:b/>
        </w:rPr>
        <w:t>XXX</w:t>
      </w:r>
      <w:r w:rsidRPr="00FB2C78">
        <w:rPr>
          <w:rFonts w:ascii="Arial" w:hAnsi="Arial" w:cs="Arial"/>
        </w:rPr>
        <w:t>,</w:t>
      </w:r>
      <w:r w:rsidRPr="00FB2C78">
        <w:rPr>
          <w:rFonts w:ascii="Arial" w:hAnsi="Arial" w:cs="Arial"/>
          <w:b/>
        </w:rPr>
        <w:t xml:space="preserve"> </w:t>
      </w:r>
      <w:r w:rsidRPr="00FB2C78">
        <w:rPr>
          <w:rFonts w:ascii="Arial" w:hAnsi="Arial" w:cs="Arial"/>
        </w:rPr>
        <w:t xml:space="preserve">por considerar que incurrió en la infracción administrativa regulada en el artículo 236 inciso 24 de la Ley General de Aduanas, por no transmitir el mensaje de confirmación del DUA de Exportación Definitiva </w:t>
      </w:r>
      <w:r w:rsidRPr="00FB2C78">
        <w:rPr>
          <w:rFonts w:ascii="Arial" w:hAnsi="Arial" w:cs="Arial"/>
          <w:b/>
        </w:rPr>
        <w:t>XXX de fecha 06 de octubre del 2009</w:t>
      </w:r>
      <w:r w:rsidRPr="00FB2C78">
        <w:rPr>
          <w:rFonts w:ascii="Arial" w:hAnsi="Arial" w:cs="Arial"/>
        </w:rPr>
        <w:t>, en el plazo de cinco días naturales a partir de la fecha de autorización del levante de las mercancías, tal y como se, confirma en la consulta WEB al Sistema TC@, en el módulo “Exportaciones pendientes de confirmación.(…)</w:t>
      </w:r>
    </w:p>
    <w:p w:rsidR="00A347C0" w:rsidRPr="00A347C0" w:rsidRDefault="00A347C0" w:rsidP="00A347C0">
      <w:pPr>
        <w:spacing w:line="360" w:lineRule="auto"/>
        <w:jc w:val="both"/>
        <w:outlineLvl w:val="0"/>
        <w:rPr>
          <w:rFonts w:ascii="Arial" w:hAnsi="Arial" w:cs="Arial"/>
          <w:b/>
        </w:rPr>
      </w:pPr>
      <w:r w:rsidRPr="00FB2C78">
        <w:rPr>
          <w:rFonts w:ascii="Arial" w:hAnsi="Arial" w:cs="Arial"/>
        </w:rPr>
        <w:t>(…)En primer término debe indicar este Tribunal que, el artículo 200 de la Ley General de Aduanas, establece lo siguiente:</w:t>
      </w:r>
    </w:p>
    <w:p w:rsidR="00A347C0" w:rsidRPr="00FB2C78" w:rsidRDefault="00A347C0" w:rsidP="00A347C0">
      <w:pPr>
        <w:pStyle w:val="Prrafodelista"/>
        <w:spacing w:line="276" w:lineRule="auto"/>
        <w:ind w:left="0"/>
        <w:jc w:val="both"/>
        <w:rPr>
          <w:rFonts w:ascii="Arial" w:hAnsi="Arial" w:cs="Arial"/>
          <w:i/>
          <w:sz w:val="22"/>
          <w:szCs w:val="22"/>
        </w:rPr>
      </w:pPr>
      <w:r w:rsidRPr="00FB2C78">
        <w:rPr>
          <w:rFonts w:ascii="Arial" w:hAnsi="Arial" w:cs="Arial"/>
          <w:i/>
          <w:sz w:val="22"/>
          <w:szCs w:val="22"/>
        </w:rPr>
        <w:t>“Presentado el recurso de apelación y denegado total o parcialmente el recurso de reconsideración, en su caso, la aduana competente se limitará a remitirlo al Tribunal Aduanero Nacional, junto con el expediente administrativo, dentro de los siguientes tres días hábiles, por el medio más rápido que tenga a disposición</w:t>
      </w:r>
      <w:r w:rsidRPr="00540314">
        <w:rPr>
          <w:rFonts w:ascii="Arial" w:hAnsi="Arial" w:cs="Arial"/>
          <w:i/>
          <w:sz w:val="22"/>
          <w:szCs w:val="22"/>
        </w:rPr>
        <w:t>, y emplazará a la parte para que en los diez días hábiles siguientes, contados a partir de la fecha de notificación, reitere o amplíe los argumentos de su pretensión ante el Tribunal Aduanero Nacional</w:t>
      </w:r>
      <w:r w:rsidRPr="00FB2C78">
        <w:rPr>
          <w:rFonts w:ascii="Arial" w:hAnsi="Arial" w:cs="Arial"/>
          <w:i/>
          <w:sz w:val="22"/>
          <w:szCs w:val="22"/>
        </w:rPr>
        <w:t xml:space="preserve"> ”.  (el resaltado no corresponde al original)</w:t>
      </w:r>
    </w:p>
    <w:p w:rsidR="00A347C0" w:rsidRPr="00FB2C78" w:rsidRDefault="00A347C0" w:rsidP="00A347C0">
      <w:pPr>
        <w:jc w:val="both"/>
        <w:outlineLvl w:val="0"/>
        <w:rPr>
          <w:rFonts w:ascii="Arial" w:hAnsi="Arial" w:cs="Arial"/>
        </w:rPr>
      </w:pPr>
    </w:p>
    <w:p w:rsidR="00A347C0" w:rsidRPr="00FB2C78" w:rsidRDefault="00A347C0" w:rsidP="00A347C0">
      <w:pPr>
        <w:spacing w:line="360" w:lineRule="auto"/>
        <w:jc w:val="both"/>
        <w:outlineLvl w:val="0"/>
        <w:rPr>
          <w:rFonts w:ascii="Arial" w:hAnsi="Arial" w:cs="Arial"/>
        </w:rPr>
      </w:pPr>
      <w:r w:rsidRPr="00FB2C78">
        <w:rPr>
          <w:rFonts w:ascii="Arial" w:hAnsi="Arial" w:cs="Arial"/>
        </w:rPr>
        <w:t>De previo a determinar si en la especie se cumplió con lo dispuesto por la norma citada, recordemos que el emplazamiento se define como:</w:t>
      </w:r>
    </w:p>
    <w:p w:rsidR="00A347C0" w:rsidRPr="00FB2C78" w:rsidRDefault="00A347C0" w:rsidP="00A347C0">
      <w:pPr>
        <w:pStyle w:val="Prrafodelista"/>
        <w:spacing w:line="276" w:lineRule="auto"/>
        <w:ind w:left="0"/>
        <w:jc w:val="both"/>
        <w:rPr>
          <w:rFonts w:ascii="Arial" w:hAnsi="Arial" w:cs="Arial"/>
          <w:i/>
          <w:sz w:val="22"/>
          <w:szCs w:val="22"/>
        </w:rPr>
      </w:pPr>
    </w:p>
    <w:p w:rsidR="00A347C0" w:rsidRPr="00FB2C78" w:rsidRDefault="00A347C0" w:rsidP="00A347C0">
      <w:pPr>
        <w:pStyle w:val="Prrafodelista"/>
        <w:spacing w:line="276" w:lineRule="auto"/>
        <w:ind w:left="0"/>
        <w:jc w:val="both"/>
        <w:rPr>
          <w:rFonts w:ascii="Arial" w:hAnsi="Arial" w:cs="Arial"/>
          <w:i/>
          <w:sz w:val="22"/>
          <w:szCs w:val="22"/>
        </w:rPr>
      </w:pPr>
      <w:r w:rsidRPr="00FB2C78">
        <w:rPr>
          <w:rFonts w:ascii="Arial" w:hAnsi="Arial" w:cs="Arial"/>
          <w:i/>
          <w:sz w:val="22"/>
          <w:szCs w:val="22"/>
        </w:rPr>
        <w:t>“…requerimiento o convocatoria que se hace a una persona por orden de un juez, para que comparezca en el tribunal dentro del término que se le designe, con el objeto de poder defenderse de los cargos que se le hacen, oponerse a la demanda, usar de su derecho o cumplir lo que se le ordene…” (Cabanellas Torres Guillermo, Diccionario Jurídico Elemental, página 144).</w:t>
      </w:r>
    </w:p>
    <w:p w:rsidR="00A347C0" w:rsidRPr="00FB2C78" w:rsidRDefault="00A347C0" w:rsidP="00A347C0">
      <w:pPr>
        <w:jc w:val="both"/>
        <w:outlineLvl w:val="0"/>
        <w:rPr>
          <w:rFonts w:ascii="Arial" w:hAnsi="Arial" w:cs="Arial"/>
        </w:rPr>
      </w:pPr>
    </w:p>
    <w:p w:rsidR="00A347C0" w:rsidRPr="00FB2C78" w:rsidRDefault="00A347C0" w:rsidP="00A347C0">
      <w:pPr>
        <w:spacing w:line="360" w:lineRule="auto"/>
        <w:jc w:val="both"/>
        <w:outlineLvl w:val="0"/>
        <w:rPr>
          <w:rFonts w:ascii="Arial" w:hAnsi="Arial" w:cs="Arial"/>
        </w:rPr>
      </w:pPr>
      <w:r w:rsidRPr="00FB2C78">
        <w:rPr>
          <w:rFonts w:ascii="Arial" w:hAnsi="Arial" w:cs="Arial"/>
        </w:rPr>
        <w:t xml:space="preserve">De conformidad con el numeral indicado, </w:t>
      </w:r>
      <w:r w:rsidRPr="00FB2C78">
        <w:rPr>
          <w:rFonts w:ascii="Arial" w:hAnsi="Arial" w:cs="Arial"/>
          <w:b/>
        </w:rPr>
        <w:t>le corresponde a la Aduana de Limón</w:t>
      </w:r>
      <w:r w:rsidRPr="00FB2C78">
        <w:rPr>
          <w:rFonts w:ascii="Arial" w:hAnsi="Arial" w:cs="Arial"/>
        </w:rPr>
        <w:t xml:space="preserve"> efectuar el debido emplazamiento al recurrente para que se apersone ante este Tribunal, siendo por tanto una formalidad sustancial del procedimiento que se debe observar, existiendo la obligación de emplazar al interesado para que acuda ante el superior jerárquico impropio, y si lo estima pertinente reitere o mejore los argumentos esgrimidos en su recurso.(…)</w:t>
      </w:r>
    </w:p>
    <w:p w:rsidR="00A347C0" w:rsidRPr="00FB2C78" w:rsidRDefault="00A347C0" w:rsidP="00A347C0">
      <w:pPr>
        <w:spacing w:line="360" w:lineRule="auto"/>
        <w:jc w:val="both"/>
        <w:outlineLvl w:val="0"/>
        <w:rPr>
          <w:rFonts w:ascii="Arial" w:hAnsi="Arial" w:cs="Arial"/>
        </w:rPr>
      </w:pPr>
      <w:r w:rsidRPr="00FB2C78">
        <w:rPr>
          <w:rFonts w:ascii="Arial" w:hAnsi="Arial" w:cs="Arial"/>
          <w:iCs/>
        </w:rPr>
        <w:t>(…)</w:t>
      </w:r>
      <w:r w:rsidRPr="00FB2C78">
        <w:rPr>
          <w:rFonts w:ascii="Arial" w:hAnsi="Arial" w:cs="Arial"/>
        </w:rPr>
        <w:t xml:space="preserve">Establecido lo anterior, debe señalarse en consecuencia que a nivel de la Ley General de Aduanas, el emplazamiento constituye un derecho procesal, en virtud del cual el recurrente cuenta con la posibilidad de reiterar o ampliar sus argumentos de previo al dictado de la sentencia por parte de este Tribunal.  Esta figura se encuentra conformada por dos elementos, a saber: la notificación al interesado y la fijación de un plazo para que comparezca ante el órgano competente.  Dicho lo precedente, en respeto al principio al debido proceso, el Tribunal procedió a verificar que en el presente caso  se cumpliera con este requisito procesal, determinándose que efectivamente la Aduana de Limón en la resolución </w:t>
      </w:r>
      <w:r w:rsidRPr="00FB2C78">
        <w:rPr>
          <w:rFonts w:ascii="Arial" w:hAnsi="Arial" w:cs="Arial"/>
          <w:b/>
        </w:rPr>
        <w:t xml:space="preserve">RES-AL-DN-2383-2012 </w:t>
      </w:r>
      <w:r w:rsidRPr="00FB2C78">
        <w:rPr>
          <w:rFonts w:ascii="Arial" w:hAnsi="Arial" w:cs="Arial"/>
        </w:rPr>
        <w:t xml:space="preserve">del 26 de julio de este año, expresamente señaló </w:t>
      </w:r>
      <w:r w:rsidRPr="00FB2C78">
        <w:rPr>
          <w:rFonts w:ascii="Arial" w:hAnsi="Arial" w:cs="Arial"/>
          <w:i/>
        </w:rPr>
        <w:t xml:space="preserve">“…Se emplaza al recurrente para que en aplicación del </w:t>
      </w:r>
      <w:r w:rsidRPr="00FB2C78">
        <w:rPr>
          <w:rFonts w:ascii="Arial" w:hAnsi="Arial" w:cs="Arial"/>
          <w:b/>
          <w:i/>
        </w:rPr>
        <w:t>artículo 200</w:t>
      </w:r>
      <w:r w:rsidRPr="00FB2C78">
        <w:rPr>
          <w:rFonts w:ascii="Arial" w:hAnsi="Arial" w:cs="Arial"/>
          <w:i/>
        </w:rPr>
        <w:t xml:space="preserve"> de la Ley General de Aduanas vigente, dentro de los </w:t>
      </w:r>
      <w:r w:rsidRPr="00FB2C78">
        <w:rPr>
          <w:rFonts w:ascii="Arial" w:hAnsi="Arial" w:cs="Arial"/>
          <w:b/>
          <w:i/>
        </w:rPr>
        <w:t xml:space="preserve">diez días hábiles </w:t>
      </w:r>
      <w:r w:rsidRPr="00FB2C78">
        <w:rPr>
          <w:rFonts w:ascii="Arial" w:hAnsi="Arial" w:cs="Arial"/>
          <w:i/>
        </w:rPr>
        <w:t xml:space="preserve">siguientes, contados a partir de la fecha de la notificación, reitere o amplíe los argumentos de su pretensión ante el Tribunal Aduanero Nacional…”, </w:t>
      </w:r>
      <w:r w:rsidRPr="00FB2C78">
        <w:rPr>
          <w:rFonts w:ascii="Arial" w:hAnsi="Arial" w:cs="Arial"/>
        </w:rPr>
        <w:t>en consecuencia se cumplió en la especie con uno de los elementos antes citados, quedando pendiente verificar si la notificación fue efectiva, sobre todo tomando en consideración que revisado el expediente sometido a conocimiento de este Tribunal se determina la ausencia de apersonamiento por parte del recurrente.</w:t>
      </w:r>
    </w:p>
    <w:p w:rsidR="00A347C0" w:rsidRPr="00FB2C78" w:rsidRDefault="00A347C0" w:rsidP="00A347C0">
      <w:pPr>
        <w:spacing w:line="360" w:lineRule="auto"/>
        <w:jc w:val="both"/>
        <w:outlineLvl w:val="0"/>
        <w:rPr>
          <w:rFonts w:ascii="Arial" w:hAnsi="Arial" w:cs="Arial"/>
        </w:rPr>
      </w:pPr>
      <w:r w:rsidRPr="00FB2C78">
        <w:rPr>
          <w:rFonts w:ascii="Arial" w:hAnsi="Arial" w:cs="Arial"/>
        </w:rPr>
        <w:t xml:space="preserve"> </w:t>
      </w:r>
    </w:p>
    <w:p w:rsidR="00A347C0" w:rsidRPr="00FB2C78" w:rsidRDefault="00A347C0" w:rsidP="00A347C0">
      <w:pPr>
        <w:spacing w:line="360" w:lineRule="auto"/>
        <w:jc w:val="both"/>
        <w:outlineLvl w:val="0"/>
        <w:rPr>
          <w:rFonts w:ascii="Arial" w:hAnsi="Arial" w:cs="Arial"/>
        </w:rPr>
      </w:pPr>
      <w:r w:rsidRPr="00FB2C78">
        <w:rPr>
          <w:rFonts w:ascii="Arial" w:hAnsi="Arial" w:cs="Arial"/>
        </w:rPr>
        <w:t>Debemos tener presente que la Ley General de Aduanas establece en el artículo 194 los diferentes medios de notificación que puede utilizar el Servicio Nacional de Aduanas, siendo que en el presente caso el recurrente eligió que se realizara en sus oficinas, al indicar a folio 32  “</w:t>
      </w:r>
      <w:r w:rsidRPr="00FB2C78">
        <w:rPr>
          <w:rFonts w:ascii="Arial" w:hAnsi="Arial" w:cs="Arial"/>
          <w:i/>
        </w:rPr>
        <w:t xml:space="preserve">…notificaciones en nuestras oficinas centrales, situadas en </w:t>
      </w:r>
      <w:r w:rsidRPr="00FB2C78">
        <w:rPr>
          <w:rFonts w:ascii="Arial" w:hAnsi="Arial" w:cs="Arial"/>
        </w:rPr>
        <w:t>XXX</w:t>
      </w:r>
      <w:r w:rsidRPr="00FB2C78">
        <w:rPr>
          <w:rFonts w:ascii="Arial" w:hAnsi="Arial" w:cs="Arial"/>
          <w:i/>
        </w:rPr>
        <w:t>”</w:t>
      </w:r>
      <w:r w:rsidRPr="00FB2C78">
        <w:rPr>
          <w:rFonts w:ascii="Arial" w:hAnsi="Arial" w:cs="Arial"/>
        </w:rPr>
        <w:t xml:space="preserve">, en consecuencia de acuerdo con lo manifestado por el recurrente, la Aduana de Limón debió efectuar la notificación de la resolución </w:t>
      </w:r>
      <w:r w:rsidRPr="00FB2C78">
        <w:rPr>
          <w:rFonts w:ascii="Arial" w:hAnsi="Arial" w:cs="Arial"/>
          <w:b/>
        </w:rPr>
        <w:t>RES-AL-DN-2383-2012</w:t>
      </w:r>
      <w:r w:rsidRPr="00FB2C78">
        <w:rPr>
          <w:rFonts w:ascii="Arial" w:hAnsi="Arial" w:cs="Arial"/>
        </w:rPr>
        <w:t xml:space="preserve"> en las oficinas de la Agencia de Aduanas XXX</w:t>
      </w:r>
      <w:r w:rsidRPr="00FB2C78">
        <w:rPr>
          <w:rFonts w:ascii="Arial" w:hAnsi="Arial" w:cs="Arial"/>
          <w:i/>
        </w:rPr>
        <w:t xml:space="preserve">, </w:t>
      </w:r>
      <w:r w:rsidRPr="00FB2C78">
        <w:rPr>
          <w:rFonts w:ascii="Arial" w:hAnsi="Arial" w:cs="Arial"/>
        </w:rPr>
        <w:t xml:space="preserve">por lo cual para tener por cumplido el segundo de los requisitos definidos por la doctrina para la validez del emplazamiento, la Aduana de Limón debió respetar el lugar designado por el interesado, lo cual no ocurrió, por cuanto a </w:t>
      </w:r>
      <w:r w:rsidRPr="00FB2C78">
        <w:rPr>
          <w:rFonts w:ascii="Arial" w:hAnsi="Arial" w:cs="Arial"/>
          <w:b/>
        </w:rPr>
        <w:t>folio 35</w:t>
      </w:r>
      <w:r w:rsidRPr="00FB2C78">
        <w:rPr>
          <w:rFonts w:ascii="Arial" w:hAnsi="Arial" w:cs="Arial"/>
        </w:rPr>
        <w:t>, se encuentra el acta por medio de la cual la Aduana de Limón notificó la resolución RES-AL-DN-2383-2012 sin que se consignara en ella la dirección en que se realizó tal acto, no teniendo por comprobado en expediente, que el recurrente fue debidamente notificado.(…)</w:t>
      </w:r>
    </w:p>
    <w:p w:rsidR="00A347C0" w:rsidRPr="00FB2C78" w:rsidRDefault="00A347C0" w:rsidP="00A347C0">
      <w:pPr>
        <w:spacing w:line="360" w:lineRule="auto"/>
        <w:jc w:val="both"/>
        <w:outlineLvl w:val="0"/>
        <w:rPr>
          <w:rFonts w:ascii="Arial" w:hAnsi="Arial" w:cs="Arial"/>
        </w:rPr>
      </w:pPr>
    </w:p>
    <w:p w:rsidR="00A347C0" w:rsidRPr="00FB2C78" w:rsidRDefault="00A347C0" w:rsidP="00A347C0">
      <w:pPr>
        <w:spacing w:line="360" w:lineRule="auto"/>
        <w:jc w:val="both"/>
        <w:outlineLvl w:val="0"/>
        <w:rPr>
          <w:rFonts w:ascii="Arial" w:hAnsi="Arial" w:cs="Arial"/>
        </w:rPr>
      </w:pPr>
      <w:r w:rsidRPr="00FB2C78">
        <w:rPr>
          <w:rFonts w:ascii="Arial" w:hAnsi="Arial" w:cs="Arial"/>
        </w:rPr>
        <w:t xml:space="preserve">(…)De acuerdo con lo expuesto hasta el momento, en criterio de este Tribunal, existe una omisión procedimental por parte de la Administración Activa, que per se constituye una violación al debido proceso por inexistencia de un acto procesal indispensable para la efectiva defensa de quien recurre, ya que al no constar en forma certera y fehaciente en expediente que la resolución </w:t>
      </w:r>
      <w:r w:rsidRPr="00FB2C78">
        <w:rPr>
          <w:rFonts w:ascii="Arial" w:hAnsi="Arial" w:cs="Arial"/>
          <w:b/>
        </w:rPr>
        <w:t>RES-AL-DN-2383-2012 del 26 de julio de 2012</w:t>
      </w:r>
      <w:r w:rsidRPr="00FB2C78">
        <w:rPr>
          <w:rFonts w:ascii="Arial" w:hAnsi="Arial" w:cs="Arial"/>
        </w:rPr>
        <w:t xml:space="preserve"> fue notificada en el lugar señalado, se generó como consecuencia que la Aduana de Limón remitió a esta sede el recurso de apelación interpuesto sin que se haya cumplido con la correcta notificación del emplazamiento de ley, requisito procesal fundamental que debe garantizarse a todo aquel afectado por un acto emitido por la Administración, en el tanto lo posibilita a comparecer dentro del término de ley ante el A Quem a hacer valer sus derechos y oponerse a los cargos que se le hacen mediante la presentación de las pruebas que considere pertinentes para fundamentar su pretensión, permitiéndole de esta forma ejercer plenamente su derecho de defensa. (…)” ( ver en similar sentido sentencias 305-2012, 306-2012,</w:t>
      </w:r>
      <w:r>
        <w:rPr>
          <w:rFonts w:ascii="Arial" w:hAnsi="Arial" w:cs="Arial"/>
        </w:rPr>
        <w:t xml:space="preserve"> </w:t>
      </w:r>
      <w:r w:rsidRPr="00FB2C78">
        <w:rPr>
          <w:rFonts w:ascii="Arial" w:hAnsi="Arial" w:cs="Arial"/>
        </w:rPr>
        <w:t>043-2012,</w:t>
      </w:r>
      <w:r>
        <w:rPr>
          <w:rFonts w:ascii="Arial" w:hAnsi="Arial" w:cs="Arial"/>
        </w:rPr>
        <w:t xml:space="preserve"> </w:t>
      </w:r>
      <w:r w:rsidRPr="00FB2C78">
        <w:rPr>
          <w:rFonts w:ascii="Arial" w:hAnsi="Arial" w:cs="Arial"/>
        </w:rPr>
        <w:t>048-2012)</w:t>
      </w:r>
    </w:p>
    <w:p w:rsidR="00A347C0" w:rsidRPr="00FB2C78" w:rsidRDefault="00A347C0" w:rsidP="00A347C0">
      <w:pPr>
        <w:spacing w:after="0" w:line="240" w:lineRule="auto"/>
        <w:jc w:val="both"/>
        <w:outlineLvl w:val="0"/>
        <w:rPr>
          <w:rFonts w:ascii="Arial" w:hAnsi="Arial" w:cs="Arial"/>
        </w:rPr>
      </w:pPr>
    </w:p>
    <w:p w:rsidR="00A347C0" w:rsidRPr="00540314" w:rsidRDefault="00A347C0" w:rsidP="00A347C0">
      <w:pPr>
        <w:spacing w:after="0" w:line="240" w:lineRule="auto"/>
        <w:jc w:val="both"/>
        <w:outlineLvl w:val="0"/>
        <w:rPr>
          <w:rFonts w:ascii="Arial" w:hAnsi="Arial" w:cs="Arial"/>
          <w:b/>
          <w:iCs/>
          <w:color w:val="808080" w:themeColor="background1" w:themeShade="80"/>
        </w:rPr>
      </w:pPr>
      <w:r w:rsidRPr="00540314">
        <w:rPr>
          <w:rFonts w:ascii="Arial" w:hAnsi="Arial" w:cs="Arial"/>
          <w:b/>
          <w:iCs/>
          <w:color w:val="808080" w:themeColor="background1" w:themeShade="80"/>
        </w:rPr>
        <w:t>Sentencia:</w:t>
      </w:r>
      <w:r w:rsidRPr="00540314">
        <w:rPr>
          <w:rFonts w:ascii="Arial" w:hAnsi="Arial" w:cs="Arial"/>
          <w:b/>
          <w:iCs/>
          <w:color w:val="808080" w:themeColor="background1" w:themeShade="80"/>
        </w:rPr>
        <w:tab/>
        <w:t>316-2012</w:t>
      </w:r>
    </w:p>
    <w:p w:rsidR="00A347C0" w:rsidRPr="00540314" w:rsidRDefault="00A347C0" w:rsidP="00A347C0">
      <w:pPr>
        <w:spacing w:after="0" w:line="240" w:lineRule="auto"/>
        <w:jc w:val="both"/>
        <w:outlineLvl w:val="0"/>
        <w:rPr>
          <w:rFonts w:ascii="Arial" w:hAnsi="Arial" w:cs="Arial"/>
          <w:b/>
          <w:iCs/>
          <w:color w:val="A6A6A6" w:themeColor="background1" w:themeShade="A6"/>
        </w:rPr>
      </w:pPr>
      <w:r w:rsidRPr="00540314">
        <w:rPr>
          <w:rFonts w:ascii="Arial" w:hAnsi="Arial" w:cs="Arial"/>
          <w:b/>
          <w:iCs/>
          <w:color w:val="A6A6A6" w:themeColor="background1" w:themeShade="A6"/>
        </w:rPr>
        <w:t xml:space="preserve">Descriptor: </w:t>
      </w:r>
      <w:r w:rsidRPr="00540314">
        <w:rPr>
          <w:rFonts w:ascii="Arial" w:hAnsi="Arial" w:cs="Arial"/>
          <w:b/>
          <w:iCs/>
          <w:color w:val="A6A6A6" w:themeColor="background1" w:themeShade="A6"/>
        </w:rPr>
        <w:tab/>
        <w:t xml:space="preserve">Procedimiento de ajuste en el Despacho por desaplicación de nota </w:t>
      </w:r>
      <w:r>
        <w:rPr>
          <w:rFonts w:ascii="Arial" w:hAnsi="Arial" w:cs="Arial"/>
          <w:b/>
          <w:iCs/>
          <w:color w:val="A6A6A6" w:themeColor="background1" w:themeShade="A6"/>
        </w:rPr>
        <w:tab/>
      </w:r>
      <w:r>
        <w:rPr>
          <w:rFonts w:ascii="Arial" w:hAnsi="Arial" w:cs="Arial"/>
          <w:b/>
          <w:iCs/>
          <w:color w:val="A6A6A6" w:themeColor="background1" w:themeShade="A6"/>
        </w:rPr>
        <w:tab/>
      </w:r>
      <w:r>
        <w:rPr>
          <w:rFonts w:ascii="Arial" w:hAnsi="Arial" w:cs="Arial"/>
          <w:b/>
          <w:iCs/>
          <w:color w:val="A6A6A6" w:themeColor="background1" w:themeShade="A6"/>
        </w:rPr>
        <w:tab/>
        <w:t xml:space="preserve">de </w:t>
      </w:r>
      <w:r w:rsidRPr="00540314">
        <w:rPr>
          <w:rFonts w:ascii="Arial" w:hAnsi="Arial" w:cs="Arial"/>
          <w:b/>
          <w:iCs/>
          <w:color w:val="A6A6A6" w:themeColor="background1" w:themeShade="A6"/>
        </w:rPr>
        <w:t xml:space="preserve">exoneración  </w:t>
      </w:r>
    </w:p>
    <w:p w:rsidR="00A347C0" w:rsidRPr="00540314" w:rsidRDefault="00A347C0" w:rsidP="00A347C0">
      <w:pPr>
        <w:spacing w:after="0" w:line="240" w:lineRule="auto"/>
        <w:jc w:val="both"/>
        <w:outlineLvl w:val="0"/>
        <w:rPr>
          <w:rFonts w:ascii="Arial" w:hAnsi="Arial" w:cs="Arial"/>
          <w:b/>
          <w:iCs/>
          <w:color w:val="A6A6A6" w:themeColor="background1" w:themeShade="A6"/>
        </w:rPr>
      </w:pPr>
      <w:r w:rsidRPr="00540314">
        <w:rPr>
          <w:rFonts w:ascii="Arial" w:hAnsi="Arial" w:cs="Arial"/>
          <w:b/>
          <w:iCs/>
          <w:color w:val="A6A6A6" w:themeColor="background1" w:themeShade="A6"/>
        </w:rPr>
        <w:t>Restrictor:</w:t>
      </w:r>
      <w:r w:rsidRPr="00540314">
        <w:rPr>
          <w:rFonts w:ascii="Arial" w:hAnsi="Arial" w:cs="Arial"/>
          <w:b/>
          <w:iCs/>
          <w:color w:val="A6A6A6" w:themeColor="background1" w:themeShade="A6"/>
        </w:rPr>
        <w:tab/>
        <w:t xml:space="preserve">Acoge desestimiento de Ley </w:t>
      </w:r>
    </w:p>
    <w:p w:rsidR="00A347C0" w:rsidRPr="00FB2C78" w:rsidRDefault="00A347C0" w:rsidP="00A347C0">
      <w:pPr>
        <w:spacing w:after="0" w:line="360" w:lineRule="auto"/>
        <w:jc w:val="both"/>
        <w:outlineLvl w:val="0"/>
        <w:rPr>
          <w:rFonts w:ascii="Arial" w:hAnsi="Arial" w:cs="Arial"/>
        </w:rPr>
      </w:pPr>
    </w:p>
    <w:p w:rsidR="00A347C0" w:rsidRPr="00FB2C78" w:rsidRDefault="00A347C0" w:rsidP="00A347C0">
      <w:pPr>
        <w:pStyle w:val="Prrafodelista"/>
        <w:spacing w:line="360" w:lineRule="auto"/>
        <w:ind w:left="0"/>
        <w:jc w:val="both"/>
        <w:rPr>
          <w:rFonts w:ascii="Arial" w:hAnsi="Arial" w:cs="Arial"/>
          <w:sz w:val="22"/>
          <w:szCs w:val="22"/>
        </w:rPr>
      </w:pPr>
      <w:r w:rsidRPr="00FB2C78">
        <w:rPr>
          <w:rFonts w:ascii="Arial" w:hAnsi="Arial" w:cs="Arial"/>
          <w:bCs/>
          <w:sz w:val="22"/>
          <w:szCs w:val="22"/>
        </w:rPr>
        <w:t>“(…)</w:t>
      </w:r>
      <w:r>
        <w:rPr>
          <w:rFonts w:ascii="Arial" w:hAnsi="Arial" w:cs="Arial"/>
          <w:bCs/>
          <w:sz w:val="22"/>
          <w:szCs w:val="22"/>
        </w:rPr>
        <w:t>O</w:t>
      </w:r>
      <w:r w:rsidRPr="00FB2C78">
        <w:rPr>
          <w:rFonts w:ascii="Arial" w:hAnsi="Arial" w:cs="Arial"/>
          <w:bCs/>
          <w:sz w:val="22"/>
          <w:szCs w:val="22"/>
        </w:rPr>
        <w:t xml:space="preserve">bjeto de la litis: Es la procedencia o no del ajuste realizado en el Despacho  por la Aduana de Limón </w:t>
      </w:r>
      <w:r w:rsidRPr="00FB2C78">
        <w:rPr>
          <w:rFonts w:ascii="Arial" w:hAnsi="Arial" w:cs="Arial"/>
          <w:bCs/>
          <w:sz w:val="22"/>
          <w:szCs w:val="22"/>
          <w:lang w:val="es-CR"/>
        </w:rPr>
        <w:t xml:space="preserve">a la mercancía amparada a la Declaración Aduanera de Importación número </w:t>
      </w:r>
      <w:r w:rsidRPr="00FB2C78">
        <w:rPr>
          <w:rFonts w:ascii="Arial" w:hAnsi="Arial" w:cs="Arial"/>
          <w:sz w:val="22"/>
          <w:szCs w:val="22"/>
        </w:rPr>
        <w:t xml:space="preserve">XXX del 06 de julio de 2012 </w:t>
      </w:r>
      <w:r w:rsidRPr="00FB2C78">
        <w:rPr>
          <w:rFonts w:ascii="Arial" w:hAnsi="Arial" w:cs="Arial"/>
          <w:bCs/>
          <w:sz w:val="22"/>
          <w:szCs w:val="22"/>
          <w:lang w:val="es-CR"/>
        </w:rPr>
        <w:t xml:space="preserve">de esa Aduana, mediante la cual </w:t>
      </w:r>
      <w:r w:rsidRPr="00FB2C78">
        <w:rPr>
          <w:rFonts w:ascii="Arial" w:hAnsi="Arial" w:cs="Arial"/>
          <w:sz w:val="22"/>
          <w:szCs w:val="22"/>
        </w:rPr>
        <w:t>se solicitó la nacionalización de 973 bultos de recipientes y tapas plásticas para invernadero, con un valor de  importación de $2.4470,51</w:t>
      </w:r>
      <w:r w:rsidRPr="00FB2C78">
        <w:rPr>
          <w:rFonts w:ascii="Arial" w:hAnsi="Arial" w:cs="Arial"/>
          <w:bCs/>
          <w:sz w:val="22"/>
          <w:szCs w:val="22"/>
          <w:lang w:val="es-CR"/>
        </w:rPr>
        <w:t xml:space="preserve">, al considerar el A Quo que </w:t>
      </w:r>
      <w:r w:rsidRPr="00FB2C78">
        <w:rPr>
          <w:rFonts w:ascii="Arial" w:hAnsi="Arial" w:cs="Arial"/>
          <w:sz w:val="22"/>
          <w:szCs w:val="22"/>
        </w:rPr>
        <w:t>no procede la aplicación de la nota de exoneración número XXX, ya que la mercancía presentada a despacho es para uso distinto al declarado (…)</w:t>
      </w:r>
    </w:p>
    <w:p w:rsidR="00A347C0" w:rsidRPr="00FB2C78" w:rsidRDefault="00A347C0" w:rsidP="00A347C0">
      <w:pPr>
        <w:pStyle w:val="Prrafodelista"/>
        <w:ind w:left="0"/>
        <w:jc w:val="both"/>
        <w:rPr>
          <w:rFonts w:ascii="Arial" w:hAnsi="Arial" w:cs="Arial"/>
          <w:sz w:val="22"/>
          <w:szCs w:val="22"/>
        </w:rPr>
      </w:pPr>
    </w:p>
    <w:p w:rsidR="00A347C0" w:rsidRPr="00FB2C78" w:rsidRDefault="00A347C0" w:rsidP="00A347C0">
      <w:pPr>
        <w:pStyle w:val="Textoindependiente"/>
        <w:rPr>
          <w:rFonts w:cs="Arial"/>
          <w:b w:val="0"/>
          <w:sz w:val="22"/>
          <w:szCs w:val="22"/>
        </w:rPr>
      </w:pPr>
      <w:r w:rsidRPr="00FB2C78">
        <w:rPr>
          <w:rFonts w:cs="Arial"/>
          <w:b w:val="0"/>
          <w:bCs/>
          <w:sz w:val="22"/>
          <w:szCs w:val="22"/>
        </w:rPr>
        <w:t xml:space="preserve">(…)Consta en autos que la recurrente, luego de haber interpuesto un recurso de apelación contra el ajuste realizado a la Declaración Aduanera de repetida cita, presenta ante este Tribunal, el día 07 de noviembre de 2012, una </w:t>
      </w:r>
      <w:r w:rsidRPr="00FB2C78">
        <w:rPr>
          <w:rFonts w:cs="Arial"/>
          <w:bCs/>
          <w:sz w:val="22"/>
          <w:szCs w:val="22"/>
        </w:rPr>
        <w:t>solicitud de desistimiento</w:t>
      </w:r>
      <w:r w:rsidRPr="00FB2C78">
        <w:rPr>
          <w:rFonts w:cs="Arial"/>
          <w:b w:val="0"/>
          <w:bCs/>
          <w:sz w:val="22"/>
          <w:szCs w:val="22"/>
        </w:rPr>
        <w:t xml:space="preserve"> de la recurrencia en segunda instancia, solicitando se proceda a la liquidación tributaria aduanera para poder proceder a su pago.  </w:t>
      </w:r>
    </w:p>
    <w:p w:rsidR="00A347C0" w:rsidRPr="00FB2C78" w:rsidRDefault="00A347C0" w:rsidP="00A347C0">
      <w:pPr>
        <w:pStyle w:val="Prrafodelista"/>
        <w:ind w:left="0"/>
        <w:jc w:val="both"/>
        <w:rPr>
          <w:rFonts w:ascii="Arial" w:hAnsi="Arial" w:cs="Arial"/>
          <w:b/>
          <w:sz w:val="22"/>
          <w:szCs w:val="22"/>
        </w:rPr>
      </w:pPr>
    </w:p>
    <w:p w:rsidR="00A347C0" w:rsidRPr="00FB2C78" w:rsidRDefault="00A347C0" w:rsidP="00A347C0">
      <w:pPr>
        <w:pStyle w:val="Prrafodelista"/>
        <w:spacing w:line="360" w:lineRule="auto"/>
        <w:ind w:left="0"/>
        <w:jc w:val="both"/>
        <w:rPr>
          <w:rFonts w:ascii="Arial" w:hAnsi="Arial" w:cs="Arial"/>
          <w:bCs/>
          <w:sz w:val="22"/>
          <w:szCs w:val="22"/>
        </w:rPr>
      </w:pPr>
      <w:r w:rsidRPr="00FB2C78">
        <w:rPr>
          <w:rFonts w:ascii="Arial" w:hAnsi="Arial" w:cs="Arial"/>
          <w:bCs/>
          <w:sz w:val="22"/>
          <w:szCs w:val="22"/>
        </w:rPr>
        <w:t xml:space="preserve">Tenemos que, este Tribunal Administrativo tiene competencia para conocer y decidir sobre las pretensiones formuladas por los administrados sólo a partir de que es interpuesto el recurso de apelación previsto por la Ley General de Aduanas (en adelante LGA), naciendo en ese momento efectos jurídicos producto de la voluntad del interesado, dirigidos a que se revisen los actos de la Administración Activa. </w:t>
      </w:r>
    </w:p>
    <w:p w:rsidR="00A347C0" w:rsidRPr="00FB2C78" w:rsidRDefault="00A347C0" w:rsidP="00A347C0">
      <w:pPr>
        <w:pStyle w:val="Prrafodelista"/>
        <w:spacing w:line="360" w:lineRule="auto"/>
        <w:ind w:left="0"/>
        <w:jc w:val="both"/>
        <w:rPr>
          <w:rFonts w:ascii="Arial" w:hAnsi="Arial" w:cs="Arial"/>
          <w:bCs/>
          <w:sz w:val="22"/>
          <w:szCs w:val="22"/>
        </w:rPr>
      </w:pPr>
    </w:p>
    <w:p w:rsidR="00A347C0" w:rsidRPr="00FB2C78" w:rsidRDefault="00A347C0" w:rsidP="00A347C0">
      <w:pPr>
        <w:pStyle w:val="Prrafodelista"/>
        <w:spacing w:line="360" w:lineRule="auto"/>
        <w:ind w:left="0"/>
        <w:jc w:val="both"/>
        <w:rPr>
          <w:rFonts w:ascii="Arial" w:hAnsi="Arial" w:cs="Arial"/>
          <w:bCs/>
          <w:sz w:val="22"/>
          <w:szCs w:val="22"/>
        </w:rPr>
      </w:pPr>
      <w:r w:rsidRPr="00FB2C78">
        <w:rPr>
          <w:rFonts w:ascii="Arial" w:hAnsi="Arial" w:cs="Arial"/>
          <w:bCs/>
          <w:sz w:val="22"/>
          <w:szCs w:val="22"/>
        </w:rPr>
        <w:t>De esta forma, y para el caso concreto de las actuaciones del Tribunal, al momento de presentarse una solicitud de desistimiento de un recurso de apelación, se hace manifiesta la voluntad del recurrente de destruir los efectos jurídicos generados con la presentación del recurso, sea la solicitud de conocimiento por parte de esta instancia administrativa; se trata de una declaración de voluntad del recurrente de no continuar el ejercicio de la fase recursiva iniciada por él.</w:t>
      </w:r>
    </w:p>
    <w:p w:rsidR="00A347C0" w:rsidRPr="00FB2C78" w:rsidRDefault="00A347C0" w:rsidP="00A347C0">
      <w:pPr>
        <w:jc w:val="both"/>
        <w:rPr>
          <w:rFonts w:ascii="Arial" w:hAnsi="Arial" w:cs="Arial"/>
        </w:rPr>
      </w:pPr>
    </w:p>
    <w:p w:rsidR="00A347C0" w:rsidRPr="00FB2C78" w:rsidRDefault="00A347C0" w:rsidP="00A347C0">
      <w:pPr>
        <w:pStyle w:val="Prrafodelista"/>
        <w:ind w:left="0"/>
        <w:jc w:val="both"/>
        <w:rPr>
          <w:rFonts w:ascii="Arial" w:hAnsi="Arial" w:cs="Arial"/>
          <w:b/>
          <w:bCs/>
          <w:sz w:val="22"/>
          <w:szCs w:val="22"/>
        </w:rPr>
      </w:pPr>
    </w:p>
    <w:p w:rsidR="00A347C0" w:rsidRPr="00FB2C78" w:rsidRDefault="00A347C0" w:rsidP="00A347C0">
      <w:pPr>
        <w:pStyle w:val="Textoindependiente"/>
        <w:rPr>
          <w:rFonts w:cs="Arial"/>
          <w:b w:val="0"/>
          <w:sz w:val="22"/>
          <w:szCs w:val="22"/>
        </w:rPr>
      </w:pPr>
      <w:r w:rsidRPr="00FB2C78">
        <w:rPr>
          <w:rFonts w:cs="Arial"/>
          <w:b w:val="0"/>
          <w:bCs/>
          <w:sz w:val="22"/>
          <w:szCs w:val="22"/>
        </w:rPr>
        <w:t>El</w:t>
      </w:r>
      <w:r w:rsidRPr="00FB2C78">
        <w:rPr>
          <w:rFonts w:cs="Arial"/>
          <w:b w:val="0"/>
          <w:sz w:val="22"/>
          <w:szCs w:val="22"/>
        </w:rPr>
        <w:t xml:space="preserve"> instituto del desistimiento de gestiones aduaneras no se encuentra contemplado expresamente en la LGA, razón por lo cual de acuerdo a lo dispuesto en los artículos números 208, 272 de dicho cuerpo normativo y al artículo 163 del Código de Normas y Procedimientos Tributarios, debe recurrirse supletoriamente a lo estipulado sobre el tema en la Ley General de la Administración Pública (en adelante LGAP). </w:t>
      </w:r>
    </w:p>
    <w:p w:rsidR="00A347C0" w:rsidRPr="00FB2C78" w:rsidRDefault="00A347C0" w:rsidP="00A347C0">
      <w:pPr>
        <w:pStyle w:val="Textoindependiente"/>
        <w:rPr>
          <w:rFonts w:cs="Arial"/>
          <w:b w:val="0"/>
          <w:sz w:val="22"/>
          <w:szCs w:val="22"/>
        </w:rPr>
      </w:pPr>
    </w:p>
    <w:p w:rsidR="00A347C0" w:rsidRPr="00FB2C78" w:rsidRDefault="00A347C0" w:rsidP="00A347C0">
      <w:pPr>
        <w:pStyle w:val="Textoindependiente"/>
        <w:rPr>
          <w:rFonts w:cs="Arial"/>
          <w:b w:val="0"/>
          <w:sz w:val="22"/>
          <w:szCs w:val="22"/>
        </w:rPr>
      </w:pPr>
      <w:r w:rsidRPr="00FB2C78">
        <w:rPr>
          <w:rFonts w:cs="Arial"/>
          <w:b w:val="0"/>
          <w:sz w:val="22"/>
          <w:szCs w:val="22"/>
        </w:rPr>
        <w:t xml:space="preserve">En este sentido, tenemos que los artículos 337 a 339 de la LGAP, facultan al interesado a desistir por escrito del recurso de apelación, por ser éste un derecho o garantía procesal que le asiste a la parte involucrada, y que solo le afecta a ésta, analizada frente al interés público que tuviese que ejercer la Administración Pública en el procedimiento. De esta forma nuestro Ordenamiento Jurídico permite que quien ha formulado una pretensión ante la justicia administrativa, pueda desistir de ella, estableciéndose expresamente en el inciso 2) del artículo 339 de la citada ley </w:t>
      </w:r>
      <w:r w:rsidRPr="00FB2C78">
        <w:rPr>
          <w:rFonts w:cs="Arial"/>
          <w:b w:val="0"/>
          <w:i/>
          <w:sz w:val="22"/>
          <w:szCs w:val="22"/>
        </w:rPr>
        <w:t xml:space="preserve">que la Administración aceptará de plano el desistimiento o la renuncia, a menos que existieran otros interesados, </w:t>
      </w:r>
      <w:r w:rsidRPr="00FB2C78">
        <w:rPr>
          <w:rFonts w:cs="Arial"/>
          <w:b w:val="0"/>
          <w:sz w:val="22"/>
          <w:szCs w:val="22"/>
        </w:rPr>
        <w:t>reforzando la preeminencia de la voluntad del administrado de no continuar con su pretensión, pero siempre supeditado al interés general.</w:t>
      </w:r>
    </w:p>
    <w:p w:rsidR="00A347C0" w:rsidRPr="00FB2C78" w:rsidRDefault="00A347C0" w:rsidP="00A347C0">
      <w:pPr>
        <w:pStyle w:val="Textoindependiente"/>
        <w:tabs>
          <w:tab w:val="num" w:pos="567"/>
        </w:tabs>
        <w:rPr>
          <w:rFonts w:cs="Arial"/>
          <w:b w:val="0"/>
          <w:i/>
          <w:color w:val="000000"/>
          <w:sz w:val="22"/>
          <w:szCs w:val="22"/>
        </w:rPr>
      </w:pPr>
    </w:p>
    <w:p w:rsidR="00A347C0" w:rsidRDefault="00A347C0" w:rsidP="00A347C0">
      <w:pPr>
        <w:pStyle w:val="Textoindependiente"/>
        <w:rPr>
          <w:rFonts w:cs="Arial"/>
          <w:b w:val="0"/>
          <w:bCs/>
          <w:sz w:val="22"/>
          <w:szCs w:val="22"/>
        </w:rPr>
      </w:pPr>
      <w:r w:rsidRPr="00FB2C78">
        <w:rPr>
          <w:rFonts w:cs="Arial"/>
          <w:b w:val="0"/>
          <w:bCs/>
          <w:sz w:val="22"/>
          <w:szCs w:val="22"/>
        </w:rPr>
        <w:t xml:space="preserve">Es así que, en el </w:t>
      </w:r>
      <w:r w:rsidRPr="00FB2C78">
        <w:rPr>
          <w:rFonts w:cs="Arial"/>
          <w:b w:val="0"/>
          <w:sz w:val="22"/>
          <w:szCs w:val="22"/>
        </w:rPr>
        <w:t xml:space="preserve">presente caso se tiene que </w:t>
      </w:r>
      <w:r w:rsidRPr="00FB2C78">
        <w:rPr>
          <w:rFonts w:cs="Arial"/>
          <w:b w:val="0"/>
          <w:bCs/>
          <w:sz w:val="22"/>
          <w:szCs w:val="22"/>
        </w:rPr>
        <w:t>el desistimiento</w:t>
      </w:r>
      <w:r w:rsidRPr="00FB2C78">
        <w:rPr>
          <w:rFonts w:cs="Arial"/>
          <w:bCs/>
          <w:sz w:val="22"/>
          <w:szCs w:val="22"/>
        </w:rPr>
        <w:t xml:space="preserve"> </w:t>
      </w:r>
      <w:r w:rsidRPr="00FB2C78">
        <w:rPr>
          <w:rFonts w:cs="Arial"/>
          <w:b w:val="0"/>
          <w:bCs/>
          <w:sz w:val="22"/>
          <w:szCs w:val="22"/>
        </w:rPr>
        <w:t>respecto al recurso de apelación presentado por la agente aduanera en representación de su mandante</w:t>
      </w:r>
      <w:r w:rsidRPr="00FB2C78">
        <w:rPr>
          <w:rFonts w:cs="Arial"/>
          <w:b w:val="0"/>
          <w:sz w:val="22"/>
          <w:szCs w:val="22"/>
        </w:rPr>
        <w:t>,</w:t>
      </w:r>
      <w:r w:rsidRPr="00FB2C78">
        <w:rPr>
          <w:rFonts w:cs="Arial"/>
          <w:bCs/>
          <w:sz w:val="22"/>
          <w:szCs w:val="22"/>
        </w:rPr>
        <w:t xml:space="preserve"> </w:t>
      </w:r>
      <w:r w:rsidRPr="00FB2C78">
        <w:rPr>
          <w:rFonts w:cs="Arial"/>
          <w:b w:val="0"/>
          <w:bCs/>
          <w:sz w:val="22"/>
          <w:szCs w:val="22"/>
        </w:rPr>
        <w:t xml:space="preserve">contra lo actuado por la Aduana de Limón </w:t>
      </w:r>
      <w:r w:rsidRPr="00FB2C78">
        <w:rPr>
          <w:rFonts w:cs="Arial"/>
          <w:b w:val="0"/>
          <w:bCs/>
          <w:sz w:val="22"/>
          <w:szCs w:val="22"/>
          <w:lang w:val="es-CR"/>
        </w:rPr>
        <w:t xml:space="preserve">referente al ajuste realizado en el despacho a la mercancía amparada a la Declaración Aduanera de Importación número </w:t>
      </w:r>
      <w:r w:rsidRPr="00FB2C78">
        <w:rPr>
          <w:rFonts w:cs="Arial"/>
          <w:sz w:val="22"/>
          <w:szCs w:val="22"/>
        </w:rPr>
        <w:t xml:space="preserve">XXX </w:t>
      </w:r>
      <w:r w:rsidRPr="00FB2C78">
        <w:rPr>
          <w:rFonts w:cs="Arial"/>
          <w:b w:val="0"/>
          <w:sz w:val="22"/>
          <w:szCs w:val="22"/>
        </w:rPr>
        <w:t>del 06 de julio de 2012 de la Aduana de Limón</w:t>
      </w:r>
      <w:r w:rsidRPr="00FB2C78">
        <w:rPr>
          <w:rFonts w:cs="Arial"/>
          <w:b w:val="0"/>
          <w:bCs/>
          <w:sz w:val="22"/>
          <w:szCs w:val="22"/>
        </w:rPr>
        <w:t>,</w:t>
      </w:r>
      <w:r w:rsidRPr="00FB2C78">
        <w:rPr>
          <w:rFonts w:cs="Arial"/>
          <w:bCs/>
          <w:sz w:val="22"/>
          <w:szCs w:val="22"/>
        </w:rPr>
        <w:t xml:space="preserve"> </w:t>
      </w:r>
      <w:r w:rsidRPr="00FB2C78">
        <w:rPr>
          <w:rFonts w:cs="Arial"/>
          <w:b w:val="0"/>
          <w:bCs/>
          <w:sz w:val="22"/>
          <w:szCs w:val="22"/>
        </w:rPr>
        <w:t xml:space="preserve">cumple con los presupuestos establecidos en la LGAP </w:t>
      </w:r>
      <w:r w:rsidRPr="00FB2C78">
        <w:rPr>
          <w:rFonts w:cs="Arial"/>
          <w:b w:val="0"/>
          <w:sz w:val="22"/>
          <w:szCs w:val="22"/>
        </w:rPr>
        <w:t>para admitirlo, tal y como se consigna de seguido</w:t>
      </w:r>
      <w:r w:rsidRPr="00FB2C78">
        <w:rPr>
          <w:rFonts w:cs="Arial"/>
          <w:b w:val="0"/>
          <w:bCs/>
          <w:sz w:val="22"/>
          <w:szCs w:val="22"/>
        </w:rPr>
        <w:t>:</w:t>
      </w:r>
    </w:p>
    <w:p w:rsidR="00A347C0" w:rsidRPr="00FB2C78" w:rsidRDefault="00A347C0" w:rsidP="00A347C0">
      <w:pPr>
        <w:pStyle w:val="Textoindependiente"/>
        <w:rPr>
          <w:rFonts w:cs="Arial"/>
          <w:b w:val="0"/>
          <w:bCs/>
          <w:sz w:val="22"/>
          <w:szCs w:val="22"/>
        </w:rPr>
      </w:pPr>
    </w:p>
    <w:p w:rsidR="00A347C0" w:rsidRPr="00FB2C78" w:rsidRDefault="00A347C0" w:rsidP="00A347C0">
      <w:pPr>
        <w:pStyle w:val="Textoindependiente"/>
        <w:numPr>
          <w:ilvl w:val="0"/>
          <w:numId w:val="19"/>
        </w:numPr>
        <w:ind w:left="0" w:firstLine="0"/>
        <w:rPr>
          <w:rFonts w:cs="Arial"/>
          <w:b w:val="0"/>
          <w:bCs/>
          <w:sz w:val="22"/>
          <w:szCs w:val="22"/>
        </w:rPr>
      </w:pPr>
      <w:r w:rsidRPr="00FB2C78">
        <w:rPr>
          <w:rFonts w:cs="Arial"/>
          <w:b w:val="0"/>
          <w:bCs/>
          <w:sz w:val="22"/>
          <w:szCs w:val="22"/>
        </w:rPr>
        <w:t xml:space="preserve">El desistimiento como renuncia al recurso de apelación fue solicitado por escrito y en </w:t>
      </w:r>
      <w:r w:rsidRPr="00FB2C78">
        <w:rPr>
          <w:rFonts w:cs="Arial"/>
          <w:b w:val="0"/>
          <w:sz w:val="22"/>
          <w:szCs w:val="22"/>
        </w:rPr>
        <w:t>forma expresa y definitiva según consta en expediente a folio 41.</w:t>
      </w:r>
    </w:p>
    <w:p w:rsidR="00A347C0" w:rsidRPr="00FB2C78" w:rsidRDefault="00A347C0" w:rsidP="00A347C0">
      <w:pPr>
        <w:pStyle w:val="Textoindependiente"/>
        <w:rPr>
          <w:rFonts w:cs="Arial"/>
          <w:b w:val="0"/>
          <w:bCs/>
          <w:sz w:val="22"/>
          <w:szCs w:val="22"/>
        </w:rPr>
      </w:pPr>
    </w:p>
    <w:p w:rsidR="00A347C0" w:rsidRPr="00FB2C78" w:rsidRDefault="00A347C0" w:rsidP="00A347C0">
      <w:pPr>
        <w:pStyle w:val="Textoindependiente"/>
        <w:numPr>
          <w:ilvl w:val="0"/>
          <w:numId w:val="19"/>
        </w:numPr>
        <w:ind w:left="0" w:firstLine="0"/>
        <w:rPr>
          <w:rFonts w:cs="Arial"/>
          <w:b w:val="0"/>
          <w:bCs/>
          <w:sz w:val="22"/>
          <w:szCs w:val="22"/>
        </w:rPr>
      </w:pPr>
      <w:r w:rsidRPr="00FB2C78">
        <w:rPr>
          <w:rFonts w:cs="Arial"/>
          <w:b w:val="0"/>
          <w:bCs/>
          <w:sz w:val="22"/>
          <w:szCs w:val="22"/>
        </w:rPr>
        <w:t xml:space="preserve">Los efectos del mismo únicamente se refieren o afectan los intereses de la recurrente, estando debidamente acreditado en expediente que tanto el recurso de apelación como su renuncia fueron presentados por la señora </w:t>
      </w:r>
      <w:r w:rsidRPr="00FB2C78">
        <w:rPr>
          <w:rFonts w:cs="Arial"/>
          <w:sz w:val="22"/>
          <w:szCs w:val="22"/>
        </w:rPr>
        <w:t xml:space="preserve">XXX, </w:t>
      </w:r>
      <w:r w:rsidRPr="00FB2C78">
        <w:rPr>
          <w:rFonts w:cs="Arial"/>
          <w:b w:val="0"/>
          <w:sz w:val="22"/>
          <w:szCs w:val="22"/>
        </w:rPr>
        <w:t xml:space="preserve">en su condición de agente aduanera persona física, actuando en representación del importador </w:t>
      </w:r>
      <w:r w:rsidRPr="00FB2C78">
        <w:rPr>
          <w:rFonts w:cs="Arial"/>
          <w:sz w:val="22"/>
          <w:szCs w:val="22"/>
        </w:rPr>
        <w:t>XXX</w:t>
      </w:r>
      <w:r w:rsidRPr="00FB2C78">
        <w:rPr>
          <w:rFonts w:cs="Arial"/>
          <w:b w:val="0"/>
          <w:sz w:val="22"/>
          <w:szCs w:val="22"/>
        </w:rPr>
        <w:t>, no habiéndose apersonado otros interesados en la presente litis</w:t>
      </w:r>
      <w:r w:rsidRPr="00FB2C78">
        <w:rPr>
          <w:rFonts w:cs="Arial"/>
          <w:b w:val="0"/>
          <w:bCs/>
          <w:sz w:val="22"/>
          <w:szCs w:val="22"/>
        </w:rPr>
        <w:t>.</w:t>
      </w:r>
    </w:p>
    <w:p w:rsidR="00A347C0" w:rsidRPr="00FB2C78" w:rsidRDefault="00A347C0" w:rsidP="00A347C0">
      <w:pPr>
        <w:pStyle w:val="Textoindependiente"/>
        <w:rPr>
          <w:rFonts w:cs="Arial"/>
          <w:b w:val="0"/>
          <w:bCs/>
          <w:sz w:val="22"/>
          <w:szCs w:val="22"/>
        </w:rPr>
      </w:pPr>
    </w:p>
    <w:p w:rsidR="00A347C0" w:rsidRPr="00FB2C78" w:rsidRDefault="00A347C0" w:rsidP="00A347C0">
      <w:pPr>
        <w:pStyle w:val="Textoindependiente"/>
        <w:numPr>
          <w:ilvl w:val="0"/>
          <w:numId w:val="19"/>
        </w:numPr>
        <w:ind w:left="0" w:firstLine="0"/>
        <w:rPr>
          <w:rFonts w:cs="Arial"/>
          <w:b w:val="0"/>
          <w:bCs/>
          <w:sz w:val="22"/>
          <w:szCs w:val="22"/>
        </w:rPr>
      </w:pPr>
      <w:r w:rsidRPr="00FB2C78">
        <w:rPr>
          <w:rFonts w:cs="Arial"/>
          <w:b w:val="0"/>
          <w:sz w:val="22"/>
          <w:szCs w:val="22"/>
        </w:rPr>
        <w:t>No existe ninguna afectación al interés general en razón de que con el desistimiento queda en firme el ajuste</w:t>
      </w:r>
      <w:r w:rsidRPr="00FB2C78">
        <w:rPr>
          <w:rFonts w:cs="Arial"/>
          <w:sz w:val="22"/>
          <w:szCs w:val="22"/>
        </w:rPr>
        <w:t xml:space="preserve"> </w:t>
      </w:r>
      <w:r w:rsidRPr="00FB2C78">
        <w:rPr>
          <w:rFonts w:cs="Arial"/>
          <w:b w:val="0"/>
          <w:sz w:val="22"/>
          <w:szCs w:val="22"/>
        </w:rPr>
        <w:t xml:space="preserve">realizado en el despacho, mismo que inició las presentes controversias, y consecuentemente la diferencia a favor del Fisco por pago de impuestos, que alcanza la suma de </w:t>
      </w:r>
      <w:r w:rsidRPr="00FB2C78">
        <w:rPr>
          <w:rFonts w:cs="Arial"/>
          <w:sz w:val="22"/>
          <w:szCs w:val="22"/>
        </w:rPr>
        <w:t>¢2.675.195,73</w:t>
      </w:r>
      <w:r w:rsidRPr="00FB2C78">
        <w:rPr>
          <w:rFonts w:cs="Arial"/>
          <w:b w:val="0"/>
          <w:sz w:val="22"/>
          <w:szCs w:val="22"/>
        </w:rPr>
        <w:t xml:space="preserve"> y que precisamente</w:t>
      </w:r>
      <w:r w:rsidRPr="00FB2C78">
        <w:rPr>
          <w:rFonts w:cs="Arial"/>
          <w:sz w:val="22"/>
          <w:szCs w:val="22"/>
        </w:rPr>
        <w:t xml:space="preserve"> </w:t>
      </w:r>
      <w:r w:rsidRPr="00FB2C78">
        <w:rPr>
          <w:rFonts w:cs="Arial"/>
          <w:b w:val="0"/>
          <w:sz w:val="22"/>
          <w:szCs w:val="22"/>
        </w:rPr>
        <w:t>busca cancelar la recurrente.</w:t>
      </w:r>
    </w:p>
    <w:p w:rsidR="00A347C0" w:rsidRPr="00FB2C78" w:rsidRDefault="00A347C0" w:rsidP="00A347C0">
      <w:pPr>
        <w:pStyle w:val="Textoindependiente"/>
        <w:rPr>
          <w:rFonts w:cs="Arial"/>
          <w:b w:val="0"/>
          <w:bCs/>
          <w:sz w:val="22"/>
          <w:szCs w:val="22"/>
        </w:rPr>
      </w:pPr>
    </w:p>
    <w:p w:rsidR="00A347C0" w:rsidRPr="00FB2C78" w:rsidRDefault="00A347C0" w:rsidP="00A347C0">
      <w:pPr>
        <w:pStyle w:val="Textoindependiente"/>
        <w:rPr>
          <w:rFonts w:cs="Arial"/>
          <w:b w:val="0"/>
          <w:bCs/>
          <w:sz w:val="22"/>
          <w:szCs w:val="22"/>
        </w:rPr>
      </w:pPr>
      <w:r w:rsidRPr="00FB2C78">
        <w:rPr>
          <w:rFonts w:cs="Arial"/>
          <w:b w:val="0"/>
          <w:bCs/>
          <w:sz w:val="22"/>
          <w:szCs w:val="22"/>
        </w:rPr>
        <w:t xml:space="preserve">Teniendo claro que no existe ningún interés de que se conozca el recurso de apelación ante esta instancia, pues al haber solicitado la recurrente su desistimiento, determina su voluntad expresa de eliminar todo efecto jurídico surgido respecto a la interposición del recurso en cuestión,  </w:t>
      </w:r>
      <w:r w:rsidRPr="00FB2C78">
        <w:rPr>
          <w:rFonts w:cs="Arial"/>
          <w:b w:val="0"/>
          <w:sz w:val="22"/>
          <w:szCs w:val="22"/>
        </w:rPr>
        <w:t>resulta procedente acoger la petición de desistir del recurso, dando por terminado el presente procedimiento y ordenando la remisión de los autos a la Aduana de Limón para l</w:t>
      </w:r>
      <w:r>
        <w:rPr>
          <w:rFonts w:cs="Arial"/>
          <w:b w:val="0"/>
          <w:sz w:val="22"/>
          <w:szCs w:val="22"/>
        </w:rPr>
        <w:t>o que estime procedente. (…)” (</w:t>
      </w:r>
      <w:r w:rsidRPr="00FB2C78">
        <w:rPr>
          <w:rFonts w:cs="Arial"/>
          <w:b w:val="0"/>
          <w:sz w:val="22"/>
          <w:szCs w:val="22"/>
        </w:rPr>
        <w:t>en similar sentido ver sentencias 317-2012,</w:t>
      </w:r>
      <w:r>
        <w:rPr>
          <w:rFonts w:cs="Arial"/>
          <w:b w:val="0"/>
          <w:sz w:val="22"/>
          <w:szCs w:val="22"/>
        </w:rPr>
        <w:t xml:space="preserve"> </w:t>
      </w:r>
      <w:r w:rsidRPr="00FB2C78">
        <w:rPr>
          <w:rFonts w:cs="Arial"/>
          <w:b w:val="0"/>
          <w:sz w:val="22"/>
          <w:szCs w:val="22"/>
        </w:rPr>
        <w:t>323-2012,</w:t>
      </w:r>
      <w:r>
        <w:rPr>
          <w:rFonts w:cs="Arial"/>
          <w:b w:val="0"/>
          <w:sz w:val="22"/>
          <w:szCs w:val="22"/>
        </w:rPr>
        <w:t xml:space="preserve"> </w:t>
      </w:r>
      <w:r w:rsidRPr="00FB2C78">
        <w:rPr>
          <w:rFonts w:cs="Arial"/>
          <w:b w:val="0"/>
          <w:sz w:val="22"/>
          <w:szCs w:val="22"/>
        </w:rPr>
        <w:t>324-2012, 325-2012)</w:t>
      </w:r>
    </w:p>
    <w:p w:rsidR="00A347C0" w:rsidRPr="00FB2C78" w:rsidRDefault="00A347C0" w:rsidP="00A347C0">
      <w:pPr>
        <w:pStyle w:val="Prrafodelista"/>
        <w:ind w:left="0"/>
        <w:jc w:val="both"/>
        <w:rPr>
          <w:rFonts w:ascii="Arial" w:hAnsi="Arial" w:cs="Arial"/>
          <w:i/>
          <w:sz w:val="22"/>
          <w:szCs w:val="22"/>
        </w:rPr>
      </w:pPr>
    </w:p>
    <w:p w:rsidR="00A347C0" w:rsidRPr="00540314" w:rsidRDefault="00A347C0" w:rsidP="00A347C0">
      <w:pPr>
        <w:pStyle w:val="Prrafodelista"/>
        <w:ind w:left="0"/>
        <w:jc w:val="both"/>
        <w:rPr>
          <w:rFonts w:ascii="Arial" w:hAnsi="Arial" w:cs="Arial"/>
          <w:b/>
          <w:iCs/>
          <w:color w:val="808080" w:themeColor="background1" w:themeShade="80"/>
          <w:sz w:val="22"/>
          <w:szCs w:val="22"/>
        </w:rPr>
      </w:pPr>
      <w:r w:rsidRPr="00540314">
        <w:rPr>
          <w:rFonts w:ascii="Arial" w:hAnsi="Arial" w:cs="Arial"/>
          <w:b/>
          <w:iCs/>
          <w:color w:val="808080" w:themeColor="background1" w:themeShade="80"/>
          <w:sz w:val="22"/>
          <w:szCs w:val="22"/>
        </w:rPr>
        <w:t>Sentencia:</w:t>
      </w:r>
      <w:r w:rsidRPr="00540314">
        <w:rPr>
          <w:rFonts w:ascii="Arial" w:hAnsi="Arial" w:cs="Arial"/>
          <w:b/>
          <w:iCs/>
          <w:color w:val="808080" w:themeColor="background1" w:themeShade="80"/>
          <w:sz w:val="22"/>
          <w:szCs w:val="22"/>
        </w:rPr>
        <w:tab/>
        <w:t>298-2012-A</w:t>
      </w:r>
    </w:p>
    <w:p w:rsidR="00A347C0" w:rsidRPr="00540314" w:rsidRDefault="00A347C0" w:rsidP="00A347C0">
      <w:pPr>
        <w:pStyle w:val="Prrafodelista"/>
        <w:ind w:left="0"/>
        <w:jc w:val="both"/>
        <w:rPr>
          <w:rFonts w:ascii="Arial" w:hAnsi="Arial" w:cs="Arial"/>
          <w:b/>
          <w:iCs/>
          <w:color w:val="A6A6A6" w:themeColor="background1" w:themeShade="A6"/>
          <w:sz w:val="22"/>
          <w:szCs w:val="22"/>
        </w:rPr>
      </w:pPr>
      <w:r w:rsidRPr="00540314">
        <w:rPr>
          <w:rFonts w:ascii="Arial" w:hAnsi="Arial" w:cs="Arial"/>
          <w:b/>
          <w:iCs/>
          <w:color w:val="A6A6A6" w:themeColor="background1" w:themeShade="A6"/>
          <w:sz w:val="22"/>
          <w:szCs w:val="22"/>
        </w:rPr>
        <w:t xml:space="preserve">Descriptor: </w:t>
      </w:r>
      <w:r w:rsidRPr="00540314">
        <w:rPr>
          <w:rFonts w:ascii="Arial" w:hAnsi="Arial" w:cs="Arial"/>
          <w:b/>
          <w:iCs/>
          <w:color w:val="A6A6A6" w:themeColor="background1" w:themeShade="A6"/>
          <w:sz w:val="22"/>
          <w:szCs w:val="22"/>
        </w:rPr>
        <w:tab/>
        <w:t xml:space="preserve">Gestión de adición y aclaración </w:t>
      </w:r>
    </w:p>
    <w:p w:rsidR="00A347C0" w:rsidRPr="00540314" w:rsidRDefault="00A347C0" w:rsidP="00A347C0">
      <w:pPr>
        <w:pStyle w:val="Prrafodelista"/>
        <w:ind w:left="0"/>
        <w:jc w:val="both"/>
        <w:rPr>
          <w:rFonts w:ascii="Arial" w:hAnsi="Arial" w:cs="Arial"/>
          <w:b/>
          <w:iCs/>
          <w:color w:val="A6A6A6" w:themeColor="background1" w:themeShade="A6"/>
          <w:sz w:val="22"/>
          <w:szCs w:val="22"/>
        </w:rPr>
      </w:pPr>
      <w:r w:rsidRPr="00540314">
        <w:rPr>
          <w:rFonts w:ascii="Arial" w:hAnsi="Arial" w:cs="Arial"/>
          <w:b/>
          <w:iCs/>
          <w:color w:val="A6A6A6" w:themeColor="background1" w:themeShade="A6"/>
          <w:sz w:val="22"/>
          <w:szCs w:val="22"/>
        </w:rPr>
        <w:t>Restrictor:</w:t>
      </w:r>
      <w:r w:rsidRPr="00540314">
        <w:rPr>
          <w:rFonts w:ascii="Arial" w:hAnsi="Arial" w:cs="Arial"/>
          <w:b/>
          <w:iCs/>
          <w:color w:val="A6A6A6" w:themeColor="background1" w:themeShade="A6"/>
          <w:sz w:val="22"/>
          <w:szCs w:val="22"/>
        </w:rPr>
        <w:tab/>
        <w:t xml:space="preserve">Procedencia de aclaración o adición solo respecto a parte </w:t>
      </w:r>
      <w:r w:rsidR="00301532">
        <w:rPr>
          <w:rFonts w:ascii="Arial" w:hAnsi="Arial" w:cs="Arial"/>
          <w:b/>
          <w:iCs/>
          <w:color w:val="A6A6A6" w:themeColor="background1" w:themeShade="A6"/>
          <w:sz w:val="22"/>
          <w:szCs w:val="22"/>
        </w:rPr>
        <w:tab/>
      </w:r>
      <w:r w:rsidR="00301532">
        <w:rPr>
          <w:rFonts w:ascii="Arial" w:hAnsi="Arial" w:cs="Arial"/>
          <w:b/>
          <w:iCs/>
          <w:color w:val="A6A6A6" w:themeColor="background1" w:themeShade="A6"/>
          <w:sz w:val="22"/>
          <w:szCs w:val="22"/>
        </w:rPr>
        <w:tab/>
      </w:r>
      <w:r w:rsidR="00301532">
        <w:rPr>
          <w:rFonts w:ascii="Arial" w:hAnsi="Arial" w:cs="Arial"/>
          <w:b/>
          <w:iCs/>
          <w:color w:val="A6A6A6" w:themeColor="background1" w:themeShade="A6"/>
          <w:sz w:val="22"/>
          <w:szCs w:val="22"/>
        </w:rPr>
        <w:tab/>
      </w:r>
      <w:r w:rsidR="00301532">
        <w:rPr>
          <w:rFonts w:ascii="Arial" w:hAnsi="Arial" w:cs="Arial"/>
          <w:b/>
          <w:iCs/>
          <w:color w:val="A6A6A6" w:themeColor="background1" w:themeShade="A6"/>
          <w:sz w:val="22"/>
          <w:szCs w:val="22"/>
        </w:rPr>
        <w:tab/>
      </w:r>
      <w:r w:rsidRPr="00540314">
        <w:rPr>
          <w:rFonts w:ascii="Arial" w:hAnsi="Arial" w:cs="Arial"/>
          <w:b/>
          <w:iCs/>
          <w:color w:val="A6A6A6" w:themeColor="background1" w:themeShade="A6"/>
          <w:sz w:val="22"/>
          <w:szCs w:val="22"/>
        </w:rPr>
        <w:t xml:space="preserve">dispositiva </w:t>
      </w:r>
    </w:p>
    <w:p w:rsidR="00A347C0" w:rsidRPr="00FB2C78" w:rsidRDefault="00A347C0" w:rsidP="00A347C0">
      <w:pPr>
        <w:pStyle w:val="Prrafodelista"/>
        <w:ind w:left="0"/>
        <w:jc w:val="both"/>
        <w:rPr>
          <w:rFonts w:ascii="Arial" w:hAnsi="Arial" w:cs="Arial"/>
          <w:b/>
          <w:iCs/>
          <w:sz w:val="22"/>
          <w:szCs w:val="22"/>
        </w:rPr>
      </w:pPr>
    </w:p>
    <w:p w:rsidR="00A347C0" w:rsidRPr="00FB2C78" w:rsidRDefault="00A347C0" w:rsidP="00A347C0">
      <w:pPr>
        <w:pStyle w:val="Prrafodelista"/>
        <w:spacing w:line="360" w:lineRule="auto"/>
        <w:ind w:left="0"/>
        <w:jc w:val="both"/>
        <w:rPr>
          <w:rFonts w:ascii="Arial" w:hAnsi="Arial" w:cs="Arial"/>
          <w:sz w:val="22"/>
          <w:szCs w:val="22"/>
        </w:rPr>
      </w:pPr>
      <w:r w:rsidRPr="00FB2C78">
        <w:rPr>
          <w:rFonts w:ascii="Arial" w:hAnsi="Arial" w:cs="Arial"/>
          <w:iCs/>
          <w:sz w:val="22"/>
          <w:szCs w:val="22"/>
        </w:rPr>
        <w:t>“(…)</w:t>
      </w:r>
      <w:r w:rsidRPr="00FB2C78">
        <w:rPr>
          <w:rFonts w:ascii="Arial" w:hAnsi="Arial" w:cs="Arial"/>
          <w:sz w:val="22"/>
          <w:szCs w:val="22"/>
        </w:rPr>
        <w:t>Conoce el Tribunal la gestión de adición y aclaración presentada por el señor xxx a la sentencia 298-2012 del 11 de setiembre de 2012 dictada en autos por este Órgano Colegiado.(…)</w:t>
      </w:r>
    </w:p>
    <w:p w:rsidR="00A347C0" w:rsidRPr="00FB2C78" w:rsidRDefault="00A347C0" w:rsidP="00A347C0">
      <w:pPr>
        <w:pStyle w:val="Prrafodelista"/>
        <w:spacing w:line="360" w:lineRule="auto"/>
        <w:ind w:left="0"/>
        <w:jc w:val="both"/>
        <w:rPr>
          <w:rFonts w:ascii="Arial" w:hAnsi="Arial" w:cs="Arial"/>
          <w:b/>
          <w:iCs/>
          <w:sz w:val="22"/>
          <w:szCs w:val="22"/>
        </w:rPr>
      </w:pPr>
    </w:p>
    <w:p w:rsidR="00A347C0" w:rsidRPr="00FB2C78" w:rsidRDefault="00A347C0" w:rsidP="00A347C0">
      <w:pPr>
        <w:pStyle w:val="Textoindependiente"/>
        <w:rPr>
          <w:rFonts w:cs="Arial"/>
          <w:b w:val="0"/>
          <w:bCs/>
          <w:i/>
          <w:sz w:val="22"/>
          <w:szCs w:val="22"/>
        </w:rPr>
      </w:pPr>
      <w:r w:rsidRPr="00FB2C78">
        <w:rPr>
          <w:rFonts w:cs="Arial"/>
          <w:b w:val="0"/>
          <w:iCs/>
          <w:sz w:val="22"/>
          <w:szCs w:val="22"/>
        </w:rPr>
        <w:t>(…)</w:t>
      </w:r>
      <w:r w:rsidRPr="00FB2C78">
        <w:rPr>
          <w:rFonts w:cs="Arial"/>
          <w:b w:val="0"/>
          <w:bCs/>
          <w:sz w:val="22"/>
          <w:szCs w:val="22"/>
        </w:rPr>
        <w:t xml:space="preserve">En materia de adiciones y aclaraciones de sentencias vertidas por el Tribunal se ha venido aplicando supletoriamente el artículo 158 del Código Procesal Civil, por expresa remisión de los artículos 208 de </w:t>
      </w:r>
      <w:smartTag w:uri="urn:schemas-microsoft-com:office:smarttags" w:element="PersonName">
        <w:smartTagPr>
          <w:attr w:name="ProductID" w:val="la Ley General"/>
        </w:smartTagPr>
        <w:r w:rsidRPr="00FB2C78">
          <w:rPr>
            <w:rFonts w:cs="Arial"/>
            <w:b w:val="0"/>
            <w:bCs/>
            <w:sz w:val="22"/>
            <w:szCs w:val="22"/>
          </w:rPr>
          <w:t>la Ley General</w:t>
        </w:r>
      </w:smartTag>
      <w:r w:rsidRPr="00FB2C78">
        <w:rPr>
          <w:rFonts w:cs="Arial"/>
          <w:b w:val="0"/>
          <w:bCs/>
          <w:sz w:val="22"/>
          <w:szCs w:val="22"/>
        </w:rPr>
        <w:t xml:space="preserve"> de Aduanas, 1 y 155 del Código de Normas y Procedimientos Tributarios. El artículo 158 en lo que interesa resaltar expresa: </w:t>
      </w:r>
      <w:r w:rsidRPr="00FB2C78">
        <w:rPr>
          <w:rFonts w:cs="Arial"/>
          <w:b w:val="0"/>
          <w:bCs/>
          <w:i/>
          <w:sz w:val="22"/>
          <w:szCs w:val="22"/>
        </w:rPr>
        <w:t>“La aclaración o adición de la sentencia sólo procede res</w:t>
      </w:r>
      <w:r>
        <w:rPr>
          <w:rFonts w:cs="Arial"/>
          <w:b w:val="0"/>
          <w:bCs/>
          <w:i/>
          <w:sz w:val="22"/>
          <w:szCs w:val="22"/>
        </w:rPr>
        <w:t>pecto de la parte dispositiva.”</w:t>
      </w:r>
      <w:r w:rsidRPr="00540314">
        <w:rPr>
          <w:rFonts w:cs="Arial"/>
          <w:b w:val="0"/>
          <w:bCs/>
          <w:sz w:val="22"/>
          <w:szCs w:val="22"/>
        </w:rPr>
        <w:t>(…)</w:t>
      </w:r>
    </w:p>
    <w:p w:rsidR="00A347C0" w:rsidRPr="00FB2C78" w:rsidRDefault="00A347C0" w:rsidP="00A347C0">
      <w:pPr>
        <w:pStyle w:val="Sangradetextonormal"/>
        <w:spacing w:line="360" w:lineRule="auto"/>
        <w:ind w:left="0"/>
        <w:jc w:val="both"/>
        <w:rPr>
          <w:rFonts w:ascii="Arial" w:hAnsi="Arial" w:cs="Arial"/>
          <w:sz w:val="22"/>
          <w:szCs w:val="22"/>
        </w:rPr>
      </w:pPr>
    </w:p>
    <w:p w:rsidR="00A347C0" w:rsidRPr="00FB2C78" w:rsidRDefault="00A347C0" w:rsidP="00A347C0">
      <w:pPr>
        <w:pStyle w:val="Sangradetextonormal"/>
        <w:spacing w:line="360" w:lineRule="auto"/>
        <w:ind w:left="0"/>
        <w:jc w:val="both"/>
        <w:rPr>
          <w:rFonts w:ascii="Arial" w:hAnsi="Arial" w:cs="Arial"/>
          <w:b/>
          <w:sz w:val="22"/>
          <w:szCs w:val="22"/>
        </w:rPr>
      </w:pPr>
      <w:r w:rsidRPr="00FB2C78">
        <w:rPr>
          <w:rFonts w:ascii="Arial" w:hAnsi="Arial" w:cs="Arial"/>
          <w:sz w:val="22"/>
          <w:szCs w:val="22"/>
        </w:rPr>
        <w:t>(…)Respecto de la manifestación de la recurrente recogida en el punto a) del primero de los resultandos, respecto a que la sentencia es incompleta pues faltan los extremos señalados en el numeral 245 de la Ley General de la Administración Pública, debe recordársele al recurrente que esta instancia conoce en alzada, es decir ante la interposición que hiciera el mismo interesado del recurso de apelación como que en la parte dispositiva de la Sentencia claramente se indica que se da por agotada la vía administrativa, careciendo de fundamento de hecho como de derecho su argumentación y por ello es improcedente.</w:t>
      </w:r>
    </w:p>
    <w:p w:rsidR="00A347C0" w:rsidRPr="00FB2C78" w:rsidRDefault="00A347C0" w:rsidP="00A347C0">
      <w:pPr>
        <w:pStyle w:val="Sangradetextonormal"/>
        <w:spacing w:line="360" w:lineRule="auto"/>
        <w:ind w:left="0"/>
        <w:jc w:val="both"/>
        <w:rPr>
          <w:rFonts w:ascii="Arial" w:hAnsi="Arial" w:cs="Arial"/>
          <w:b/>
          <w:sz w:val="22"/>
          <w:szCs w:val="22"/>
        </w:rPr>
      </w:pPr>
    </w:p>
    <w:p w:rsidR="00A347C0" w:rsidRPr="00FB2C78" w:rsidRDefault="00A347C0" w:rsidP="00A347C0">
      <w:pPr>
        <w:pStyle w:val="Sangradetextonormal"/>
        <w:spacing w:line="360" w:lineRule="auto"/>
        <w:ind w:left="0"/>
        <w:jc w:val="both"/>
        <w:rPr>
          <w:rFonts w:ascii="Arial" w:hAnsi="Arial" w:cs="Arial"/>
          <w:sz w:val="22"/>
          <w:szCs w:val="22"/>
        </w:rPr>
      </w:pPr>
      <w:r w:rsidRPr="00FB2C78">
        <w:rPr>
          <w:rFonts w:ascii="Arial" w:hAnsi="Arial" w:cs="Arial"/>
          <w:sz w:val="22"/>
          <w:szCs w:val="22"/>
        </w:rPr>
        <w:t xml:space="preserve">En lo concerniente a los puntos b) y c) se desprende de manera clara e inequívoca que no es una adición y aclaración, sino y en esencia se refiere a la disconformidad con lo resuelto por este Tribunal en </w:t>
      </w:r>
      <w:smartTag w:uri="urn:schemas-microsoft-com:office:smarttags" w:element="PersonName">
        <w:smartTagPr>
          <w:attr w:name="ProductID" w:val="la Sentencia"/>
        </w:smartTagPr>
        <w:r w:rsidRPr="00FB2C78">
          <w:rPr>
            <w:rFonts w:ascii="Arial" w:hAnsi="Arial" w:cs="Arial"/>
            <w:sz w:val="22"/>
            <w:szCs w:val="22"/>
          </w:rPr>
          <w:t>la Sentencia</w:t>
        </w:r>
      </w:smartTag>
      <w:r w:rsidRPr="00FB2C78">
        <w:rPr>
          <w:rFonts w:ascii="Arial" w:hAnsi="Arial" w:cs="Arial"/>
          <w:sz w:val="22"/>
          <w:szCs w:val="22"/>
        </w:rPr>
        <w:t xml:space="preserve"> 298-2012 de repetida cita, y en criterio de esta instancia, a falta de una correcta lectura de las consideraciones, pues en ningún momento se le ha negado su carácter de parte en el presente asunto, sino que el asunto fue resuelto por una falta de legitimación.  </w:t>
      </w:r>
    </w:p>
    <w:p w:rsidR="00A347C0" w:rsidRPr="00FB2C78" w:rsidRDefault="00A347C0" w:rsidP="00A347C0">
      <w:pPr>
        <w:pStyle w:val="Sangradetextonormal"/>
        <w:spacing w:line="360" w:lineRule="auto"/>
        <w:ind w:left="0"/>
        <w:jc w:val="both"/>
        <w:rPr>
          <w:rFonts w:ascii="Arial" w:hAnsi="Arial" w:cs="Arial"/>
          <w:b/>
          <w:sz w:val="22"/>
          <w:szCs w:val="22"/>
        </w:rPr>
      </w:pPr>
    </w:p>
    <w:p w:rsidR="00A347C0" w:rsidRPr="00FB2C78" w:rsidRDefault="00A347C0" w:rsidP="00A347C0">
      <w:pPr>
        <w:pStyle w:val="Textoindependiente3"/>
        <w:spacing w:line="360" w:lineRule="auto"/>
        <w:jc w:val="both"/>
        <w:rPr>
          <w:rFonts w:ascii="Arial" w:hAnsi="Arial" w:cs="Arial"/>
          <w:sz w:val="22"/>
          <w:szCs w:val="22"/>
        </w:rPr>
      </w:pPr>
      <w:r w:rsidRPr="00FB2C78">
        <w:rPr>
          <w:rFonts w:ascii="Arial" w:hAnsi="Arial" w:cs="Arial"/>
          <w:sz w:val="22"/>
          <w:szCs w:val="22"/>
        </w:rPr>
        <w:t xml:space="preserve">De forma tal que, no existe aspecto alguno que adicionar o aclarar, debiendo este Tribunal ante tales manifestaciones declarar improcedente la petición de adición y aclaración, en tanto no existe omisión ni aspectos que requieran aclararse o adicionarse en el por tanto de la sentencia </w:t>
      </w:r>
      <w:r w:rsidRPr="00FB2C78">
        <w:rPr>
          <w:rFonts w:ascii="Arial" w:hAnsi="Arial" w:cs="Arial"/>
          <w:b/>
          <w:sz w:val="22"/>
          <w:szCs w:val="22"/>
        </w:rPr>
        <w:t>298-2012</w:t>
      </w:r>
      <w:r w:rsidRPr="00FB2C78">
        <w:rPr>
          <w:rFonts w:ascii="Arial" w:hAnsi="Arial" w:cs="Arial"/>
          <w:sz w:val="22"/>
          <w:szCs w:val="22"/>
        </w:rPr>
        <w:t>, puesto que resulta congruente con el objeto de la litis y petitoria del recurrente. (…)”</w:t>
      </w:r>
    </w:p>
    <w:p w:rsidR="00A347C0" w:rsidRPr="00FB2C78" w:rsidRDefault="00A347C0" w:rsidP="00A347C0">
      <w:pPr>
        <w:pStyle w:val="Prrafodelista"/>
        <w:ind w:left="0"/>
        <w:jc w:val="both"/>
        <w:rPr>
          <w:rFonts w:ascii="Arial" w:hAnsi="Arial" w:cs="Arial"/>
          <w:b/>
          <w:iCs/>
          <w:sz w:val="22"/>
          <w:szCs w:val="22"/>
        </w:rPr>
      </w:pPr>
    </w:p>
    <w:p w:rsidR="00A347C0" w:rsidRPr="00540314" w:rsidRDefault="00A347C0" w:rsidP="00A347C0">
      <w:pPr>
        <w:pStyle w:val="Prrafodelista"/>
        <w:ind w:left="0"/>
        <w:jc w:val="both"/>
        <w:rPr>
          <w:rFonts w:ascii="Arial" w:hAnsi="Arial" w:cs="Arial"/>
          <w:b/>
          <w:color w:val="808080" w:themeColor="background1" w:themeShade="80"/>
          <w:sz w:val="22"/>
          <w:szCs w:val="22"/>
        </w:rPr>
      </w:pPr>
      <w:r w:rsidRPr="00540314">
        <w:rPr>
          <w:rFonts w:ascii="Arial" w:hAnsi="Arial" w:cs="Arial"/>
          <w:b/>
          <w:color w:val="808080" w:themeColor="background1" w:themeShade="80"/>
          <w:sz w:val="22"/>
          <w:szCs w:val="22"/>
        </w:rPr>
        <w:t>Sentencia:</w:t>
      </w:r>
      <w:r w:rsidRPr="00540314">
        <w:rPr>
          <w:rFonts w:ascii="Arial" w:hAnsi="Arial" w:cs="Arial"/>
          <w:b/>
          <w:color w:val="808080" w:themeColor="background1" w:themeShade="80"/>
          <w:sz w:val="22"/>
          <w:szCs w:val="22"/>
        </w:rPr>
        <w:tab/>
        <w:t>094-2012</w:t>
      </w:r>
    </w:p>
    <w:p w:rsidR="00A347C0" w:rsidRPr="00540314" w:rsidRDefault="00A347C0" w:rsidP="00A347C0">
      <w:pPr>
        <w:pStyle w:val="Prrafodelista"/>
        <w:ind w:left="0"/>
        <w:jc w:val="both"/>
        <w:rPr>
          <w:rFonts w:ascii="Arial" w:hAnsi="Arial" w:cs="Arial"/>
          <w:b/>
          <w:color w:val="A6A6A6" w:themeColor="background1" w:themeShade="A6"/>
          <w:sz w:val="22"/>
          <w:szCs w:val="22"/>
        </w:rPr>
      </w:pPr>
      <w:r w:rsidRPr="00540314">
        <w:rPr>
          <w:rFonts w:ascii="Arial" w:hAnsi="Arial" w:cs="Arial"/>
          <w:b/>
          <w:color w:val="A6A6A6" w:themeColor="background1" w:themeShade="A6"/>
          <w:sz w:val="22"/>
          <w:szCs w:val="22"/>
        </w:rPr>
        <w:t>Descriptor:</w:t>
      </w:r>
      <w:r w:rsidRPr="00540314">
        <w:rPr>
          <w:rFonts w:ascii="Arial" w:hAnsi="Arial" w:cs="Arial"/>
          <w:b/>
          <w:color w:val="A6A6A6" w:themeColor="background1" w:themeShade="A6"/>
          <w:sz w:val="22"/>
          <w:szCs w:val="22"/>
        </w:rPr>
        <w:tab/>
        <w:t>Procedimiento sancionatorio de imposi</w:t>
      </w:r>
      <w:r>
        <w:rPr>
          <w:rFonts w:ascii="Arial" w:hAnsi="Arial" w:cs="Arial"/>
          <w:b/>
          <w:color w:val="A6A6A6" w:themeColor="background1" w:themeShade="A6"/>
          <w:sz w:val="22"/>
          <w:szCs w:val="22"/>
        </w:rPr>
        <w:t xml:space="preserve">ción de la sanción de multa </w:t>
      </w:r>
      <w:r>
        <w:rPr>
          <w:rFonts w:ascii="Arial" w:hAnsi="Arial" w:cs="Arial"/>
          <w:b/>
          <w:color w:val="A6A6A6" w:themeColor="background1" w:themeShade="A6"/>
          <w:sz w:val="22"/>
          <w:szCs w:val="22"/>
        </w:rPr>
        <w:tab/>
      </w:r>
      <w:r>
        <w:rPr>
          <w:rFonts w:ascii="Arial" w:hAnsi="Arial" w:cs="Arial"/>
          <w:b/>
          <w:color w:val="A6A6A6" w:themeColor="background1" w:themeShade="A6"/>
          <w:sz w:val="22"/>
          <w:szCs w:val="22"/>
        </w:rPr>
        <w:tab/>
      </w:r>
      <w:r>
        <w:rPr>
          <w:rFonts w:ascii="Arial" w:hAnsi="Arial" w:cs="Arial"/>
          <w:b/>
          <w:color w:val="A6A6A6" w:themeColor="background1" w:themeShade="A6"/>
          <w:sz w:val="22"/>
          <w:szCs w:val="22"/>
        </w:rPr>
        <w:tab/>
      </w:r>
      <w:r w:rsidRPr="00540314">
        <w:rPr>
          <w:rFonts w:ascii="Arial" w:hAnsi="Arial" w:cs="Arial"/>
          <w:b/>
          <w:color w:val="A6A6A6" w:themeColor="background1" w:themeShade="A6"/>
          <w:sz w:val="22"/>
          <w:szCs w:val="22"/>
        </w:rPr>
        <w:t>establecida en el artículo 242) de la LGA</w:t>
      </w:r>
    </w:p>
    <w:p w:rsidR="00A347C0" w:rsidRPr="00540314" w:rsidRDefault="00A347C0" w:rsidP="00A347C0">
      <w:pPr>
        <w:pStyle w:val="Prrafodelista"/>
        <w:ind w:left="0"/>
        <w:jc w:val="both"/>
        <w:rPr>
          <w:rFonts w:ascii="Arial" w:hAnsi="Arial" w:cs="Arial"/>
          <w:b/>
          <w:color w:val="A6A6A6" w:themeColor="background1" w:themeShade="A6"/>
          <w:sz w:val="22"/>
          <w:szCs w:val="22"/>
        </w:rPr>
      </w:pPr>
      <w:r w:rsidRPr="00540314">
        <w:rPr>
          <w:rFonts w:ascii="Arial" w:hAnsi="Arial" w:cs="Arial"/>
          <w:b/>
          <w:color w:val="A6A6A6" w:themeColor="background1" w:themeShade="A6"/>
          <w:sz w:val="22"/>
          <w:szCs w:val="22"/>
        </w:rPr>
        <w:t>Restrictor:</w:t>
      </w:r>
      <w:r w:rsidRPr="00540314">
        <w:rPr>
          <w:rFonts w:ascii="Arial" w:hAnsi="Arial" w:cs="Arial"/>
          <w:b/>
          <w:color w:val="A6A6A6" w:themeColor="background1" w:themeShade="A6"/>
          <w:sz w:val="22"/>
          <w:szCs w:val="22"/>
        </w:rPr>
        <w:tab/>
        <w:t>Nulidad por vicio en el procedimiento que generó indefensión</w:t>
      </w:r>
    </w:p>
    <w:p w:rsidR="00A347C0" w:rsidRPr="00540314" w:rsidRDefault="00A347C0" w:rsidP="00A347C0">
      <w:pPr>
        <w:pStyle w:val="Prrafodelista"/>
        <w:ind w:left="0"/>
        <w:jc w:val="both"/>
        <w:rPr>
          <w:rFonts w:ascii="Arial" w:hAnsi="Arial" w:cs="Arial"/>
          <w:b/>
          <w:color w:val="A6A6A6" w:themeColor="background1" w:themeShade="A6"/>
          <w:sz w:val="22"/>
          <w:szCs w:val="22"/>
        </w:rPr>
      </w:pPr>
      <w:r w:rsidRPr="00540314">
        <w:rPr>
          <w:rFonts w:ascii="Arial" w:hAnsi="Arial" w:cs="Arial"/>
          <w:b/>
          <w:color w:val="A6A6A6" w:themeColor="background1" w:themeShade="A6"/>
          <w:sz w:val="22"/>
          <w:szCs w:val="22"/>
        </w:rPr>
        <w:t>Restrictor:</w:t>
      </w:r>
      <w:r w:rsidRPr="00540314">
        <w:rPr>
          <w:rFonts w:ascii="Arial" w:hAnsi="Arial" w:cs="Arial"/>
          <w:b/>
          <w:color w:val="A6A6A6" w:themeColor="background1" w:themeShade="A6"/>
          <w:sz w:val="22"/>
          <w:szCs w:val="22"/>
        </w:rPr>
        <w:tab/>
      </w:r>
      <w:r w:rsidRPr="00540314">
        <w:rPr>
          <w:rFonts w:ascii="Arial" w:hAnsi="Arial" w:cs="Arial"/>
          <w:b/>
          <w:color w:val="A6A6A6" w:themeColor="background1" w:themeShade="A6"/>
          <w:sz w:val="22"/>
          <w:szCs w:val="22"/>
          <w:lang w:val="es-ES_tradnl"/>
        </w:rPr>
        <w:t>Nulidad en la determinación del monto de la multa impuesta</w:t>
      </w:r>
    </w:p>
    <w:p w:rsidR="00A347C0" w:rsidRDefault="00A347C0" w:rsidP="00A347C0">
      <w:pPr>
        <w:pStyle w:val="Prrafodelista"/>
        <w:ind w:left="0"/>
        <w:jc w:val="both"/>
        <w:rPr>
          <w:rFonts w:ascii="Arial" w:hAnsi="Arial" w:cs="Arial"/>
          <w:b/>
          <w:color w:val="A6A6A6" w:themeColor="background1" w:themeShade="A6"/>
          <w:sz w:val="22"/>
          <w:szCs w:val="22"/>
        </w:rPr>
      </w:pPr>
      <w:r w:rsidRPr="00540314">
        <w:rPr>
          <w:rFonts w:ascii="Arial" w:hAnsi="Arial" w:cs="Arial"/>
          <w:b/>
          <w:color w:val="A6A6A6" w:themeColor="background1" w:themeShade="A6"/>
          <w:sz w:val="22"/>
          <w:szCs w:val="22"/>
        </w:rPr>
        <w:t xml:space="preserve">Restrictor: </w:t>
      </w:r>
      <w:r w:rsidRPr="00540314">
        <w:rPr>
          <w:rFonts w:ascii="Arial" w:hAnsi="Arial" w:cs="Arial"/>
          <w:b/>
          <w:color w:val="A6A6A6" w:themeColor="background1" w:themeShade="A6"/>
          <w:sz w:val="22"/>
          <w:szCs w:val="22"/>
        </w:rPr>
        <w:tab/>
        <w:t xml:space="preserve">Obligatoriedad de la administración de conocer de alegatos </w:t>
      </w:r>
      <w:r>
        <w:rPr>
          <w:rFonts w:ascii="Arial" w:hAnsi="Arial" w:cs="Arial"/>
          <w:b/>
          <w:color w:val="A6A6A6" w:themeColor="background1" w:themeShade="A6"/>
          <w:sz w:val="22"/>
          <w:szCs w:val="22"/>
        </w:rPr>
        <w:tab/>
      </w:r>
      <w:r>
        <w:rPr>
          <w:rFonts w:ascii="Arial" w:hAnsi="Arial" w:cs="Arial"/>
          <w:b/>
          <w:color w:val="A6A6A6" w:themeColor="background1" w:themeShade="A6"/>
          <w:sz w:val="22"/>
          <w:szCs w:val="22"/>
        </w:rPr>
        <w:tab/>
      </w:r>
      <w:r>
        <w:rPr>
          <w:rFonts w:ascii="Arial" w:hAnsi="Arial" w:cs="Arial"/>
          <w:b/>
          <w:color w:val="A6A6A6" w:themeColor="background1" w:themeShade="A6"/>
          <w:sz w:val="22"/>
          <w:szCs w:val="22"/>
        </w:rPr>
        <w:tab/>
      </w:r>
      <w:r>
        <w:rPr>
          <w:rFonts w:ascii="Arial" w:hAnsi="Arial" w:cs="Arial"/>
          <w:b/>
          <w:color w:val="A6A6A6" w:themeColor="background1" w:themeShade="A6"/>
          <w:sz w:val="22"/>
          <w:szCs w:val="22"/>
        </w:rPr>
        <w:tab/>
        <w:t xml:space="preserve">presentados </w:t>
      </w:r>
      <w:r>
        <w:rPr>
          <w:rFonts w:ascii="Arial" w:hAnsi="Arial" w:cs="Arial"/>
          <w:b/>
          <w:color w:val="A6A6A6" w:themeColor="background1" w:themeShade="A6"/>
          <w:sz w:val="22"/>
          <w:szCs w:val="22"/>
        </w:rPr>
        <w:tab/>
      </w:r>
      <w:r w:rsidRPr="00540314">
        <w:rPr>
          <w:rFonts w:ascii="Arial" w:hAnsi="Arial" w:cs="Arial"/>
          <w:b/>
          <w:color w:val="A6A6A6" w:themeColor="background1" w:themeShade="A6"/>
          <w:sz w:val="22"/>
          <w:szCs w:val="22"/>
        </w:rPr>
        <w:t>de forma tardía</w:t>
      </w:r>
    </w:p>
    <w:p w:rsidR="00A347C0" w:rsidRPr="00540314" w:rsidRDefault="00A347C0" w:rsidP="00A347C0">
      <w:pPr>
        <w:pStyle w:val="Prrafodelista"/>
        <w:ind w:left="0"/>
        <w:jc w:val="both"/>
        <w:rPr>
          <w:rFonts w:ascii="Arial" w:hAnsi="Arial" w:cs="Arial"/>
          <w:b/>
          <w:color w:val="A6A6A6" w:themeColor="background1" w:themeShade="A6"/>
          <w:sz w:val="22"/>
          <w:szCs w:val="22"/>
        </w:rPr>
      </w:pPr>
    </w:p>
    <w:p w:rsidR="00A347C0" w:rsidRDefault="00A347C0" w:rsidP="00A347C0">
      <w:pPr>
        <w:pStyle w:val="Sangradetextonormal"/>
        <w:spacing w:before="120" w:after="0" w:line="360" w:lineRule="auto"/>
        <w:ind w:left="0"/>
        <w:jc w:val="both"/>
        <w:rPr>
          <w:rFonts w:ascii="Arial" w:hAnsi="Arial" w:cs="Arial"/>
          <w:sz w:val="22"/>
          <w:szCs w:val="22"/>
          <w:lang w:val="es-CR"/>
        </w:rPr>
      </w:pPr>
      <w:r w:rsidRPr="00FB2C78">
        <w:rPr>
          <w:rFonts w:ascii="Arial" w:hAnsi="Arial" w:cs="Arial"/>
          <w:sz w:val="22"/>
          <w:szCs w:val="22"/>
        </w:rPr>
        <w:t xml:space="preserve">“(…)El objeto de la presente litis se refiere al procedimiento sancionatorio iniciado por la Aduana Santamaría contra el agente de aduana </w:t>
      </w:r>
      <w:r w:rsidRPr="00FB2C78">
        <w:rPr>
          <w:rFonts w:ascii="Arial" w:hAnsi="Arial" w:cs="Arial"/>
          <w:b/>
          <w:sz w:val="22"/>
          <w:szCs w:val="22"/>
        </w:rPr>
        <w:t>XXX</w:t>
      </w:r>
      <w:r w:rsidRPr="00FB2C78">
        <w:rPr>
          <w:rFonts w:ascii="Arial" w:hAnsi="Arial" w:cs="Arial"/>
          <w:sz w:val="22"/>
          <w:szCs w:val="22"/>
        </w:rPr>
        <w:t xml:space="preserve">, al considerar que es acreedor a la sanción </w:t>
      </w:r>
      <w:r w:rsidRPr="00FB2C78">
        <w:rPr>
          <w:rFonts w:ascii="Arial" w:hAnsi="Arial" w:cs="Arial"/>
          <w:sz w:val="22"/>
          <w:szCs w:val="22"/>
          <w:lang w:val="es-ES_tradnl"/>
        </w:rPr>
        <w:t xml:space="preserve">de una multa equivalente </w:t>
      </w:r>
      <w:r w:rsidRPr="00FB2C78">
        <w:rPr>
          <w:rFonts w:ascii="Arial" w:hAnsi="Arial" w:cs="Arial"/>
          <w:sz w:val="22"/>
          <w:szCs w:val="22"/>
          <w:lang w:val="es-CR"/>
        </w:rPr>
        <w:t xml:space="preserve">al valor aduanero de las mercancías </w:t>
      </w:r>
      <w:r w:rsidRPr="00FB2C78">
        <w:rPr>
          <w:rFonts w:ascii="Arial" w:hAnsi="Arial" w:cs="Arial"/>
          <w:sz w:val="22"/>
          <w:szCs w:val="22"/>
        </w:rPr>
        <w:t xml:space="preserve">prevista en el artículo 242 de la LGA, por la suma </w:t>
      </w:r>
      <w:r w:rsidRPr="00FB2C78">
        <w:rPr>
          <w:rFonts w:ascii="Arial" w:hAnsi="Arial" w:cs="Arial"/>
          <w:sz w:val="22"/>
          <w:szCs w:val="22"/>
          <w:lang w:val="es-CR"/>
        </w:rPr>
        <w:t xml:space="preserve">de </w:t>
      </w:r>
      <w:r w:rsidRPr="00FB2C78">
        <w:rPr>
          <w:rFonts w:ascii="Arial" w:hAnsi="Arial" w:cs="Arial"/>
          <w:b/>
          <w:sz w:val="22"/>
          <w:szCs w:val="22"/>
        </w:rPr>
        <w:t>$4.418.25</w:t>
      </w:r>
      <w:r w:rsidRPr="00FB2C78">
        <w:rPr>
          <w:rFonts w:ascii="Arial" w:hAnsi="Arial" w:cs="Arial"/>
          <w:sz w:val="22"/>
          <w:szCs w:val="22"/>
          <w:lang w:val="es-CR"/>
        </w:rPr>
        <w:t xml:space="preserve">, pagaderos al tipo de cambio al momento de cometer la infracción, que corresponde al monto de </w:t>
      </w:r>
      <w:r w:rsidRPr="00FB2C78">
        <w:rPr>
          <w:rFonts w:ascii="Arial" w:hAnsi="Arial" w:cs="Arial"/>
          <w:b/>
          <w:sz w:val="22"/>
          <w:szCs w:val="22"/>
          <w:lang w:val="es-CR"/>
        </w:rPr>
        <w:t>¢2.285.649,09</w:t>
      </w:r>
      <w:r w:rsidRPr="00FB2C78">
        <w:rPr>
          <w:rFonts w:ascii="Arial" w:hAnsi="Arial" w:cs="Arial"/>
          <w:sz w:val="22"/>
          <w:szCs w:val="22"/>
          <w:lang w:val="es-CR"/>
        </w:rPr>
        <w:t xml:space="preserve">, lo anterior debido a que omitió en la </w:t>
      </w:r>
      <w:r w:rsidRPr="00FB2C78">
        <w:rPr>
          <w:rFonts w:ascii="Arial" w:hAnsi="Arial" w:cs="Arial"/>
          <w:sz w:val="22"/>
          <w:szCs w:val="22"/>
        </w:rPr>
        <w:t>Declaración Aduanera</w:t>
      </w:r>
      <w:r w:rsidRPr="00FB2C78">
        <w:rPr>
          <w:rFonts w:ascii="Arial" w:hAnsi="Arial" w:cs="Arial"/>
          <w:b/>
          <w:sz w:val="22"/>
          <w:szCs w:val="22"/>
        </w:rPr>
        <w:t xml:space="preserve"> XXX, </w:t>
      </w:r>
      <w:r w:rsidRPr="00FB2C78">
        <w:rPr>
          <w:rFonts w:ascii="Arial" w:hAnsi="Arial" w:cs="Arial"/>
          <w:sz w:val="22"/>
          <w:szCs w:val="22"/>
        </w:rPr>
        <w:t xml:space="preserve">seis líneas de mercancías varias, lo que generó </w:t>
      </w:r>
      <w:r w:rsidRPr="00FB2C78">
        <w:rPr>
          <w:rFonts w:ascii="Arial" w:hAnsi="Arial" w:cs="Arial"/>
          <w:sz w:val="22"/>
          <w:szCs w:val="22"/>
          <w:lang w:val="es-CR"/>
        </w:rPr>
        <w:t>una diferencia de impuestos ya cancelados(…)</w:t>
      </w:r>
    </w:p>
    <w:p w:rsidR="00A347C0" w:rsidRPr="00FB2C78" w:rsidRDefault="00A347C0" w:rsidP="00A347C0">
      <w:pPr>
        <w:pStyle w:val="Sangradetextonormal"/>
        <w:spacing w:before="120" w:after="0" w:line="360" w:lineRule="auto"/>
        <w:ind w:left="0"/>
        <w:jc w:val="both"/>
        <w:rPr>
          <w:rFonts w:ascii="Arial" w:hAnsi="Arial" w:cs="Arial"/>
          <w:sz w:val="22"/>
          <w:szCs w:val="22"/>
          <w:lang w:val="es-CR"/>
        </w:rPr>
      </w:pPr>
    </w:p>
    <w:p w:rsidR="00A347C0" w:rsidRPr="00FB2C78" w:rsidRDefault="00A347C0" w:rsidP="00A347C0">
      <w:pPr>
        <w:spacing w:line="360" w:lineRule="auto"/>
        <w:jc w:val="both"/>
        <w:rPr>
          <w:rFonts w:ascii="Arial" w:hAnsi="Arial" w:cs="Arial"/>
        </w:rPr>
      </w:pPr>
      <w:r w:rsidRPr="00FB2C78">
        <w:rPr>
          <w:rFonts w:ascii="Arial" w:hAnsi="Arial" w:cs="Arial"/>
          <w:lang w:val="es-CR"/>
        </w:rPr>
        <w:t>(…)</w:t>
      </w:r>
      <w:r w:rsidRPr="00FB2C78">
        <w:rPr>
          <w:rFonts w:ascii="Arial" w:hAnsi="Arial" w:cs="Arial"/>
        </w:rPr>
        <w:t>La no presentación de alegatos contra el acto inicial, no implica ni la aceptación de los cargos ni de las circunstancias que fundamentan el acto, sino que el por el contrario, por aplicación de los principios de oficiosidad y búsqueda de la verdad real, queda siempre obligada la administración a fundamentar su decisión final, gestionando y recabando todos los elementos probatorios necesarios, incluyendo y valorando los argumentos de las partes.  Así aún cuando el recurrente presente en forma tardía esos alegatos, es obligación de la administración pronunciarse sobre los mismos y eventualmente sobre las pruebas presentadas en aras de ser congruente con el principio de verdad real de los hechos que rige el ordenamiento administrativo.</w:t>
      </w:r>
    </w:p>
    <w:p w:rsidR="00A347C0" w:rsidRPr="00FB2C78" w:rsidRDefault="00A347C0" w:rsidP="00A347C0">
      <w:pPr>
        <w:spacing w:line="360" w:lineRule="auto"/>
        <w:jc w:val="both"/>
        <w:rPr>
          <w:rFonts w:ascii="Arial" w:hAnsi="Arial" w:cs="Arial"/>
        </w:rPr>
      </w:pPr>
      <w:r w:rsidRPr="00FB2C78">
        <w:rPr>
          <w:rFonts w:ascii="Arial" w:hAnsi="Arial" w:cs="Arial"/>
        </w:rPr>
        <w:t xml:space="preserve">En el caso concreto, la solicitud planteada por el recurrente en el escrito de oposición visible en folio 55, sobre el criterio o dictamen utilizado por la administración para justificar la actuación de la administración concretamente la aplicación de valores aduaneros, llegó a ser por los errores de imputación que se indican en el siguiente apartado, de especial importancia para la defensa del recurrente, por cuanto de haberse atendido ese requerimiento, la defensa pudo haber verificado si la base de referencia para la imposición de la sanción era la correcta. </w:t>
      </w:r>
    </w:p>
    <w:p w:rsidR="00A347C0" w:rsidRPr="00FB2C78" w:rsidRDefault="00A347C0" w:rsidP="00A347C0">
      <w:pPr>
        <w:spacing w:line="360" w:lineRule="auto"/>
        <w:jc w:val="both"/>
        <w:rPr>
          <w:rFonts w:ascii="Arial" w:hAnsi="Arial" w:cs="Arial"/>
        </w:rPr>
      </w:pPr>
      <w:r w:rsidRPr="00FB2C78">
        <w:rPr>
          <w:rFonts w:ascii="Arial" w:hAnsi="Arial" w:cs="Arial"/>
        </w:rPr>
        <w:t>La decisión errada de la administración de rechazar los argumentos, afectó el objeto o fin más importante del procedimiento, cuál es la verdad real de los hechos. (…)</w:t>
      </w:r>
    </w:p>
    <w:p w:rsidR="00A347C0" w:rsidRPr="00FB2C78" w:rsidRDefault="00A347C0" w:rsidP="00A347C0">
      <w:pPr>
        <w:pStyle w:val="Ttulo"/>
        <w:widowControl/>
        <w:spacing w:line="360" w:lineRule="auto"/>
        <w:jc w:val="both"/>
        <w:rPr>
          <w:rFonts w:ascii="Arial" w:hAnsi="Arial" w:cs="Arial"/>
          <w:sz w:val="22"/>
          <w:szCs w:val="22"/>
        </w:rPr>
      </w:pPr>
      <w:r w:rsidRPr="00FB2C78">
        <w:rPr>
          <w:rFonts w:ascii="Arial" w:hAnsi="Arial" w:cs="Arial"/>
          <w:sz w:val="22"/>
          <w:szCs w:val="22"/>
        </w:rPr>
        <w:t>(…)Siendo que las decisiones administrativas deben ajustarse a los hechos sin importar si estos fueron alegados o probados, este principio de verdad real se vincula estrechamente a otros principios como el de eficiencia administrativa e informalismo.</w:t>
      </w:r>
    </w:p>
    <w:p w:rsidR="00A347C0" w:rsidRPr="00FB2C78" w:rsidRDefault="00A347C0" w:rsidP="00A347C0">
      <w:pPr>
        <w:pStyle w:val="Ttulo"/>
        <w:widowControl/>
        <w:spacing w:line="360" w:lineRule="auto"/>
        <w:jc w:val="both"/>
        <w:rPr>
          <w:rFonts w:ascii="Arial" w:hAnsi="Arial" w:cs="Arial"/>
          <w:sz w:val="22"/>
          <w:szCs w:val="22"/>
        </w:rPr>
      </w:pPr>
    </w:p>
    <w:p w:rsidR="00A347C0" w:rsidRPr="00FB2C78" w:rsidRDefault="00A347C0" w:rsidP="00A347C0">
      <w:pPr>
        <w:pStyle w:val="Ttulo"/>
        <w:widowControl/>
        <w:spacing w:line="360" w:lineRule="auto"/>
        <w:jc w:val="both"/>
        <w:rPr>
          <w:rFonts w:ascii="Arial" w:hAnsi="Arial" w:cs="Arial"/>
          <w:b/>
          <w:bCs/>
          <w:sz w:val="22"/>
          <w:szCs w:val="22"/>
        </w:rPr>
      </w:pPr>
      <w:r w:rsidRPr="00FB2C78">
        <w:rPr>
          <w:rFonts w:ascii="Arial" w:hAnsi="Arial" w:cs="Arial"/>
          <w:sz w:val="22"/>
          <w:szCs w:val="22"/>
        </w:rPr>
        <w:t xml:space="preserve">En aplicación de este </w:t>
      </w:r>
      <w:r w:rsidRPr="00FB2C78">
        <w:rPr>
          <w:rFonts w:ascii="Arial" w:hAnsi="Arial" w:cs="Arial"/>
          <w:b/>
          <w:sz w:val="22"/>
          <w:szCs w:val="22"/>
        </w:rPr>
        <w:t>p</w:t>
      </w:r>
      <w:r w:rsidRPr="00FB2C78">
        <w:rPr>
          <w:rFonts w:ascii="Arial" w:hAnsi="Arial" w:cs="Arial"/>
          <w:b/>
          <w:bCs/>
          <w:sz w:val="22"/>
          <w:szCs w:val="22"/>
        </w:rPr>
        <w:t xml:space="preserve">rincipio de Informalismo </w:t>
      </w:r>
      <w:r w:rsidRPr="00FB2C78">
        <w:rPr>
          <w:rFonts w:ascii="Arial" w:hAnsi="Arial" w:cs="Arial"/>
          <w:sz w:val="22"/>
          <w:szCs w:val="22"/>
        </w:rPr>
        <w:t xml:space="preserve">recogido en el numeral 224 de la LGAP  y debidamente correlacionada con los numerales 223 y 10.1 ibidem, </w:t>
      </w:r>
      <w:r w:rsidRPr="00FB2C78">
        <w:rPr>
          <w:rFonts w:ascii="Arial" w:hAnsi="Arial" w:cs="Arial"/>
          <w:bCs/>
          <w:sz w:val="22"/>
          <w:szCs w:val="22"/>
        </w:rPr>
        <w:t>artículos de aplicación obligatoria a cualquier procedimiento administrativo, es criterio del Tribunal que nada impedía a la autoridad aduanera a entrar a conocer el escrito de oposición al acto, aún cuando el mismo se presentó fuera del plazo establecido en el acto inicial, con el fin de no privilegiar la forma sobre el fondo, y no utilizarse –la omisión- como fundamento del acto.</w:t>
      </w:r>
    </w:p>
    <w:p w:rsidR="00A347C0" w:rsidRPr="00FB2C78" w:rsidRDefault="00A347C0" w:rsidP="00A347C0">
      <w:pPr>
        <w:pStyle w:val="Ttulo"/>
        <w:widowControl/>
        <w:spacing w:line="360" w:lineRule="auto"/>
        <w:jc w:val="both"/>
        <w:rPr>
          <w:rFonts w:ascii="Arial" w:hAnsi="Arial" w:cs="Arial"/>
          <w:b/>
          <w:bCs/>
          <w:sz w:val="22"/>
          <w:szCs w:val="22"/>
        </w:rPr>
      </w:pPr>
    </w:p>
    <w:p w:rsidR="00A347C0" w:rsidRPr="00FB2C78" w:rsidRDefault="00A347C0" w:rsidP="00A347C0">
      <w:pPr>
        <w:spacing w:line="360" w:lineRule="auto"/>
        <w:jc w:val="both"/>
        <w:rPr>
          <w:rFonts w:ascii="Arial" w:hAnsi="Arial" w:cs="Arial"/>
          <w:bCs/>
        </w:rPr>
      </w:pPr>
      <w:r w:rsidRPr="00FB2C78">
        <w:rPr>
          <w:rFonts w:ascii="Arial" w:hAnsi="Arial" w:cs="Arial"/>
          <w:bCs/>
        </w:rPr>
        <w:t>Se observa por lo tanto un vicio en el procedimiento en el dictado del acto final que provocó un estado de indefensión y por ende la nulidad de ese acto(…)</w:t>
      </w:r>
    </w:p>
    <w:p w:rsidR="00A347C0" w:rsidRPr="00FB2C78" w:rsidRDefault="00A347C0" w:rsidP="00A347C0">
      <w:pPr>
        <w:spacing w:line="360" w:lineRule="auto"/>
        <w:jc w:val="both"/>
        <w:rPr>
          <w:rFonts w:ascii="Arial" w:hAnsi="Arial" w:cs="Arial"/>
        </w:rPr>
      </w:pPr>
      <w:r w:rsidRPr="00FB2C78">
        <w:rPr>
          <w:rFonts w:ascii="Arial" w:hAnsi="Arial" w:cs="Arial"/>
          <w:bCs/>
        </w:rPr>
        <w:t>(…)</w:t>
      </w:r>
      <w:r w:rsidRPr="00FB2C78">
        <w:rPr>
          <w:rFonts w:ascii="Arial" w:hAnsi="Arial" w:cs="Arial"/>
        </w:rPr>
        <w:t>Para los efectos del artículo 242 de la LGA, la multa tiene un sentido económico asociado al perjuicio fiscal ocasionado con la acción del infractor, es decir el sujeto que comete la conducta tipificada, por lo que su cuantificación es esencial para la imputación de los cargos, como para el dictado de la resolución o acto final.  El monto de la sanción por lo tanto, se constituye en un elemento esencial de especial relevancia, el cual debe imponerse dentro de los parámetros previstos, so pena que se violenten los principios de reserva de ley y legalidad.</w:t>
      </w:r>
    </w:p>
    <w:p w:rsidR="00A347C0" w:rsidRPr="00FB2C78" w:rsidRDefault="00A347C0" w:rsidP="00A347C0">
      <w:pPr>
        <w:spacing w:line="360" w:lineRule="auto"/>
        <w:jc w:val="both"/>
        <w:rPr>
          <w:rFonts w:ascii="Arial" w:hAnsi="Arial" w:cs="Arial"/>
        </w:rPr>
      </w:pPr>
      <w:r w:rsidRPr="00FB2C78">
        <w:rPr>
          <w:rFonts w:ascii="Arial" w:hAnsi="Arial" w:cs="Arial"/>
        </w:rPr>
        <w:t>Por tal razón y sin prejuzgar si en el presente asunto se ha cometido o no la infracción prevista en el numeral 242 de la LGA, así como tampoco se pronuncia este Tribunal acerca de si el recurrente es o no responsable de la infracción que se le atribuye y sin efectuar por ende un análisis del elemento subjetivo para determinar si hay o no culpabilidad del presunto responsable, este Tribunal sólo se limita a constatar objetivamente que el monto de la multa impuesta no tiene asidero legal y por tratarse de una asunto de reserva de ley debe procederse a anular todo lo actuado desde el acto inicial. (…)”</w:t>
      </w:r>
    </w:p>
    <w:p w:rsidR="00A347C0" w:rsidRDefault="00A347C0" w:rsidP="00A347C0">
      <w:pPr>
        <w:spacing w:after="0" w:line="240" w:lineRule="auto"/>
        <w:jc w:val="both"/>
        <w:rPr>
          <w:rFonts w:ascii="Arial" w:hAnsi="Arial" w:cs="Arial"/>
        </w:rPr>
      </w:pPr>
    </w:p>
    <w:p w:rsidR="00A347C0" w:rsidRPr="00540314" w:rsidRDefault="00A347C0" w:rsidP="00A347C0">
      <w:pPr>
        <w:spacing w:after="0" w:line="240" w:lineRule="auto"/>
        <w:jc w:val="both"/>
        <w:rPr>
          <w:rFonts w:ascii="Arial" w:hAnsi="Arial" w:cs="Arial"/>
          <w:b/>
          <w:color w:val="808080" w:themeColor="background1" w:themeShade="80"/>
        </w:rPr>
      </w:pPr>
      <w:r w:rsidRPr="00540314">
        <w:rPr>
          <w:rFonts w:ascii="Arial" w:hAnsi="Arial" w:cs="Arial"/>
          <w:b/>
          <w:color w:val="808080" w:themeColor="background1" w:themeShade="80"/>
        </w:rPr>
        <w:t>Sentencia:</w:t>
      </w:r>
      <w:r w:rsidRPr="00540314">
        <w:rPr>
          <w:rFonts w:ascii="Arial" w:hAnsi="Arial" w:cs="Arial"/>
          <w:b/>
          <w:color w:val="808080" w:themeColor="background1" w:themeShade="80"/>
        </w:rPr>
        <w:tab/>
        <w:t>174-2012</w:t>
      </w:r>
    </w:p>
    <w:p w:rsidR="00A347C0" w:rsidRPr="00540314" w:rsidRDefault="00A347C0" w:rsidP="00A347C0">
      <w:pPr>
        <w:spacing w:after="0" w:line="240" w:lineRule="auto"/>
        <w:jc w:val="both"/>
        <w:rPr>
          <w:rFonts w:ascii="Arial" w:hAnsi="Arial" w:cs="Arial"/>
          <w:b/>
          <w:color w:val="A6A6A6" w:themeColor="background1" w:themeShade="A6"/>
        </w:rPr>
      </w:pPr>
      <w:r w:rsidRPr="00540314">
        <w:rPr>
          <w:rFonts w:ascii="Arial" w:hAnsi="Arial" w:cs="Arial"/>
          <w:b/>
          <w:color w:val="A6A6A6" w:themeColor="background1" w:themeShade="A6"/>
        </w:rPr>
        <w:t>Descriptor:</w:t>
      </w:r>
      <w:r w:rsidRPr="00540314">
        <w:rPr>
          <w:rFonts w:ascii="Arial" w:hAnsi="Arial" w:cs="Arial"/>
          <w:b/>
          <w:color w:val="A6A6A6" w:themeColor="background1" w:themeShade="A6"/>
        </w:rPr>
        <w:tab/>
        <w:t>Procedimiento ordinario de cambio de c</w:t>
      </w:r>
      <w:r>
        <w:rPr>
          <w:rFonts w:ascii="Arial" w:hAnsi="Arial" w:cs="Arial"/>
          <w:b/>
          <w:color w:val="A6A6A6" w:themeColor="background1" w:themeShade="A6"/>
        </w:rPr>
        <w:t xml:space="preserve">lasificación de Grúa de la </w:t>
      </w:r>
      <w:r>
        <w:rPr>
          <w:rFonts w:ascii="Arial" w:hAnsi="Arial" w:cs="Arial"/>
          <w:b/>
          <w:color w:val="A6A6A6" w:themeColor="background1" w:themeShade="A6"/>
        </w:rPr>
        <w:tab/>
      </w:r>
      <w:r>
        <w:rPr>
          <w:rFonts w:ascii="Arial" w:hAnsi="Arial" w:cs="Arial"/>
          <w:b/>
          <w:color w:val="A6A6A6" w:themeColor="background1" w:themeShade="A6"/>
        </w:rPr>
        <w:tab/>
      </w:r>
      <w:r>
        <w:rPr>
          <w:rFonts w:ascii="Arial" w:hAnsi="Arial" w:cs="Arial"/>
          <w:b/>
          <w:color w:val="A6A6A6" w:themeColor="background1" w:themeShade="A6"/>
        </w:rPr>
        <w:tab/>
      </w:r>
      <w:r w:rsidRPr="00540314">
        <w:rPr>
          <w:rFonts w:ascii="Arial" w:hAnsi="Arial" w:cs="Arial"/>
          <w:b/>
          <w:color w:val="A6A6A6" w:themeColor="background1" w:themeShade="A6"/>
        </w:rPr>
        <w:t xml:space="preserve">partida 84.26.41.00.00 a la 87.05.10.00.00 </w:t>
      </w:r>
    </w:p>
    <w:p w:rsidR="00A347C0" w:rsidRPr="00540314" w:rsidRDefault="00A347C0" w:rsidP="00A347C0">
      <w:pPr>
        <w:spacing w:after="0" w:line="240" w:lineRule="auto"/>
        <w:jc w:val="both"/>
        <w:rPr>
          <w:rFonts w:ascii="Arial" w:hAnsi="Arial" w:cs="Arial"/>
          <w:b/>
          <w:color w:val="A6A6A6" w:themeColor="background1" w:themeShade="A6"/>
        </w:rPr>
      </w:pPr>
      <w:r w:rsidRPr="00540314">
        <w:rPr>
          <w:rFonts w:ascii="Arial" w:hAnsi="Arial" w:cs="Arial"/>
          <w:b/>
          <w:color w:val="A6A6A6" w:themeColor="background1" w:themeShade="A6"/>
        </w:rPr>
        <w:t>Restrictor:</w:t>
      </w:r>
      <w:r w:rsidRPr="00540314">
        <w:rPr>
          <w:rFonts w:ascii="Arial" w:hAnsi="Arial" w:cs="Arial"/>
          <w:b/>
          <w:color w:val="A6A6A6" w:themeColor="background1" w:themeShade="A6"/>
        </w:rPr>
        <w:tab/>
        <w:t>Sin lugar</w:t>
      </w:r>
    </w:p>
    <w:p w:rsidR="00A347C0" w:rsidRPr="00540314" w:rsidRDefault="00A347C0" w:rsidP="00A347C0">
      <w:pPr>
        <w:spacing w:after="0" w:line="240" w:lineRule="auto"/>
        <w:jc w:val="both"/>
        <w:rPr>
          <w:rFonts w:ascii="Arial" w:hAnsi="Arial" w:cs="Arial"/>
          <w:b/>
          <w:color w:val="A6A6A6" w:themeColor="background1" w:themeShade="A6"/>
        </w:rPr>
      </w:pPr>
      <w:r w:rsidRPr="00540314">
        <w:rPr>
          <w:rFonts w:ascii="Arial" w:hAnsi="Arial" w:cs="Arial"/>
          <w:b/>
          <w:color w:val="A6A6A6" w:themeColor="background1" w:themeShade="A6"/>
        </w:rPr>
        <w:t>Restrictor:</w:t>
      </w:r>
      <w:r w:rsidRPr="00540314">
        <w:rPr>
          <w:rFonts w:ascii="Arial" w:hAnsi="Arial" w:cs="Arial"/>
          <w:b/>
          <w:color w:val="A6A6A6" w:themeColor="background1" w:themeShade="A6"/>
        </w:rPr>
        <w:tab/>
        <w:t xml:space="preserve">Potestad de subgerente para el dictado de actos dentro del </w:t>
      </w:r>
      <w:r w:rsidRPr="00540314">
        <w:rPr>
          <w:rFonts w:ascii="Arial" w:hAnsi="Arial" w:cs="Arial"/>
          <w:b/>
          <w:color w:val="A6A6A6" w:themeColor="background1" w:themeShade="A6"/>
        </w:rPr>
        <w:tab/>
      </w:r>
      <w:r w:rsidRPr="00540314">
        <w:rPr>
          <w:rFonts w:ascii="Arial" w:hAnsi="Arial" w:cs="Arial"/>
          <w:b/>
          <w:color w:val="A6A6A6" w:themeColor="background1" w:themeShade="A6"/>
        </w:rPr>
        <w:tab/>
      </w:r>
      <w:r w:rsidRPr="00540314">
        <w:rPr>
          <w:rFonts w:ascii="Arial" w:hAnsi="Arial" w:cs="Arial"/>
          <w:b/>
          <w:color w:val="A6A6A6" w:themeColor="background1" w:themeShade="A6"/>
        </w:rPr>
        <w:tab/>
      </w:r>
      <w:r w:rsidRPr="00540314">
        <w:rPr>
          <w:rFonts w:ascii="Arial" w:hAnsi="Arial" w:cs="Arial"/>
          <w:b/>
          <w:color w:val="A6A6A6" w:themeColor="background1" w:themeShade="A6"/>
        </w:rPr>
        <w:tab/>
        <w:t xml:space="preserve">procedimiento </w:t>
      </w:r>
    </w:p>
    <w:p w:rsidR="00A347C0" w:rsidRPr="00FB2C78" w:rsidRDefault="00A347C0" w:rsidP="00A347C0">
      <w:pPr>
        <w:spacing w:after="0" w:line="240" w:lineRule="auto"/>
        <w:jc w:val="both"/>
        <w:rPr>
          <w:rFonts w:ascii="Arial" w:hAnsi="Arial" w:cs="Arial"/>
          <w:b/>
          <w:i/>
        </w:rPr>
      </w:pPr>
    </w:p>
    <w:p w:rsidR="00A347C0" w:rsidRPr="00FB2C78" w:rsidRDefault="00A347C0" w:rsidP="00A347C0">
      <w:pPr>
        <w:spacing w:after="0" w:line="360" w:lineRule="auto"/>
        <w:jc w:val="both"/>
        <w:rPr>
          <w:rFonts w:ascii="Arial" w:hAnsi="Arial" w:cs="Arial"/>
        </w:rPr>
      </w:pPr>
      <w:r w:rsidRPr="00FB2C78">
        <w:rPr>
          <w:rFonts w:ascii="Arial" w:hAnsi="Arial" w:cs="Arial"/>
        </w:rPr>
        <w:t>“(…)</w:t>
      </w:r>
      <w:r w:rsidRPr="00540314">
        <w:rPr>
          <w:rFonts w:ascii="Arial" w:hAnsi="Arial" w:cs="Arial"/>
        </w:rPr>
        <w:t>Objeto.</w:t>
      </w:r>
      <w:r w:rsidRPr="00FB2C78">
        <w:rPr>
          <w:rFonts w:ascii="Arial" w:hAnsi="Arial" w:cs="Arial"/>
          <w:b/>
        </w:rPr>
        <w:t xml:space="preserve"> </w:t>
      </w:r>
      <w:r w:rsidRPr="00FB2C78">
        <w:rPr>
          <w:rFonts w:ascii="Arial" w:hAnsi="Arial" w:cs="Arial"/>
        </w:rPr>
        <w:t>El cambio de clasificación arancelaria</w:t>
      </w:r>
      <w:r w:rsidRPr="00FB2C78">
        <w:rPr>
          <w:rFonts w:ascii="Arial" w:hAnsi="Arial" w:cs="Arial"/>
          <w:b/>
        </w:rPr>
        <w:t xml:space="preserve"> </w:t>
      </w:r>
      <w:r w:rsidRPr="00FB2C78">
        <w:rPr>
          <w:rFonts w:ascii="Arial" w:hAnsi="Arial" w:cs="Arial"/>
        </w:rPr>
        <w:t>de la grúa nacionalizada con la declaración XXX del 15 de enero 2010 de la Aduana Santamaría pasando de la partida 84.26.41.00.00 a la 87.05.10.00.00, y su consecuente ajuste tributario por la suma de ¢79.793.042.56. (…)</w:t>
      </w:r>
    </w:p>
    <w:p w:rsidR="00A347C0" w:rsidRPr="00FB2C78" w:rsidRDefault="00A347C0" w:rsidP="00A347C0">
      <w:pPr>
        <w:spacing w:line="360" w:lineRule="auto"/>
        <w:jc w:val="both"/>
        <w:rPr>
          <w:rFonts w:ascii="Arial" w:hAnsi="Arial" w:cs="Arial"/>
        </w:rPr>
      </w:pPr>
    </w:p>
    <w:p w:rsidR="00A347C0" w:rsidRPr="00A347C0" w:rsidRDefault="00A347C0" w:rsidP="00A347C0">
      <w:pPr>
        <w:spacing w:line="360" w:lineRule="auto"/>
        <w:jc w:val="both"/>
        <w:rPr>
          <w:rFonts w:ascii="Arial" w:hAnsi="Arial" w:cs="Arial"/>
        </w:rPr>
      </w:pPr>
      <w:r w:rsidRPr="00FB2C78">
        <w:rPr>
          <w:rFonts w:ascii="Arial" w:hAnsi="Arial" w:cs="Arial"/>
        </w:rPr>
        <w:t xml:space="preserve">(…)El artículo 35 del Reglamento a la Ley General de Aduanas, denominado </w:t>
      </w:r>
      <w:r w:rsidRPr="00FB2C78">
        <w:rPr>
          <w:rFonts w:ascii="Arial" w:hAnsi="Arial" w:cs="Arial"/>
          <w:b/>
        </w:rPr>
        <w:t>“Competencia de la Gerencia de la Aduana”</w:t>
      </w:r>
      <w:r w:rsidRPr="00FB2C78">
        <w:rPr>
          <w:rFonts w:ascii="Arial" w:hAnsi="Arial" w:cs="Arial"/>
        </w:rPr>
        <w:t xml:space="preserve">, es el numeral que señala las funciones otorgadas por ley a la gerencia aduanera, estableciendo a los efectos: </w:t>
      </w:r>
      <w:r w:rsidRPr="00FB2C78">
        <w:rPr>
          <w:rFonts w:ascii="Arial" w:hAnsi="Arial" w:cs="Arial"/>
          <w:i/>
          <w:color w:val="000000"/>
        </w:rPr>
        <w:t>“Compete</w:t>
      </w:r>
      <w:r w:rsidRPr="00FB2C78">
        <w:rPr>
          <w:rFonts w:ascii="Arial" w:hAnsi="Arial" w:cs="Arial"/>
          <w:b/>
          <w:bCs/>
          <w:i/>
          <w:color w:val="000000"/>
        </w:rPr>
        <w:t xml:space="preserve"> </w:t>
      </w:r>
      <w:r w:rsidRPr="00FB2C78">
        <w:rPr>
          <w:rFonts w:ascii="Arial" w:hAnsi="Arial" w:cs="Arial"/>
          <w:i/>
          <w:color w:val="000000"/>
        </w:rPr>
        <w:t xml:space="preserve">a la Gerencia de la aduana de jurisdicción territorial dirigir técnica y administrativamente la aduana. </w:t>
      </w:r>
      <w:r w:rsidRPr="00FB2C78">
        <w:rPr>
          <w:rFonts w:ascii="Arial" w:hAnsi="Arial" w:cs="Arial"/>
          <w:b/>
          <w:i/>
          <w:color w:val="000000"/>
        </w:rPr>
        <w:t>La Gerencia está conformada por un Gerente, un Subgerente quien estará subordinado al Gerente y lo reemplazará en sus ausencias, con sus mismas atribuciones, para lo cual bastará su actuación.</w:t>
      </w:r>
      <w:r w:rsidRPr="00FB2C78">
        <w:rPr>
          <w:rFonts w:ascii="Arial" w:hAnsi="Arial" w:cs="Arial"/>
          <w:i/>
          <w:color w:val="000000"/>
        </w:rPr>
        <w:t xml:space="preserve"> El Subgerente será el colaborador inmediato del Gerente, en la planificación, organización, dirección y control de la aduana, así como en la formulación de sus políticas y directrices que orienten las decisiones y acciones hacia el logro de las metas de la aduana. El Subgerente desempeñará, transitoria o permanentemente las funciones y tareas que le delegue el Gerente. (…) </w:t>
      </w:r>
      <w:r w:rsidRPr="00FB2C78">
        <w:rPr>
          <w:rFonts w:ascii="Arial" w:hAnsi="Arial" w:cs="Arial"/>
          <w:color w:val="000000"/>
        </w:rPr>
        <w:t>(El resaltado no es del original)</w:t>
      </w:r>
    </w:p>
    <w:p w:rsidR="00A347C0" w:rsidRPr="00FB2C78" w:rsidRDefault="00A347C0" w:rsidP="00A347C0">
      <w:pPr>
        <w:spacing w:line="360" w:lineRule="auto"/>
        <w:jc w:val="both"/>
        <w:rPr>
          <w:rFonts w:ascii="Arial" w:hAnsi="Arial" w:cs="Arial"/>
          <w:highlight w:val="yellow"/>
        </w:rPr>
      </w:pPr>
      <w:r w:rsidRPr="00FB2C78">
        <w:rPr>
          <w:rFonts w:ascii="Arial" w:hAnsi="Arial" w:cs="Arial"/>
        </w:rPr>
        <w:t xml:space="preserve">De esta forma, es clara la división jerárquica que realiza la normativa aduanera, señalando la existencia de un Gerente y un Subgerente, con un grado de subordinación de éste último, a quien le encomienda reemplazar al Gerente en sus ausencias </w:t>
      </w:r>
      <w:r w:rsidRPr="00FB2C78">
        <w:rPr>
          <w:rFonts w:ascii="Arial" w:hAnsi="Arial" w:cs="Arial"/>
          <w:b/>
        </w:rPr>
        <w:t>con sus mismas atribuciones</w:t>
      </w:r>
      <w:r w:rsidRPr="00FB2C78">
        <w:rPr>
          <w:rFonts w:ascii="Arial" w:hAnsi="Arial" w:cs="Arial"/>
        </w:rPr>
        <w:t>, agregando que para ello bastará su sola actuación. No cabe cuestionamiento sobre las facultades que posee el Subgerente para suscribir actos de esta naturaleza, pues resulta ser el segundo al mando de la Aduana, y quien ostenta en caso de ausencia del Gerente, las atribuciones conforme con el ordenamiento aduanero.</w:t>
      </w:r>
    </w:p>
    <w:p w:rsidR="00A347C0" w:rsidRPr="00FB2C78" w:rsidRDefault="00A347C0" w:rsidP="00A347C0">
      <w:pPr>
        <w:spacing w:line="360" w:lineRule="auto"/>
        <w:jc w:val="both"/>
        <w:rPr>
          <w:rFonts w:ascii="Arial" w:hAnsi="Arial" w:cs="Arial"/>
        </w:rPr>
      </w:pPr>
      <w:r w:rsidRPr="00FB2C78">
        <w:rPr>
          <w:rFonts w:ascii="Arial" w:hAnsi="Arial" w:cs="Arial"/>
        </w:rPr>
        <w:t>Para el caso en cuestión, tenemos que quien firma los actos de apertura y final en condición de sub gerente es el señor XXX, quien fungía en ese momento como Subgerente de la Aduana Santamaría, por lo que sus actuaciones en el procedimiento no se encuentran viciadas(…)</w:t>
      </w:r>
    </w:p>
    <w:p w:rsidR="00A347C0" w:rsidRPr="00FB2C78"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rPr>
        <w:t>(…)</w:t>
      </w:r>
      <w:r w:rsidRPr="00FB2C78">
        <w:rPr>
          <w:rFonts w:ascii="Arial" w:hAnsi="Arial" w:cs="Arial"/>
          <w:bCs/>
          <w:iCs/>
        </w:rPr>
        <w:t xml:space="preserve">Sobre el particular, es preciso mencionar que por la naturaleza de la mercancía en cuestión, para poder determinar correctamente la clasificación arancelaria, debe analizarse cada caso en particular, puesto que efectivamente la Nomenclatura Internacional del S.A., comprende maquinaria del capítulo 84, que aunque sean autopropulsadas, el material de trabajo es quien confiere la función principal y corresponde su clasificación a la partida </w:t>
      </w:r>
      <w:r w:rsidRPr="00FB2C78">
        <w:rPr>
          <w:rFonts w:ascii="Arial" w:hAnsi="Arial" w:cs="Arial"/>
          <w:b/>
          <w:bCs/>
          <w:iCs/>
        </w:rPr>
        <w:t>84.26,</w:t>
      </w:r>
      <w:r w:rsidRPr="00FB2C78">
        <w:rPr>
          <w:rFonts w:ascii="Arial" w:hAnsi="Arial" w:cs="Arial"/>
          <w:bCs/>
          <w:iCs/>
        </w:rPr>
        <w:t xml:space="preserve"> tal y como señalan las Notas Explicativas del S.A.:</w:t>
      </w:r>
    </w:p>
    <w:p w:rsidR="00A347C0" w:rsidRPr="00FB2C78" w:rsidRDefault="00A347C0" w:rsidP="00A347C0">
      <w:pPr>
        <w:pStyle w:val="OmniPage5"/>
        <w:tabs>
          <w:tab w:val="left" w:pos="993"/>
        </w:tabs>
        <w:spacing w:after="40" w:line="276" w:lineRule="auto"/>
        <w:jc w:val="both"/>
        <w:rPr>
          <w:rFonts w:ascii="Arial" w:hAnsi="Arial" w:cs="Arial"/>
          <w:color w:val="FF0000"/>
          <w:sz w:val="22"/>
          <w:szCs w:val="22"/>
          <w:lang w:val="es-ES"/>
        </w:rPr>
      </w:pPr>
    </w:p>
    <w:p w:rsidR="00A347C0" w:rsidRPr="00FB2C78" w:rsidRDefault="00A347C0" w:rsidP="00A347C0">
      <w:pPr>
        <w:pStyle w:val="OmniPage5"/>
        <w:tabs>
          <w:tab w:val="left" w:pos="993"/>
        </w:tabs>
        <w:spacing w:after="40" w:line="276" w:lineRule="auto"/>
        <w:jc w:val="both"/>
        <w:rPr>
          <w:rFonts w:ascii="Arial" w:hAnsi="Arial" w:cs="Arial"/>
          <w:i/>
          <w:sz w:val="22"/>
          <w:szCs w:val="22"/>
          <w:lang w:val="es-ES_tradnl"/>
        </w:rPr>
      </w:pPr>
      <w:r w:rsidRPr="00FB2C78">
        <w:rPr>
          <w:rFonts w:ascii="Arial" w:hAnsi="Arial" w:cs="Arial"/>
          <w:i/>
          <w:sz w:val="22"/>
          <w:szCs w:val="22"/>
          <w:lang w:val="es-ES_tradnl"/>
        </w:rPr>
        <w:t xml:space="preserve">“Por el contrario, están comprendidos aquí los aparatos simplemente autopropulsados en los que uno o </w:t>
      </w:r>
      <w:r w:rsidRPr="00FB2C78">
        <w:rPr>
          <w:rFonts w:ascii="Arial" w:hAnsi="Arial" w:cs="Arial"/>
          <w:i/>
          <w:sz w:val="22"/>
          <w:szCs w:val="22"/>
          <w:u w:val="single"/>
          <w:lang w:val="es-ES_tradnl"/>
        </w:rPr>
        <w:t xml:space="preserve">varios de los mecanismos de propulsión o de mando antes mencionados se encuentren reunidos en la cabina del aparato de elevación o de manipulación (lo más usual, una grúa) </w:t>
      </w:r>
      <w:r w:rsidRPr="00FB2C78">
        <w:rPr>
          <w:rFonts w:ascii="Arial" w:hAnsi="Arial" w:cs="Arial"/>
          <w:i/>
          <w:sz w:val="22"/>
          <w:szCs w:val="22"/>
          <w:lang w:val="es-ES_tradnl"/>
        </w:rPr>
        <w:t>montado en un chasis de ruedas, incluso si este conjunto puede circular en carretera por sus propios medios.</w:t>
      </w:r>
    </w:p>
    <w:p w:rsidR="00A347C0" w:rsidRPr="00FB2C78" w:rsidRDefault="00A347C0" w:rsidP="00A347C0">
      <w:pPr>
        <w:pStyle w:val="OmniPage5"/>
        <w:tabs>
          <w:tab w:val="left" w:pos="993"/>
        </w:tabs>
        <w:spacing w:after="40" w:line="276" w:lineRule="auto"/>
        <w:jc w:val="both"/>
        <w:rPr>
          <w:rFonts w:ascii="Arial" w:hAnsi="Arial" w:cs="Arial"/>
          <w:i/>
          <w:sz w:val="22"/>
          <w:szCs w:val="22"/>
          <w:lang w:val="es-ES_tradnl"/>
        </w:rPr>
      </w:pPr>
      <w:r w:rsidRPr="00FB2C78">
        <w:rPr>
          <w:rFonts w:ascii="Arial" w:hAnsi="Arial" w:cs="Arial"/>
          <w:i/>
          <w:sz w:val="22"/>
          <w:szCs w:val="22"/>
          <w:lang w:val="es-ES_tradnl"/>
        </w:rPr>
        <w:t>Generalmente, las grúas de esta partida no se desplazan cargadas o sólo realizan desplazamientos cortos que suponen una actividad auxiliar en relación con la función de elevación que realizan.”</w:t>
      </w:r>
    </w:p>
    <w:p w:rsidR="00A347C0" w:rsidRPr="00FB2C78" w:rsidRDefault="00A347C0" w:rsidP="00A347C0">
      <w:pPr>
        <w:overflowPunct w:val="0"/>
        <w:autoSpaceDE w:val="0"/>
        <w:autoSpaceDN w:val="0"/>
        <w:adjustRightInd w:val="0"/>
        <w:jc w:val="both"/>
        <w:rPr>
          <w:rFonts w:ascii="Arial" w:hAnsi="Arial" w:cs="Arial"/>
          <w:bCs/>
          <w:i/>
          <w:iCs/>
        </w:rPr>
      </w:pPr>
    </w:p>
    <w:p w:rsidR="00A347C0" w:rsidRPr="00FB2C78"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bCs/>
          <w:iCs/>
        </w:rPr>
        <w:t>No obstante, también contempla la Nomenclatura vehículos especiales del capítulo 87 los cuales pueden venir con aditamentos o artefactos de trabajo incorporados a los mismos, cuya función principal la confieren los vehículos, razón por la cual para determinar la clasificación correcta, resulta imprescindible analizar las características del artículo, es decir determinar su naturaleza merceológica, a efecto de establecer la razón de ser de la mercancía, es decir, determinar para que fue concebida.</w:t>
      </w:r>
    </w:p>
    <w:p w:rsidR="00A347C0" w:rsidRPr="00A347C0" w:rsidRDefault="00A347C0" w:rsidP="00A347C0">
      <w:pPr>
        <w:overflowPunct w:val="0"/>
        <w:autoSpaceDE w:val="0"/>
        <w:autoSpaceDN w:val="0"/>
        <w:adjustRightInd w:val="0"/>
        <w:spacing w:line="360" w:lineRule="auto"/>
        <w:jc w:val="both"/>
        <w:rPr>
          <w:rFonts w:ascii="Arial" w:hAnsi="Arial" w:cs="Arial"/>
        </w:rPr>
      </w:pPr>
      <w:r w:rsidRPr="00FB2C78">
        <w:rPr>
          <w:rFonts w:ascii="Arial" w:hAnsi="Arial" w:cs="Arial"/>
          <w:bCs/>
          <w:iCs/>
        </w:rPr>
        <w:t>Sobre el particular, resulta imperioso señalar lo prescrito en la partida 8705 respecto de los “</w:t>
      </w:r>
      <w:r w:rsidRPr="00FB2C78">
        <w:rPr>
          <w:rFonts w:ascii="Arial" w:hAnsi="Arial" w:cs="Arial"/>
          <w:b/>
        </w:rPr>
        <w:t xml:space="preserve">CHASIS DE VEHICULOS AUTOMOVILES O DE CAMIONES COMBINADOS CON ARTEFACTOS DE TRABAJO”:  </w:t>
      </w:r>
      <w:r w:rsidRPr="00FB2C78">
        <w:rPr>
          <w:rFonts w:ascii="Arial" w:hAnsi="Arial" w:cs="Arial"/>
        </w:rPr>
        <w:t>“Conviene destacar que, para que se clasifique en esta partida un</w:t>
      </w:r>
      <w:r w:rsidRPr="00FB2C78">
        <w:rPr>
          <w:rFonts w:ascii="Arial" w:hAnsi="Arial" w:cs="Arial"/>
          <w:b/>
        </w:rPr>
        <w:t xml:space="preserve"> </w:t>
      </w:r>
      <w:r w:rsidRPr="00FB2C78">
        <w:rPr>
          <w:rFonts w:ascii="Arial" w:hAnsi="Arial" w:cs="Arial"/>
        </w:rPr>
        <w:t xml:space="preserve">vehículo que tenga aparatos de elevación o de manipulación, artefactos de explanación, de excavación o de sondeo, etc., </w:t>
      </w:r>
      <w:r w:rsidRPr="00FB2C78">
        <w:rPr>
          <w:rFonts w:ascii="Arial" w:hAnsi="Arial" w:cs="Arial"/>
          <w:u w:val="single"/>
        </w:rPr>
        <w:t>debe consistir en un verdadero chasis de vehículo automóvil o de camión que reúna, por tanto, en sí mismo, como mínimo, los órganos mecánicos siguientes: motor de propulsión, caja y dispositivos de cambio de velocidad y órganos de dirección y de frenado</w:t>
      </w:r>
      <w:r w:rsidRPr="00FB2C78">
        <w:rPr>
          <w:rFonts w:ascii="Arial" w:hAnsi="Arial" w:cs="Arial"/>
        </w:rPr>
        <w:t xml:space="preserve">.” Siendo esa una de las principales características a tomar en cuenta. </w:t>
      </w:r>
    </w:p>
    <w:p w:rsidR="00A347C0" w:rsidRPr="00FB2C78"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bCs/>
          <w:iCs/>
        </w:rPr>
        <w:t xml:space="preserve">Es así que de las pruebas traídas a expediente (fotografías, ficha técnica del producto, características declaradas y contenidas en los documentos de respaldo del presente despacho de mercancías), vemos que el vehículo en estudio presenta dos cabinas: una con los órganos mecánicos de dirección, mando, frenado, motor, etc que son propios del vehículo especial del capítulo 87 y otra cabina con los artefactos de trabajo, disponiendo sobre el particular las Notas explicativas lo siguiente: </w:t>
      </w:r>
    </w:p>
    <w:p w:rsidR="00A347C0" w:rsidRPr="00FB2C78"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i/>
        </w:rPr>
        <w:t xml:space="preserve">“Por el contrario, se clasifican, por ejemplo, en </w:t>
      </w:r>
      <w:r w:rsidRPr="00FB2C78">
        <w:rPr>
          <w:rFonts w:ascii="Arial" w:hAnsi="Arial" w:cs="Arial"/>
          <w:b/>
          <w:i/>
        </w:rPr>
        <w:t>las partidas 84.26</w:t>
      </w:r>
      <w:r w:rsidRPr="00FB2C78">
        <w:rPr>
          <w:rFonts w:ascii="Arial" w:hAnsi="Arial" w:cs="Arial"/>
          <w:i/>
        </w:rPr>
        <w:t xml:space="preserve">, </w:t>
      </w:r>
      <w:r w:rsidRPr="00FB2C78">
        <w:rPr>
          <w:rFonts w:ascii="Arial" w:hAnsi="Arial" w:cs="Arial"/>
          <w:b/>
          <w:i/>
        </w:rPr>
        <w:t>84.29</w:t>
      </w:r>
      <w:r w:rsidRPr="00FB2C78">
        <w:rPr>
          <w:rFonts w:ascii="Arial" w:hAnsi="Arial" w:cs="Arial"/>
          <w:i/>
        </w:rPr>
        <w:t xml:space="preserve"> y </w:t>
      </w:r>
      <w:r w:rsidRPr="00FB2C78">
        <w:rPr>
          <w:rFonts w:ascii="Arial" w:hAnsi="Arial" w:cs="Arial"/>
          <w:b/>
          <w:i/>
        </w:rPr>
        <w:t>84.30</w:t>
      </w:r>
      <w:r w:rsidRPr="00FB2C78">
        <w:rPr>
          <w:rFonts w:ascii="Arial" w:hAnsi="Arial" w:cs="Arial"/>
          <w:i/>
        </w:rPr>
        <w:t xml:space="preserve">, los aparatos o artefactos simplemente autopropulsados (grúas, excavadoras, etc.) en los que uno o varios de los mecanismos de propulsión o de mando antes mencionados </w:t>
      </w:r>
      <w:r w:rsidRPr="00FB2C78">
        <w:rPr>
          <w:rFonts w:ascii="Arial" w:hAnsi="Arial" w:cs="Arial"/>
          <w:b/>
          <w:i/>
          <w:u w:val="single"/>
        </w:rPr>
        <w:t xml:space="preserve">están reunidos en la cabina del artefacto de trabajo </w:t>
      </w:r>
      <w:r w:rsidRPr="00FB2C78">
        <w:rPr>
          <w:rFonts w:ascii="Arial" w:hAnsi="Arial" w:cs="Arial"/>
          <w:i/>
        </w:rPr>
        <w:t xml:space="preserve">montados en un chasis de ruedas o de orugas, aunque el conjunto pueda circular por sus propios medios.” </w:t>
      </w:r>
      <w:r w:rsidRPr="00FB2C78">
        <w:rPr>
          <w:rFonts w:ascii="Arial" w:hAnsi="Arial" w:cs="Arial"/>
        </w:rPr>
        <w:t>(El resaltado no es del original)</w:t>
      </w:r>
    </w:p>
    <w:p w:rsidR="00A347C0" w:rsidRPr="00A347C0"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bCs/>
          <w:iCs/>
        </w:rPr>
        <w:t xml:space="preserve">En consecuencia, vemos que la partida 87.05 excluye las máquinas que tengan en </w:t>
      </w:r>
      <w:r w:rsidRPr="00FB2C78">
        <w:rPr>
          <w:rFonts w:ascii="Arial" w:hAnsi="Arial" w:cs="Arial"/>
          <w:bCs/>
          <w:iCs/>
          <w:u w:val="single"/>
        </w:rPr>
        <w:t xml:space="preserve">una misma cabina </w:t>
      </w:r>
      <w:r w:rsidRPr="00FB2C78">
        <w:rPr>
          <w:rFonts w:ascii="Arial" w:hAnsi="Arial" w:cs="Arial"/>
          <w:bCs/>
          <w:iCs/>
        </w:rPr>
        <w:t xml:space="preserve">tanto los dispositivos u órganos de dirección, frenado, dirección del vehículo propiamente dicho y a su vez los dispositivos o artefactos de trabajo, que correspondería clasificar en la partida </w:t>
      </w:r>
      <w:r w:rsidRPr="00FB2C78">
        <w:rPr>
          <w:rFonts w:ascii="Arial" w:hAnsi="Arial" w:cs="Arial"/>
          <w:b/>
          <w:bCs/>
          <w:iCs/>
        </w:rPr>
        <w:t>84.26</w:t>
      </w:r>
      <w:r w:rsidRPr="00FB2C78">
        <w:rPr>
          <w:rFonts w:ascii="Arial" w:hAnsi="Arial" w:cs="Arial"/>
          <w:bCs/>
          <w:iCs/>
        </w:rPr>
        <w:t xml:space="preserve">, característica especial que no se da en la especie con la grúa presentada a despacho con la declaración aduanera XXX, toda vez que como se indicó presenta dos cabinas, una con los órganos mecánicos: </w:t>
      </w:r>
      <w:r w:rsidRPr="00FB2C78">
        <w:rPr>
          <w:rFonts w:ascii="Arial" w:hAnsi="Arial" w:cs="Arial"/>
        </w:rPr>
        <w:t xml:space="preserve">motor de propulsión, caja y dispositivos de cambio de velocidad y órganos de dirección y de frenado </w:t>
      </w:r>
      <w:r w:rsidRPr="00FB2C78">
        <w:rPr>
          <w:rFonts w:ascii="Arial" w:hAnsi="Arial" w:cs="Arial"/>
          <w:bCs/>
          <w:iCs/>
        </w:rPr>
        <w:t xml:space="preserve">y otra con los artefactos de trabajo, ver al respecto características y fotografías de la grúa a folios 20 y 21, 42 y 43, por lo cual lleva razón la Administración al determinar que la grúa corresponde a la partida </w:t>
      </w:r>
      <w:r w:rsidRPr="00FB2C78">
        <w:rPr>
          <w:rFonts w:ascii="Arial" w:hAnsi="Arial" w:cs="Arial"/>
          <w:b/>
          <w:bCs/>
          <w:iCs/>
        </w:rPr>
        <w:t>87.05</w:t>
      </w:r>
      <w:r w:rsidRPr="00FB2C78">
        <w:rPr>
          <w:rFonts w:ascii="Arial" w:hAnsi="Arial" w:cs="Arial"/>
          <w:bCs/>
          <w:iCs/>
        </w:rPr>
        <w:t xml:space="preserve"> del S.A. </w:t>
      </w:r>
    </w:p>
    <w:p w:rsidR="00A347C0" w:rsidRPr="00FB2C78" w:rsidRDefault="00A347C0" w:rsidP="00A347C0">
      <w:pPr>
        <w:overflowPunct w:val="0"/>
        <w:autoSpaceDE w:val="0"/>
        <w:autoSpaceDN w:val="0"/>
        <w:adjustRightInd w:val="0"/>
        <w:spacing w:line="360" w:lineRule="auto"/>
        <w:jc w:val="both"/>
        <w:rPr>
          <w:rFonts w:ascii="Arial" w:hAnsi="Arial" w:cs="Arial"/>
          <w:bCs/>
          <w:iCs/>
        </w:rPr>
      </w:pPr>
      <w:r w:rsidRPr="00FB2C78">
        <w:rPr>
          <w:rFonts w:ascii="Arial" w:hAnsi="Arial" w:cs="Arial"/>
          <w:bCs/>
          <w:iCs/>
        </w:rPr>
        <w:t>Debiendo a su vez, aclarar este Colegio que si bien el recurrente aporta fotos e información de distintas máquinas y aparatos que en su criterio deben clasificarse en la partida 84.26, no obstante, una vez revisados los modelos y características consignadas en dicha información, se constata que no corresponden al modelo y características de la grúa sometida a despacho con la declaración aduanera Nº XXX, por lo que no es posible establecer el nexo causal de la prueba aportada con la mercancía en estudio.</w:t>
      </w:r>
    </w:p>
    <w:p w:rsidR="00A347C0" w:rsidRDefault="00A347C0" w:rsidP="00A347C0">
      <w:pPr>
        <w:spacing w:line="360" w:lineRule="auto"/>
        <w:jc w:val="both"/>
        <w:rPr>
          <w:rFonts w:ascii="Arial" w:hAnsi="Arial" w:cs="Arial"/>
          <w:bCs/>
          <w:iCs/>
        </w:rPr>
      </w:pPr>
      <w:r w:rsidRPr="00FB2C78">
        <w:rPr>
          <w:rFonts w:ascii="Arial" w:hAnsi="Arial" w:cs="Arial"/>
          <w:bCs/>
          <w:iCs/>
        </w:rPr>
        <w:t>En virtud de lo señalado,  es criterio del Colegiado que la argumentación de la Aduana es correcta, dado que la partida 8705.10 comprende un conjunto de vehículos automóviles, especialmente construidos o transformados, equipados con dispositivos o aparatos diversos que les hacen adecuados para realizar ciertas funciones, distintas del transporte propiamente dicho.(…)”</w:t>
      </w:r>
    </w:p>
    <w:p w:rsidR="00A347C0" w:rsidRPr="00540314" w:rsidRDefault="00A347C0" w:rsidP="00A347C0">
      <w:pPr>
        <w:spacing w:after="0" w:line="240" w:lineRule="auto"/>
        <w:jc w:val="both"/>
        <w:rPr>
          <w:rFonts w:ascii="Arial" w:hAnsi="Arial" w:cs="Arial"/>
          <w:b/>
          <w:bCs/>
          <w:iCs/>
          <w:color w:val="808080" w:themeColor="background1" w:themeShade="80"/>
        </w:rPr>
      </w:pPr>
      <w:r w:rsidRPr="00540314">
        <w:rPr>
          <w:rFonts w:ascii="Arial" w:hAnsi="Arial" w:cs="Arial"/>
          <w:b/>
          <w:bCs/>
          <w:iCs/>
          <w:color w:val="808080" w:themeColor="background1" w:themeShade="80"/>
        </w:rPr>
        <w:t>Sentencia:</w:t>
      </w:r>
      <w:r w:rsidRPr="00540314">
        <w:rPr>
          <w:rFonts w:ascii="Arial" w:hAnsi="Arial" w:cs="Arial"/>
          <w:b/>
          <w:bCs/>
          <w:iCs/>
          <w:color w:val="808080" w:themeColor="background1" w:themeShade="80"/>
        </w:rPr>
        <w:tab/>
        <w:t>224-2012</w:t>
      </w:r>
    </w:p>
    <w:p w:rsidR="00A347C0" w:rsidRPr="00540314" w:rsidRDefault="00A347C0" w:rsidP="00A347C0">
      <w:pPr>
        <w:spacing w:after="0" w:line="240" w:lineRule="auto"/>
        <w:jc w:val="both"/>
        <w:rPr>
          <w:rFonts w:ascii="Arial" w:hAnsi="Arial" w:cs="Arial"/>
          <w:b/>
          <w:bCs/>
          <w:iCs/>
          <w:color w:val="A6A6A6" w:themeColor="background1" w:themeShade="A6"/>
        </w:rPr>
      </w:pPr>
      <w:r w:rsidRPr="00540314">
        <w:rPr>
          <w:rFonts w:ascii="Arial" w:hAnsi="Arial" w:cs="Arial"/>
          <w:b/>
          <w:bCs/>
          <w:iCs/>
          <w:color w:val="A6A6A6" w:themeColor="background1" w:themeShade="A6"/>
        </w:rPr>
        <w:t>Descriptor:</w:t>
      </w:r>
      <w:r w:rsidRPr="00540314">
        <w:rPr>
          <w:rFonts w:ascii="Arial" w:hAnsi="Arial" w:cs="Arial"/>
          <w:b/>
          <w:bCs/>
          <w:iCs/>
          <w:color w:val="A6A6A6" w:themeColor="background1" w:themeShade="A6"/>
        </w:rPr>
        <w:tab/>
        <w:t>Aplicación de nota de exoneración genérica</w:t>
      </w:r>
    </w:p>
    <w:p w:rsidR="00A347C0" w:rsidRPr="00540314" w:rsidRDefault="00A347C0" w:rsidP="00A347C0">
      <w:pPr>
        <w:spacing w:after="0" w:line="240" w:lineRule="auto"/>
        <w:jc w:val="both"/>
        <w:rPr>
          <w:rFonts w:ascii="Arial" w:hAnsi="Arial" w:cs="Arial"/>
          <w:b/>
          <w:bCs/>
          <w:iCs/>
          <w:color w:val="A6A6A6" w:themeColor="background1" w:themeShade="A6"/>
        </w:rPr>
      </w:pPr>
      <w:r w:rsidRPr="00540314">
        <w:rPr>
          <w:rFonts w:ascii="Arial" w:hAnsi="Arial" w:cs="Arial"/>
          <w:b/>
          <w:bCs/>
          <w:iCs/>
          <w:color w:val="A6A6A6" w:themeColor="background1" w:themeShade="A6"/>
        </w:rPr>
        <w:t>Restrictor:</w:t>
      </w:r>
      <w:r w:rsidRPr="00540314">
        <w:rPr>
          <w:rFonts w:ascii="Arial" w:hAnsi="Arial" w:cs="Arial"/>
          <w:b/>
          <w:bCs/>
          <w:iCs/>
          <w:color w:val="A6A6A6" w:themeColor="background1" w:themeShade="A6"/>
        </w:rPr>
        <w:tab/>
        <w:t>Sin lugar</w:t>
      </w:r>
    </w:p>
    <w:p w:rsidR="00A347C0" w:rsidRPr="00540314" w:rsidRDefault="00A347C0" w:rsidP="00A347C0">
      <w:pPr>
        <w:spacing w:after="0" w:line="240" w:lineRule="auto"/>
        <w:jc w:val="both"/>
        <w:rPr>
          <w:rFonts w:ascii="Arial" w:hAnsi="Arial" w:cs="Arial"/>
          <w:b/>
          <w:bCs/>
          <w:iCs/>
          <w:color w:val="A6A6A6" w:themeColor="background1" w:themeShade="A6"/>
        </w:rPr>
      </w:pPr>
      <w:r w:rsidRPr="00540314">
        <w:rPr>
          <w:rFonts w:ascii="Arial" w:hAnsi="Arial" w:cs="Arial"/>
          <w:b/>
          <w:bCs/>
          <w:iCs/>
          <w:color w:val="A6A6A6" w:themeColor="background1" w:themeShade="A6"/>
        </w:rPr>
        <w:t>Restrictor:</w:t>
      </w:r>
      <w:r w:rsidRPr="00540314">
        <w:rPr>
          <w:rFonts w:ascii="Arial" w:hAnsi="Arial" w:cs="Arial"/>
          <w:b/>
          <w:bCs/>
          <w:iCs/>
          <w:color w:val="A6A6A6" w:themeColor="background1" w:themeShade="A6"/>
        </w:rPr>
        <w:tab/>
        <w:t>Imposibilidad de corrección de nota de exoneración genérica</w:t>
      </w:r>
    </w:p>
    <w:p w:rsidR="00A347C0" w:rsidRPr="00FB2C78" w:rsidRDefault="00A347C0" w:rsidP="00A347C0">
      <w:pPr>
        <w:spacing w:line="360" w:lineRule="auto"/>
        <w:jc w:val="both"/>
        <w:rPr>
          <w:rFonts w:ascii="Arial" w:hAnsi="Arial" w:cs="Arial"/>
          <w:bCs/>
          <w:iCs/>
        </w:rPr>
      </w:pPr>
    </w:p>
    <w:p w:rsidR="00A347C0" w:rsidRPr="00FB2C78" w:rsidRDefault="00A347C0" w:rsidP="00A347C0">
      <w:pPr>
        <w:spacing w:line="360" w:lineRule="auto"/>
        <w:jc w:val="both"/>
        <w:rPr>
          <w:rFonts w:ascii="Arial" w:hAnsi="Arial" w:cs="Arial"/>
        </w:rPr>
      </w:pPr>
      <w:r w:rsidRPr="00FB2C78">
        <w:rPr>
          <w:rFonts w:ascii="Arial" w:hAnsi="Arial" w:cs="Arial"/>
          <w:bCs/>
          <w:iCs/>
        </w:rPr>
        <w:t>“(…)</w:t>
      </w:r>
      <w:r w:rsidRPr="00FB2C78">
        <w:rPr>
          <w:rFonts w:ascii="Arial" w:hAnsi="Arial" w:cs="Arial"/>
          <w:b/>
          <w:bCs/>
        </w:rPr>
        <w:t>Objeto de la litis.</w:t>
      </w:r>
      <w:r w:rsidRPr="00FB2C78">
        <w:rPr>
          <w:rFonts w:ascii="Arial" w:hAnsi="Arial" w:cs="Arial"/>
          <w:bCs/>
        </w:rPr>
        <w:t xml:space="preserve">  Radica la misma en si resulta o no procedente aplicar a la línea única de la </w:t>
      </w:r>
      <w:r w:rsidRPr="00FB2C78">
        <w:rPr>
          <w:rFonts w:ascii="Arial" w:hAnsi="Arial" w:cs="Arial"/>
        </w:rPr>
        <w:t>declaración aduanera a la importación DUA número XXX del veintisiete de enero de 2012 de la Aduana de Limón la nota de exoneración de tipo genérico número XXX del 06/12/2011, lo cual ha denegado la Aduana considerando que la presentación de la mercancía disiente de la contenida en la nota de exoneración, en tanto el recurrente estima que al estar  en trámite una solicitud de nueva nota de exoneración con su autorización es viable corregir la aportada (…)</w:t>
      </w:r>
    </w:p>
    <w:p w:rsidR="00A347C0" w:rsidRPr="00FB2C78" w:rsidRDefault="00A347C0" w:rsidP="00A347C0">
      <w:pPr>
        <w:pStyle w:val="Textoindependiente"/>
        <w:rPr>
          <w:rFonts w:cs="Arial"/>
          <w:b w:val="0"/>
          <w:sz w:val="22"/>
          <w:szCs w:val="22"/>
        </w:rPr>
      </w:pPr>
      <w:r w:rsidRPr="00FB2C78">
        <w:rPr>
          <w:rFonts w:cs="Arial"/>
          <w:b w:val="0"/>
          <w:sz w:val="22"/>
          <w:szCs w:val="22"/>
        </w:rPr>
        <w:t xml:space="preserve">(…)“Es así, que sobre la única pretensión del recurrente, la aplicación de </w:t>
      </w:r>
      <w:smartTag w:uri="urn:schemas-microsoft-com:office:smarttags" w:element="PersonName">
        <w:smartTagPr>
          <w:attr w:name="ProductID" w:val="la  Nota"/>
        </w:smartTagPr>
        <w:r w:rsidRPr="00FB2C78">
          <w:rPr>
            <w:rFonts w:cs="Arial"/>
            <w:b w:val="0"/>
            <w:sz w:val="22"/>
            <w:szCs w:val="22"/>
          </w:rPr>
          <w:t>la  Nota</w:t>
        </w:r>
      </w:smartTag>
      <w:r w:rsidRPr="00FB2C78">
        <w:rPr>
          <w:rFonts w:cs="Arial"/>
          <w:b w:val="0"/>
          <w:sz w:val="22"/>
          <w:szCs w:val="22"/>
        </w:rPr>
        <w:t xml:space="preserve"> de Exoneración N° 04277 de 12 de febrero de 2004, señala este Tribunal, que no lleva razón el recurrente, ya que al analizar lo dispuesto en el artículo 7 literal b del </w:t>
      </w:r>
      <w:r w:rsidRPr="00FB2C78">
        <w:rPr>
          <w:rFonts w:cs="Arial"/>
          <w:b w:val="0"/>
          <w:sz w:val="22"/>
          <w:szCs w:val="22"/>
          <w:lang w:val="es-MX"/>
        </w:rPr>
        <w:t xml:space="preserve">Reglamento al artículo cinco de </w:t>
      </w:r>
      <w:smartTag w:uri="urn:schemas-microsoft-com:office:smarttags" w:element="PersonName">
        <w:smartTagPr>
          <w:attr w:name="ProductID" w:val="la Ley N"/>
        </w:smartTagPr>
        <w:r w:rsidRPr="00FB2C78">
          <w:rPr>
            <w:rFonts w:cs="Arial"/>
            <w:b w:val="0"/>
            <w:sz w:val="22"/>
            <w:szCs w:val="22"/>
            <w:lang w:val="es-MX"/>
          </w:rPr>
          <w:t>la Ley N</w:t>
        </w:r>
      </w:smartTag>
      <w:r w:rsidRPr="00FB2C78">
        <w:rPr>
          <w:rFonts w:cs="Arial"/>
          <w:b w:val="0"/>
          <w:sz w:val="22"/>
          <w:szCs w:val="22"/>
          <w:lang w:val="es-MX"/>
        </w:rPr>
        <w:t>° 7293 del 31 de marzo de 1992, Decreto Ejecutivo</w:t>
      </w:r>
      <w:r w:rsidRPr="00FB2C78">
        <w:rPr>
          <w:rFonts w:cs="Arial"/>
          <w:b w:val="0"/>
          <w:sz w:val="22"/>
          <w:szCs w:val="22"/>
        </w:rPr>
        <w:t xml:space="preserve"> </w:t>
      </w:r>
      <w:r w:rsidRPr="00FB2C78">
        <w:rPr>
          <w:rFonts w:cs="Arial"/>
          <w:b w:val="0"/>
          <w:sz w:val="22"/>
          <w:szCs w:val="22"/>
          <w:lang w:val="es-MX"/>
        </w:rPr>
        <w:t>Nº 31939-MAG-H-MEIC, respecto a las notas de exoneración genéricas, por disposición expresa de este cuerpo normativo, las mismas no son susceptibles de ser corregidas. Indica esa normativa:</w:t>
      </w:r>
    </w:p>
    <w:p w:rsidR="00A347C0" w:rsidRPr="00FB2C78" w:rsidRDefault="00A347C0" w:rsidP="00A347C0">
      <w:pPr>
        <w:pStyle w:val="Textoindependiente"/>
        <w:rPr>
          <w:rFonts w:cs="Arial"/>
          <w:b w:val="0"/>
          <w:sz w:val="22"/>
          <w:szCs w:val="22"/>
        </w:rPr>
      </w:pPr>
    </w:p>
    <w:p w:rsidR="00A347C0" w:rsidRPr="00FB2C78" w:rsidRDefault="00A347C0" w:rsidP="00A347C0">
      <w:pPr>
        <w:pStyle w:val="Ttulo2"/>
        <w:jc w:val="both"/>
        <w:rPr>
          <w:rFonts w:ascii="Arial" w:eastAsia="Times New Roman" w:hAnsi="Arial" w:cs="Arial"/>
          <w:b w:val="0"/>
          <w:i/>
          <w:color w:val="auto"/>
          <w:sz w:val="22"/>
          <w:szCs w:val="22"/>
        </w:rPr>
      </w:pPr>
      <w:r w:rsidRPr="00FB2C78">
        <w:rPr>
          <w:rFonts w:ascii="Arial" w:eastAsia="Times New Roman" w:hAnsi="Arial" w:cs="Arial"/>
          <w:b w:val="0"/>
          <w:i/>
          <w:iCs/>
          <w:color w:val="auto"/>
          <w:sz w:val="22"/>
          <w:szCs w:val="22"/>
          <w:lang w:val="es-MX"/>
        </w:rPr>
        <w:t>b) Procedimiento para la exoneración de tipo genérico</w:t>
      </w:r>
    </w:p>
    <w:p w:rsidR="00A347C0" w:rsidRPr="00FB2C78" w:rsidRDefault="00A347C0" w:rsidP="00A347C0">
      <w:pPr>
        <w:pStyle w:val="Lista"/>
        <w:spacing w:line="360" w:lineRule="auto"/>
        <w:jc w:val="both"/>
        <w:rPr>
          <w:rFonts w:ascii="Arial" w:hAnsi="Arial" w:cs="Arial"/>
          <w:i/>
          <w:sz w:val="22"/>
          <w:szCs w:val="22"/>
        </w:rPr>
      </w:pPr>
      <w:r w:rsidRPr="00FB2C78">
        <w:rPr>
          <w:rFonts w:ascii="Arial" w:hAnsi="Arial" w:cs="Arial"/>
          <w:i/>
          <w:sz w:val="22"/>
          <w:szCs w:val="22"/>
          <w:lang w:val="es-MX"/>
        </w:rPr>
        <w:t>1.</w:t>
      </w:r>
      <w:r w:rsidRPr="00FB2C78">
        <w:rPr>
          <w:rFonts w:ascii="Arial" w:hAnsi="Arial" w:cs="Arial"/>
          <w:i/>
          <w:sz w:val="22"/>
          <w:szCs w:val="22"/>
          <w:lang w:val="es-MX"/>
        </w:rPr>
        <w:tab/>
        <w:t>Los interesados en la importación de los bienes especificados en los artículos 4º y 5º podrán tramitar la exoneración bajo el procedimiento de exención fiscal de tipo genérico. En estos casos el Departamento de Exenciones emitirá la autorización de exención con una vigencia de seis meses a partir de la fecha de su emisión.</w:t>
      </w:r>
    </w:p>
    <w:p w:rsidR="00A347C0" w:rsidRPr="00FB2C78" w:rsidRDefault="00A347C0" w:rsidP="00A347C0">
      <w:pPr>
        <w:pStyle w:val="Lista"/>
        <w:spacing w:line="360" w:lineRule="auto"/>
        <w:jc w:val="both"/>
        <w:rPr>
          <w:rFonts w:ascii="Arial" w:hAnsi="Arial" w:cs="Arial"/>
          <w:i/>
          <w:sz w:val="22"/>
          <w:szCs w:val="22"/>
        </w:rPr>
      </w:pPr>
      <w:r w:rsidRPr="00FB2C78">
        <w:rPr>
          <w:rFonts w:ascii="Arial" w:hAnsi="Arial" w:cs="Arial"/>
          <w:i/>
          <w:sz w:val="22"/>
          <w:szCs w:val="22"/>
          <w:lang w:val="es-MX"/>
        </w:rPr>
        <w:t>2.</w:t>
      </w:r>
      <w:r w:rsidRPr="00FB2C78">
        <w:rPr>
          <w:rFonts w:ascii="Arial" w:hAnsi="Arial" w:cs="Arial"/>
          <w:i/>
          <w:sz w:val="22"/>
          <w:szCs w:val="22"/>
          <w:lang w:val="es-MX"/>
        </w:rPr>
        <w:tab/>
        <w:t xml:space="preserve">Para obtener esta exención fiscal de tipo genérico, el interesado deberá presentar ante </w:t>
      </w:r>
      <w:smartTag w:uri="urn:schemas-microsoft-com:office:smarttags" w:element="PersonName">
        <w:smartTagPr>
          <w:attr w:name="ProductID" w:val="la Secretar￭a"/>
        </w:smartTagPr>
        <w:r w:rsidRPr="00FB2C78">
          <w:rPr>
            <w:rFonts w:ascii="Arial" w:hAnsi="Arial" w:cs="Arial"/>
            <w:i/>
            <w:sz w:val="22"/>
            <w:szCs w:val="22"/>
            <w:lang w:val="es-MX"/>
          </w:rPr>
          <w:t>la Secretaría</w:t>
        </w:r>
      </w:smartTag>
      <w:r w:rsidRPr="00FB2C78">
        <w:rPr>
          <w:rFonts w:ascii="Arial" w:hAnsi="Arial" w:cs="Arial"/>
          <w:i/>
          <w:sz w:val="22"/>
          <w:szCs w:val="22"/>
          <w:lang w:val="es-MX"/>
        </w:rPr>
        <w:t xml:space="preserve">, el formulario de “Solicitud y Autorización de Exoneración de Tributos de Importación”, debidamente completo y cumpliendo con todos y cada uno de los requisitos señalados en él, así como con las diferentes especificaciones exigidas para el otorgamiento de los beneficios de exención fiscal. </w:t>
      </w:r>
      <w:smartTag w:uri="urn:schemas-microsoft-com:office:smarttags" w:element="PersonName">
        <w:smartTagPr>
          <w:attr w:name="ProductID" w:val="la Secretar￭a"/>
        </w:smartTagPr>
        <w:r w:rsidRPr="00FB2C78">
          <w:rPr>
            <w:rFonts w:ascii="Arial" w:hAnsi="Arial" w:cs="Arial"/>
            <w:i/>
            <w:sz w:val="22"/>
            <w:szCs w:val="22"/>
            <w:lang w:val="es-MX"/>
          </w:rPr>
          <w:t>La Secretaría</w:t>
        </w:r>
      </w:smartTag>
      <w:r w:rsidRPr="00FB2C78">
        <w:rPr>
          <w:rFonts w:ascii="Arial" w:hAnsi="Arial" w:cs="Arial"/>
          <w:i/>
          <w:sz w:val="22"/>
          <w:szCs w:val="22"/>
          <w:lang w:val="es-MX"/>
        </w:rPr>
        <w:t xml:space="preserve"> con base en los estudios técnicos respectivos podrá recomendar o no la importación de los diferentes equipos, maquinaria e insumos descritos en el formulario.</w:t>
      </w:r>
    </w:p>
    <w:p w:rsidR="00A347C0" w:rsidRPr="00FB2C78" w:rsidRDefault="00A347C0" w:rsidP="00A347C0">
      <w:pPr>
        <w:pStyle w:val="Lista"/>
        <w:spacing w:line="360" w:lineRule="auto"/>
        <w:jc w:val="both"/>
        <w:rPr>
          <w:rFonts w:ascii="Arial" w:hAnsi="Arial" w:cs="Arial"/>
          <w:i/>
          <w:sz w:val="22"/>
          <w:szCs w:val="22"/>
        </w:rPr>
      </w:pPr>
      <w:r w:rsidRPr="00FB2C78">
        <w:rPr>
          <w:rFonts w:ascii="Arial" w:hAnsi="Arial" w:cs="Arial"/>
          <w:i/>
          <w:sz w:val="22"/>
          <w:szCs w:val="22"/>
          <w:lang w:val="es-MX"/>
        </w:rPr>
        <w:t>3.</w:t>
      </w:r>
      <w:r w:rsidRPr="00FB2C78">
        <w:rPr>
          <w:rFonts w:ascii="Arial" w:hAnsi="Arial" w:cs="Arial"/>
          <w:i/>
          <w:sz w:val="22"/>
          <w:szCs w:val="22"/>
          <w:lang w:val="es-MX"/>
        </w:rPr>
        <w:tab/>
        <w:t>Una vez obtenida la recomendación para la importación exenta de los bienes, se deberá presentar dicha solicitud, ante el Departamento de Exenciones del Ministerio de Hacienda, quién emitirá la autorización de exención correspondiente, siguiendo los procedimientos vigentes para tal efecto.</w:t>
      </w:r>
    </w:p>
    <w:p w:rsidR="00A347C0" w:rsidRPr="00FB2C78" w:rsidRDefault="00A347C0" w:rsidP="00A347C0">
      <w:pPr>
        <w:pStyle w:val="Lista"/>
        <w:spacing w:line="360" w:lineRule="auto"/>
        <w:jc w:val="both"/>
        <w:rPr>
          <w:rFonts w:ascii="Arial" w:hAnsi="Arial" w:cs="Arial"/>
          <w:i/>
          <w:sz w:val="22"/>
          <w:szCs w:val="22"/>
        </w:rPr>
      </w:pPr>
      <w:r w:rsidRPr="00FB2C78">
        <w:rPr>
          <w:rFonts w:ascii="Arial" w:hAnsi="Arial" w:cs="Arial"/>
          <w:i/>
          <w:sz w:val="22"/>
          <w:szCs w:val="22"/>
          <w:lang w:val="es-MX"/>
        </w:rPr>
        <w:t>4.</w:t>
      </w:r>
      <w:r w:rsidRPr="00FB2C78">
        <w:rPr>
          <w:rFonts w:ascii="Arial" w:hAnsi="Arial" w:cs="Arial"/>
          <w:i/>
          <w:sz w:val="22"/>
          <w:szCs w:val="22"/>
          <w:lang w:val="es-MX"/>
        </w:rPr>
        <w:tab/>
        <w:t>Tratándose de solicitudes de autorización de exención de tipo genérico, en cada solicitud se deberá especificar el inciso arancelario, número de registro, cuando proceda de conformidad con la legislación vigente, las características de las mercancías que se importarán durante el período de vigencia de la autorización de exoneración, la presentación del producto o bien a exonerar, la capacidad del envase del producto. En dichas solicitudes no se especificarán: cantidades, valor aduanero, peso, país de procedencia y cualesquier otros datos que limiten la cantidad del bien a importar durante el plazo mencionado anteriormente.</w:t>
      </w:r>
    </w:p>
    <w:p w:rsidR="00A347C0" w:rsidRPr="00FB2C78" w:rsidRDefault="00A347C0" w:rsidP="00A347C0">
      <w:pPr>
        <w:pStyle w:val="Lista"/>
        <w:spacing w:line="360" w:lineRule="auto"/>
        <w:jc w:val="both"/>
        <w:rPr>
          <w:rFonts w:ascii="Arial" w:hAnsi="Arial" w:cs="Arial"/>
          <w:sz w:val="22"/>
          <w:szCs w:val="22"/>
        </w:rPr>
      </w:pPr>
      <w:r w:rsidRPr="00FB2C78">
        <w:rPr>
          <w:rFonts w:ascii="Arial" w:hAnsi="Arial" w:cs="Arial"/>
          <w:i/>
          <w:sz w:val="22"/>
          <w:szCs w:val="22"/>
          <w:lang w:val="es-MX"/>
        </w:rPr>
        <w:t>5.</w:t>
      </w:r>
      <w:r w:rsidRPr="00FB2C78">
        <w:rPr>
          <w:rFonts w:ascii="Arial" w:hAnsi="Arial" w:cs="Arial"/>
          <w:i/>
          <w:sz w:val="22"/>
          <w:szCs w:val="22"/>
          <w:lang w:val="es-MX"/>
        </w:rPr>
        <w:tab/>
        <w:t>Las autorizaciones de exención de tipo genérico podrán ser aplicadas exclusivamente en la aduana para la cual fue dirigida, no podrán ser corregidas ni revalidadas, y vencida su vigencia deberá gestionarse de nuevo el beneficio. En estos casos no se admite el endoso de las facturas referentes a las mercancías a exonerar, las cuales deberán estar a nombre de la persona a quien se le reconoce el beneficio</w:t>
      </w:r>
      <w:r w:rsidRPr="00FB2C78">
        <w:rPr>
          <w:rFonts w:ascii="Arial" w:hAnsi="Arial" w:cs="Arial"/>
          <w:sz w:val="22"/>
          <w:szCs w:val="22"/>
          <w:lang w:val="es-MX"/>
        </w:rPr>
        <w:t>. (el resaltado no es del original)</w:t>
      </w:r>
    </w:p>
    <w:p w:rsidR="00A347C0" w:rsidRPr="00FB2C78" w:rsidRDefault="00A347C0" w:rsidP="00A347C0">
      <w:pPr>
        <w:spacing w:line="360" w:lineRule="auto"/>
        <w:jc w:val="both"/>
        <w:rPr>
          <w:rFonts w:ascii="Arial" w:hAnsi="Arial" w:cs="Arial"/>
        </w:rPr>
      </w:pPr>
      <w:r w:rsidRPr="00FB2C78">
        <w:rPr>
          <w:rFonts w:ascii="Arial" w:hAnsi="Arial" w:cs="Arial"/>
          <w:lang w:eastAsia="es-CR"/>
        </w:rPr>
        <w:t>En consecuencia c</w:t>
      </w:r>
      <w:r w:rsidRPr="00FB2C78">
        <w:rPr>
          <w:rFonts w:ascii="Arial" w:hAnsi="Arial" w:cs="Arial"/>
        </w:rPr>
        <w:t xml:space="preserve">oncluye este Tribunal que lleva razón </w:t>
      </w:r>
      <w:smartTag w:uri="urn:schemas-microsoft-com:office:smarttags" w:element="PersonName">
        <w:smartTagPr>
          <w:attr w:name="ProductID" w:val="la Aduana"/>
        </w:smartTagPr>
        <w:r w:rsidRPr="00FB2C78">
          <w:rPr>
            <w:rFonts w:ascii="Arial" w:hAnsi="Arial" w:cs="Arial"/>
          </w:rPr>
          <w:t>la Aduana</w:t>
        </w:r>
      </w:smartTag>
      <w:r w:rsidRPr="00FB2C78">
        <w:rPr>
          <w:rFonts w:ascii="Arial" w:hAnsi="Arial" w:cs="Arial"/>
        </w:rPr>
        <w:t xml:space="preserve"> de Limón al denegar la pretensión del recurrente de aplicar una nota de exoneración genérica con un error, mismo que no puede ser modificado, en consecuencia al haberse realizado una variación de la obligación tributaria en el elemento clasificación, sobre la cual se allana el recurrente, debe cancelar la diferencia de tributos determinada por </w:t>
      </w:r>
      <w:smartTag w:uri="urn:schemas-microsoft-com:office:smarttags" w:element="PersonName">
        <w:smartTagPr>
          <w:attr w:name="ProductID" w:val="la Aduana"/>
        </w:smartTagPr>
        <w:r w:rsidRPr="00FB2C78">
          <w:rPr>
            <w:rFonts w:ascii="Arial" w:hAnsi="Arial" w:cs="Arial"/>
          </w:rPr>
          <w:t>la Aduana</w:t>
        </w:r>
      </w:smartTag>
      <w:r w:rsidRPr="00FB2C78">
        <w:rPr>
          <w:rFonts w:ascii="Arial" w:hAnsi="Arial" w:cs="Arial"/>
        </w:rPr>
        <w:t xml:space="preserve"> consistente en la suma de ¢382.182.99, por la improcedencia en la aplicación del beneficio de la exención a dicha mercancía, a pesar de que este Tribunal en busca de la verdad real le otorgó todas las prórrogas solicitadas para que aportara todas las pruebas que demostraran su dicho.” </w:t>
      </w:r>
    </w:p>
    <w:p w:rsidR="00A347C0" w:rsidRDefault="00A347C0" w:rsidP="00A347C0">
      <w:pPr>
        <w:spacing w:line="360" w:lineRule="auto"/>
        <w:jc w:val="both"/>
        <w:rPr>
          <w:rFonts w:ascii="Arial" w:hAnsi="Arial" w:cs="Arial"/>
          <w:i/>
        </w:rPr>
      </w:pPr>
      <w:r w:rsidRPr="00FB2C78">
        <w:rPr>
          <w:rFonts w:ascii="Arial" w:hAnsi="Arial" w:cs="Arial"/>
        </w:rPr>
        <w:t>Ahora bien, siendo que el presente asunto, por el fondo, resulta idéntico al reseñado, pues estamos en presencia de una nota de exoneración del tipo genérica, las cuales no pueden ser corregidas ni revalidadas, y no existiendo elementos que permitan variar el criterio expuesto, considera el Tribunal que, lo procedente, es resolver sin lugar el recurso(…)</w:t>
      </w:r>
      <w:r w:rsidR="004465B0">
        <w:rPr>
          <w:rFonts w:ascii="Arial" w:hAnsi="Arial" w:cs="Arial"/>
          <w:i/>
        </w:rPr>
        <w:t>”</w:t>
      </w:r>
    </w:p>
    <w:p w:rsidR="004465B0" w:rsidRPr="004465B0" w:rsidRDefault="004465B0" w:rsidP="004465B0">
      <w:pPr>
        <w:spacing w:after="0" w:line="240" w:lineRule="auto"/>
        <w:jc w:val="both"/>
        <w:rPr>
          <w:rFonts w:ascii="Arial" w:hAnsi="Arial" w:cs="Arial"/>
          <w:i/>
        </w:rPr>
      </w:pPr>
    </w:p>
    <w:p w:rsidR="00A347C0" w:rsidRPr="00164D1C" w:rsidRDefault="00A347C0" w:rsidP="004465B0">
      <w:pPr>
        <w:spacing w:after="0" w:line="240" w:lineRule="auto"/>
        <w:jc w:val="both"/>
        <w:rPr>
          <w:rFonts w:ascii="Arial" w:hAnsi="Arial" w:cs="Arial"/>
          <w:b/>
          <w:bCs/>
          <w:iCs/>
          <w:color w:val="808080" w:themeColor="background1" w:themeShade="80"/>
        </w:rPr>
      </w:pPr>
      <w:r w:rsidRPr="00164D1C">
        <w:rPr>
          <w:rFonts w:ascii="Arial" w:hAnsi="Arial" w:cs="Arial"/>
          <w:b/>
          <w:bCs/>
          <w:iCs/>
          <w:color w:val="808080" w:themeColor="background1" w:themeShade="80"/>
        </w:rPr>
        <w:t>Sentencia:</w:t>
      </w:r>
      <w:r w:rsidRPr="00164D1C">
        <w:rPr>
          <w:rFonts w:ascii="Arial" w:hAnsi="Arial" w:cs="Arial"/>
          <w:b/>
          <w:bCs/>
          <w:iCs/>
          <w:color w:val="808080" w:themeColor="background1" w:themeShade="80"/>
        </w:rPr>
        <w:tab/>
        <w:t>225-2012</w:t>
      </w:r>
    </w:p>
    <w:p w:rsidR="00A347C0" w:rsidRPr="00164D1C" w:rsidRDefault="00A347C0" w:rsidP="004465B0">
      <w:pPr>
        <w:spacing w:after="0" w:line="240" w:lineRule="auto"/>
        <w:jc w:val="both"/>
        <w:rPr>
          <w:rFonts w:ascii="Arial" w:hAnsi="Arial" w:cs="Arial"/>
          <w:b/>
          <w:bCs/>
          <w:iCs/>
          <w:color w:val="A6A6A6" w:themeColor="background1" w:themeShade="A6"/>
        </w:rPr>
      </w:pPr>
      <w:r w:rsidRPr="00164D1C">
        <w:rPr>
          <w:rFonts w:ascii="Arial" w:hAnsi="Arial" w:cs="Arial"/>
          <w:b/>
          <w:bCs/>
          <w:iCs/>
          <w:color w:val="A6A6A6" w:themeColor="background1" w:themeShade="A6"/>
        </w:rPr>
        <w:t>Descriptor:</w:t>
      </w:r>
      <w:r w:rsidRPr="00164D1C">
        <w:rPr>
          <w:rFonts w:ascii="Arial" w:hAnsi="Arial" w:cs="Arial"/>
          <w:b/>
          <w:bCs/>
          <w:iCs/>
          <w:color w:val="A6A6A6" w:themeColor="background1" w:themeShade="A6"/>
        </w:rPr>
        <w:tab/>
        <w:t xml:space="preserve">Aplicación del trato arancelario preferencial otorgado por el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t xml:space="preserve">Tratado </w:t>
      </w:r>
      <w:r w:rsidRPr="00164D1C">
        <w:rPr>
          <w:rFonts w:ascii="Arial" w:hAnsi="Arial" w:cs="Arial"/>
          <w:b/>
          <w:bCs/>
          <w:iCs/>
          <w:color w:val="A6A6A6" w:themeColor="background1" w:themeShade="A6"/>
        </w:rPr>
        <w:t xml:space="preserve">de Libre Comercio entre los Estados Unidos Mexicanos y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64D1C">
        <w:rPr>
          <w:rFonts w:ascii="Arial" w:hAnsi="Arial" w:cs="Arial"/>
          <w:b/>
          <w:bCs/>
          <w:iCs/>
          <w:color w:val="A6A6A6" w:themeColor="background1" w:themeShade="A6"/>
        </w:rPr>
        <w:t>la Repúbl</w:t>
      </w:r>
      <w:r w:rsidR="004465B0">
        <w:rPr>
          <w:rFonts w:ascii="Arial" w:hAnsi="Arial" w:cs="Arial"/>
          <w:b/>
          <w:bCs/>
          <w:iCs/>
          <w:color w:val="A6A6A6" w:themeColor="background1" w:themeShade="A6"/>
        </w:rPr>
        <w:t xml:space="preserve">ica  </w:t>
      </w:r>
      <w:r w:rsidRPr="00164D1C">
        <w:rPr>
          <w:rFonts w:ascii="Arial" w:hAnsi="Arial" w:cs="Arial"/>
          <w:b/>
          <w:bCs/>
          <w:iCs/>
          <w:color w:val="A6A6A6" w:themeColor="background1" w:themeShade="A6"/>
        </w:rPr>
        <w:t>de Costa Rica</w:t>
      </w:r>
    </w:p>
    <w:p w:rsidR="00A347C0" w:rsidRPr="00164D1C" w:rsidRDefault="00A347C0" w:rsidP="004465B0">
      <w:pPr>
        <w:spacing w:after="0" w:line="240" w:lineRule="auto"/>
        <w:jc w:val="both"/>
        <w:rPr>
          <w:rFonts w:ascii="Arial" w:hAnsi="Arial" w:cs="Arial"/>
          <w:b/>
          <w:bCs/>
          <w:iCs/>
          <w:color w:val="A6A6A6" w:themeColor="background1" w:themeShade="A6"/>
        </w:rPr>
      </w:pPr>
      <w:r w:rsidRPr="00164D1C">
        <w:rPr>
          <w:rFonts w:ascii="Arial" w:hAnsi="Arial" w:cs="Arial"/>
          <w:b/>
          <w:bCs/>
          <w:iCs/>
          <w:color w:val="A6A6A6" w:themeColor="background1" w:themeShade="A6"/>
        </w:rPr>
        <w:t>Restrictor:</w:t>
      </w:r>
      <w:r w:rsidRPr="00164D1C">
        <w:rPr>
          <w:rFonts w:ascii="Arial" w:hAnsi="Arial" w:cs="Arial"/>
          <w:b/>
          <w:bCs/>
          <w:iCs/>
          <w:color w:val="A6A6A6" w:themeColor="background1" w:themeShade="A6"/>
        </w:rPr>
        <w:tab/>
        <w:t>Sin lugar</w:t>
      </w:r>
    </w:p>
    <w:p w:rsidR="00A347C0" w:rsidRPr="00164D1C" w:rsidRDefault="00A347C0" w:rsidP="004465B0">
      <w:pPr>
        <w:spacing w:after="0" w:line="240" w:lineRule="auto"/>
        <w:jc w:val="both"/>
        <w:rPr>
          <w:rFonts w:ascii="Arial" w:hAnsi="Arial" w:cs="Arial"/>
          <w:b/>
          <w:bCs/>
          <w:iCs/>
          <w:color w:val="A6A6A6" w:themeColor="background1" w:themeShade="A6"/>
        </w:rPr>
      </w:pPr>
      <w:r w:rsidRPr="00164D1C">
        <w:rPr>
          <w:rFonts w:ascii="Arial" w:hAnsi="Arial" w:cs="Arial"/>
          <w:b/>
          <w:bCs/>
          <w:iCs/>
          <w:color w:val="A6A6A6" w:themeColor="background1" w:themeShade="A6"/>
        </w:rPr>
        <w:t>Restrictor:</w:t>
      </w:r>
      <w:r w:rsidRPr="00164D1C">
        <w:rPr>
          <w:rFonts w:ascii="Arial" w:hAnsi="Arial" w:cs="Arial"/>
          <w:b/>
          <w:bCs/>
          <w:iCs/>
          <w:color w:val="A6A6A6" w:themeColor="background1" w:themeShade="A6"/>
        </w:rPr>
        <w:tab/>
        <w:t>Documento se inválida por ausencia de firma del mismo</w:t>
      </w:r>
    </w:p>
    <w:p w:rsidR="00A347C0" w:rsidRPr="00164D1C" w:rsidRDefault="00A347C0" w:rsidP="004465B0">
      <w:pPr>
        <w:spacing w:after="0" w:line="240" w:lineRule="auto"/>
        <w:jc w:val="both"/>
        <w:rPr>
          <w:rFonts w:ascii="Arial" w:hAnsi="Arial" w:cs="Arial"/>
          <w:b/>
          <w:bCs/>
          <w:iCs/>
          <w:color w:val="A6A6A6" w:themeColor="background1" w:themeShade="A6"/>
        </w:rPr>
      </w:pPr>
      <w:r w:rsidRPr="00164D1C">
        <w:rPr>
          <w:rFonts w:ascii="Arial" w:hAnsi="Arial" w:cs="Arial"/>
          <w:b/>
          <w:bCs/>
          <w:iCs/>
          <w:color w:val="A6A6A6" w:themeColor="background1" w:themeShade="A6"/>
        </w:rPr>
        <w:tab/>
      </w:r>
    </w:p>
    <w:p w:rsidR="00A347C0" w:rsidRDefault="00A347C0" w:rsidP="004465B0">
      <w:pPr>
        <w:spacing w:after="0" w:line="360" w:lineRule="auto"/>
        <w:jc w:val="both"/>
        <w:rPr>
          <w:rFonts w:ascii="Arial" w:hAnsi="Arial" w:cs="Arial"/>
        </w:rPr>
      </w:pPr>
      <w:r w:rsidRPr="00FB2C78">
        <w:rPr>
          <w:rFonts w:ascii="Arial" w:hAnsi="Arial" w:cs="Arial"/>
          <w:b/>
        </w:rPr>
        <w:t>“(…) Objeto de la litis</w:t>
      </w:r>
      <w:r w:rsidRPr="00FB2C78">
        <w:rPr>
          <w:rFonts w:ascii="Arial" w:hAnsi="Arial" w:cs="Arial"/>
          <w:b/>
          <w:bCs/>
        </w:rPr>
        <w:t>:</w:t>
      </w:r>
      <w:r w:rsidRPr="00FB2C78">
        <w:rPr>
          <w:rFonts w:ascii="Arial" w:hAnsi="Arial" w:cs="Arial"/>
        </w:rPr>
        <w:t xml:space="preserve"> En el presente asunto se discute la aplicación del trato arancelario preferencial otorgado por el Tratado de Libre Comercio entre los Estados Unidos Mexicanos y la República de Costa Rica, en adelante el Tratado, a las mercancías amparadas a la Declaración Aduanera de Importación DUA Nº </w:t>
      </w:r>
      <w:r w:rsidRPr="00FB2C78">
        <w:rPr>
          <w:rFonts w:ascii="Arial" w:hAnsi="Arial" w:cs="Arial"/>
          <w:b/>
          <w:bCs/>
        </w:rPr>
        <w:t>XXX</w:t>
      </w:r>
      <w:r w:rsidRPr="00FB2C78">
        <w:rPr>
          <w:rFonts w:ascii="Arial" w:hAnsi="Arial" w:cs="Arial"/>
        </w:rPr>
        <w:t xml:space="preserve"> del 18 de agosto de 2011 </w:t>
      </w:r>
      <w:r w:rsidRPr="00FB2C78">
        <w:rPr>
          <w:rFonts w:ascii="Arial" w:hAnsi="Arial" w:cs="Arial"/>
          <w:lang w:val="es-CR"/>
        </w:rPr>
        <w:t xml:space="preserve">de </w:t>
      </w:r>
      <w:smartTag w:uri="urn:schemas-microsoft-com:office:smarttags" w:element="PersonName">
        <w:smartTagPr>
          <w:attr w:name="ProductID" w:val="la Aduana"/>
        </w:smartTagPr>
        <w:r w:rsidRPr="00FB2C78">
          <w:rPr>
            <w:rFonts w:ascii="Arial" w:hAnsi="Arial" w:cs="Arial"/>
            <w:lang w:val="es-CR"/>
          </w:rPr>
          <w:t>la Aduana</w:t>
        </w:r>
      </w:smartTag>
      <w:r w:rsidRPr="00FB2C78">
        <w:rPr>
          <w:rFonts w:ascii="Arial" w:hAnsi="Arial" w:cs="Arial"/>
          <w:lang w:val="es-CR"/>
        </w:rPr>
        <w:t xml:space="preserve"> Santamaría</w:t>
      </w:r>
      <w:r w:rsidRPr="00FB2C78">
        <w:rPr>
          <w:rFonts w:ascii="Arial" w:hAnsi="Arial" w:cs="Arial"/>
        </w:rPr>
        <w:t xml:space="preserve">, en su línea única presentada a despacho a través del agente de aduana persona jurídica, la sociedad </w:t>
      </w:r>
      <w:r w:rsidRPr="00FB2C78">
        <w:rPr>
          <w:rFonts w:ascii="Arial" w:hAnsi="Arial" w:cs="Arial"/>
          <w:b/>
          <w:bCs/>
        </w:rPr>
        <w:t>XXX, S. A.</w:t>
      </w:r>
      <w:r w:rsidRPr="00FB2C78">
        <w:rPr>
          <w:rFonts w:ascii="Arial" w:hAnsi="Arial" w:cs="Arial"/>
        </w:rPr>
        <w:t>, por cuanto la Aduana determinó que al momento del despacho se presentó un certificado de origen no válido, al carecer de la firma del exportador.  Producto de lo anterior, se modificó la obligación tributaria aduanera declarada generando  una diferencia de tributos a favor del Fisco por la suma de ¢54,647.69; razón por la cual la agencia presentó el recurso de apelación, solicitó levante con garantía y aportó un nuevo certificado de origen, no admitiendo la Aduana el certificado presentado y denegando así el trato arancelario preferencial. (…)</w:t>
      </w:r>
    </w:p>
    <w:p w:rsidR="004465B0" w:rsidRPr="00FB2C78" w:rsidRDefault="004465B0" w:rsidP="004465B0">
      <w:pPr>
        <w:spacing w:after="0" w:line="360" w:lineRule="auto"/>
        <w:jc w:val="both"/>
        <w:rPr>
          <w:rFonts w:ascii="Arial" w:hAnsi="Arial" w:cs="Arial"/>
        </w:rPr>
      </w:pPr>
    </w:p>
    <w:p w:rsidR="00A347C0" w:rsidRPr="00FB2C78" w:rsidRDefault="00A347C0" w:rsidP="00A347C0">
      <w:pPr>
        <w:spacing w:line="360" w:lineRule="auto"/>
        <w:jc w:val="both"/>
        <w:rPr>
          <w:rFonts w:ascii="Arial" w:hAnsi="Arial" w:cs="Arial"/>
          <w:lang w:val="es-CR"/>
        </w:rPr>
      </w:pPr>
      <w:r w:rsidRPr="00FB2C78">
        <w:rPr>
          <w:rFonts w:ascii="Arial" w:hAnsi="Arial" w:cs="Arial"/>
        </w:rPr>
        <w:t xml:space="preserve">(…)En sus escritos, </w:t>
      </w:r>
      <w:r w:rsidRPr="00FB2C78">
        <w:rPr>
          <w:rFonts w:ascii="Arial" w:hAnsi="Arial" w:cs="Arial"/>
          <w:lang w:val="es-CR"/>
        </w:rPr>
        <w:t>acepta la recurrente que el Certificado de Origen escaneado como imagen con la demás documentación y transmitido a la Aduana se encuentra sin firma del exportador, pero que tal hecho fue por un error, agrega que hacen llegar nuevo documento original del Certificado de Origen.</w:t>
      </w:r>
    </w:p>
    <w:p w:rsidR="00A347C0" w:rsidRPr="00FB2C78" w:rsidRDefault="00A347C0" w:rsidP="00A347C0">
      <w:pPr>
        <w:spacing w:line="360" w:lineRule="auto"/>
        <w:jc w:val="both"/>
        <w:rPr>
          <w:rFonts w:ascii="Arial" w:hAnsi="Arial" w:cs="Arial"/>
          <w:lang w:val="es-CR"/>
        </w:rPr>
      </w:pPr>
      <w:r w:rsidRPr="00FB2C78">
        <w:rPr>
          <w:rFonts w:ascii="Arial" w:hAnsi="Arial" w:cs="Arial"/>
          <w:lang w:val="es-CR"/>
        </w:rPr>
        <w:t>Ya en el sentencia 114 del año 2011 esta instancia señaló que en conformidad con las disposiciones del Tratado, uno es el momento procesal en que se debe tener el Certificado de Origen, a saber, al hacer la Declaración Aduanera, y tal debe demostrarse en el momento de su transmisión mediante el acompañamiento de la imagen respectiva, sin perjuicio de su verificación mediante la presentación de su original, por lo que no resulta válida la argumentación de que, el interesado, relacionó uno sin firma “por error”, que dicho sea de paso y para el caso resulta inaceptable, de forma tal que, su no presentación equivale a un incumplimiento de lo establecido en el numeral 6.03.1.c), y como consecuencia la denegatoria del trato resulta obligatoria, en conformidad con el mismo numeral 6.03.2. La ausencia de firma en el documento desde todo punto de vista invalida o hace inexistente el mismo.(…)</w:t>
      </w:r>
    </w:p>
    <w:p w:rsidR="00A347C0" w:rsidRPr="00FB2C78" w:rsidRDefault="00A347C0" w:rsidP="00A347C0">
      <w:pPr>
        <w:pStyle w:val="Textoindependiente"/>
        <w:rPr>
          <w:rFonts w:cs="Arial"/>
          <w:b w:val="0"/>
          <w:sz w:val="22"/>
          <w:szCs w:val="22"/>
          <w:lang w:val="es-CR" w:eastAsia="es-CR"/>
        </w:rPr>
      </w:pPr>
      <w:r w:rsidRPr="004465B0">
        <w:rPr>
          <w:rFonts w:cs="Arial"/>
          <w:b w:val="0"/>
          <w:sz w:val="22"/>
          <w:szCs w:val="22"/>
          <w:lang w:val="es-CR"/>
        </w:rPr>
        <w:t>(…)</w:t>
      </w:r>
      <w:r w:rsidRPr="00FB2C78">
        <w:rPr>
          <w:rFonts w:cs="Arial"/>
          <w:b w:val="0"/>
          <w:sz w:val="22"/>
          <w:szCs w:val="22"/>
          <w:lang w:val="es-CR" w:eastAsia="es-CR"/>
        </w:rPr>
        <w:t>De manera que, recalca el Tribunal que conforme los hechos tenidos por demostrados y consideraciones anteriores, es claro que la nueva documental se aporta con el escrito de impugnación del acto, de forma tal que, no estaba obligada la Aduana a considerarlos de previo a ello. En segundo lugar, como se ha indicado supra, su presentación resulta extemporánea pues tal debió serlo al transmitir la declaración aduanera.</w:t>
      </w:r>
    </w:p>
    <w:p w:rsidR="00A347C0" w:rsidRPr="00FB2C78" w:rsidRDefault="00A347C0" w:rsidP="00A347C0">
      <w:pPr>
        <w:pStyle w:val="Textoindependiente"/>
        <w:rPr>
          <w:rFonts w:cs="Arial"/>
          <w:b w:val="0"/>
          <w:sz w:val="22"/>
          <w:szCs w:val="22"/>
          <w:lang w:val="es-CR" w:eastAsia="es-CR"/>
        </w:rPr>
      </w:pPr>
    </w:p>
    <w:p w:rsidR="00A347C0" w:rsidRPr="00FB2C78" w:rsidRDefault="00A347C0" w:rsidP="00A347C0">
      <w:pPr>
        <w:pStyle w:val="Textoindependiente"/>
        <w:rPr>
          <w:rFonts w:cs="Arial"/>
          <w:b w:val="0"/>
          <w:sz w:val="22"/>
          <w:szCs w:val="22"/>
          <w:lang w:val="es-CR" w:eastAsia="es-CR"/>
        </w:rPr>
      </w:pPr>
      <w:r w:rsidRPr="00FB2C78">
        <w:rPr>
          <w:rFonts w:cs="Arial"/>
          <w:b w:val="0"/>
          <w:sz w:val="22"/>
          <w:szCs w:val="22"/>
          <w:lang w:val="es-CR" w:eastAsia="es-CR"/>
        </w:rPr>
        <w:t>Hace ver también que omite la Aduana aplicar el numeral 9 de las Reglamentaciones Uniformes del Tratado, Decreto Ejecutivo número 34592 que le concede un plazo de 15 días a partir de la notificación para aportar el certificado de origen válido que subsane las irregularidades del aportado. Conforme la jurisprudencia citada, es claro que el certificado al perder vigencia deja además de ser conforme las regulaciones del Tratado, tornándose inválido, en consecuencia no resultan aplicables las Reglamentaciones Uniformes a los efectos de poder subsanar el Certificado. (…)”</w:t>
      </w:r>
    </w:p>
    <w:p w:rsidR="004465B0" w:rsidRPr="001278C8" w:rsidRDefault="004465B0" w:rsidP="00A347C0">
      <w:pPr>
        <w:pStyle w:val="Textoindependiente"/>
        <w:rPr>
          <w:rFonts w:cs="Arial"/>
          <w:b w:val="0"/>
          <w:color w:val="808080" w:themeColor="background1" w:themeShade="80"/>
          <w:sz w:val="22"/>
          <w:szCs w:val="22"/>
          <w:lang w:val="es-CR" w:eastAsia="es-CR"/>
        </w:rPr>
      </w:pPr>
    </w:p>
    <w:p w:rsidR="00A347C0" w:rsidRPr="001278C8" w:rsidRDefault="00A347C0" w:rsidP="00A347C0">
      <w:pPr>
        <w:pStyle w:val="Textoindependiente"/>
        <w:spacing w:line="240" w:lineRule="auto"/>
        <w:rPr>
          <w:rFonts w:cs="Arial"/>
          <w:bCs/>
          <w:iCs/>
          <w:color w:val="808080" w:themeColor="background1" w:themeShade="80"/>
          <w:sz w:val="22"/>
          <w:szCs w:val="22"/>
        </w:rPr>
      </w:pPr>
      <w:r w:rsidRPr="001278C8">
        <w:rPr>
          <w:rFonts w:cs="Arial"/>
          <w:bCs/>
          <w:iCs/>
          <w:color w:val="808080" w:themeColor="background1" w:themeShade="80"/>
          <w:sz w:val="22"/>
          <w:szCs w:val="22"/>
        </w:rPr>
        <w:t>Sentencia:</w:t>
      </w:r>
      <w:r w:rsidRPr="001278C8">
        <w:rPr>
          <w:rFonts w:cs="Arial"/>
          <w:bCs/>
          <w:iCs/>
          <w:color w:val="808080" w:themeColor="background1" w:themeShade="80"/>
          <w:sz w:val="22"/>
          <w:szCs w:val="22"/>
        </w:rPr>
        <w:tab/>
        <w:t>227-2012</w:t>
      </w:r>
    </w:p>
    <w:p w:rsidR="00A347C0" w:rsidRPr="001278C8" w:rsidRDefault="00A347C0" w:rsidP="00A347C0">
      <w:pPr>
        <w:pStyle w:val="Textoindependiente"/>
        <w:spacing w:line="240" w:lineRule="auto"/>
        <w:rPr>
          <w:rFonts w:cs="Arial"/>
          <w:bCs/>
          <w:iCs/>
          <w:color w:val="A6A6A6" w:themeColor="background1" w:themeShade="A6"/>
          <w:sz w:val="22"/>
          <w:szCs w:val="22"/>
        </w:rPr>
      </w:pPr>
      <w:r w:rsidRPr="001278C8">
        <w:rPr>
          <w:rFonts w:cs="Arial"/>
          <w:bCs/>
          <w:iCs/>
          <w:color w:val="A6A6A6" w:themeColor="background1" w:themeShade="A6"/>
          <w:sz w:val="22"/>
          <w:szCs w:val="22"/>
        </w:rPr>
        <w:t>Descriptor:</w:t>
      </w:r>
      <w:r w:rsidRPr="001278C8">
        <w:rPr>
          <w:rFonts w:cs="Arial"/>
          <w:bCs/>
          <w:iCs/>
          <w:color w:val="A6A6A6" w:themeColor="background1" w:themeShade="A6"/>
          <w:sz w:val="22"/>
          <w:szCs w:val="22"/>
        </w:rPr>
        <w:tab/>
        <w:t xml:space="preserve">Procedimiento sancionatorio de imposición de la sanción de multa </w:t>
      </w:r>
      <w:r w:rsidRPr="001278C8">
        <w:rPr>
          <w:rFonts w:cs="Arial"/>
          <w:bCs/>
          <w:iCs/>
          <w:color w:val="A6A6A6" w:themeColor="background1" w:themeShade="A6"/>
          <w:sz w:val="22"/>
          <w:szCs w:val="22"/>
        </w:rPr>
        <w:tab/>
      </w:r>
      <w:r w:rsidRPr="001278C8">
        <w:rPr>
          <w:rFonts w:cs="Arial"/>
          <w:bCs/>
          <w:iCs/>
          <w:color w:val="A6A6A6" w:themeColor="background1" w:themeShade="A6"/>
          <w:sz w:val="22"/>
          <w:szCs w:val="22"/>
        </w:rPr>
        <w:tab/>
      </w:r>
      <w:r w:rsidRPr="001278C8">
        <w:rPr>
          <w:rFonts w:cs="Arial"/>
          <w:bCs/>
          <w:iCs/>
          <w:color w:val="A6A6A6" w:themeColor="background1" w:themeShade="A6"/>
          <w:sz w:val="22"/>
          <w:szCs w:val="22"/>
        </w:rPr>
        <w:tab/>
        <w:t>establecida en el artículo 236 25)</w:t>
      </w:r>
      <w:r w:rsidRPr="001278C8">
        <w:rPr>
          <w:rFonts w:cs="Arial"/>
          <w:b w:val="0"/>
          <w:color w:val="A6A6A6" w:themeColor="background1" w:themeShade="A6"/>
          <w:sz w:val="22"/>
          <w:szCs w:val="22"/>
          <w:lang w:val="es-CR"/>
        </w:rPr>
        <w:t xml:space="preserve"> </w:t>
      </w:r>
      <w:r w:rsidRPr="001278C8">
        <w:rPr>
          <w:rFonts w:cs="Arial"/>
          <w:bCs/>
          <w:iCs/>
          <w:color w:val="A6A6A6" w:themeColor="background1" w:themeShade="A6"/>
          <w:sz w:val="22"/>
          <w:szCs w:val="22"/>
          <w:lang w:val="es-CR"/>
        </w:rPr>
        <w:t xml:space="preserve">por haber declarado y transmitido </w:t>
      </w:r>
      <w:r w:rsidRPr="001278C8">
        <w:rPr>
          <w:rFonts w:cs="Arial"/>
          <w:bCs/>
          <w:iCs/>
          <w:color w:val="A6A6A6" w:themeColor="background1" w:themeShade="A6"/>
          <w:sz w:val="22"/>
          <w:szCs w:val="22"/>
          <w:lang w:val="es-CR"/>
        </w:rPr>
        <w:tab/>
      </w:r>
      <w:r w:rsidRPr="001278C8">
        <w:rPr>
          <w:rFonts w:cs="Arial"/>
          <w:bCs/>
          <w:iCs/>
          <w:color w:val="A6A6A6" w:themeColor="background1" w:themeShade="A6"/>
          <w:sz w:val="22"/>
          <w:szCs w:val="22"/>
          <w:lang w:val="es-CR"/>
        </w:rPr>
        <w:tab/>
        <w:t>con errores Declaración Aduanera de Importación</w:t>
      </w:r>
    </w:p>
    <w:p w:rsidR="00A347C0" w:rsidRPr="001278C8" w:rsidRDefault="00A347C0" w:rsidP="00A347C0">
      <w:pPr>
        <w:pStyle w:val="Textoindependiente"/>
        <w:spacing w:line="240" w:lineRule="auto"/>
        <w:rPr>
          <w:rFonts w:cs="Arial"/>
          <w:bCs/>
          <w:iCs/>
          <w:color w:val="A6A6A6" w:themeColor="background1" w:themeShade="A6"/>
          <w:sz w:val="22"/>
          <w:szCs w:val="22"/>
        </w:rPr>
      </w:pPr>
      <w:r w:rsidRPr="001278C8">
        <w:rPr>
          <w:rFonts w:cs="Arial"/>
          <w:bCs/>
          <w:iCs/>
          <w:color w:val="A6A6A6" w:themeColor="background1" w:themeShade="A6"/>
          <w:sz w:val="22"/>
          <w:szCs w:val="22"/>
        </w:rPr>
        <w:t>Restrictor:</w:t>
      </w:r>
      <w:r w:rsidRPr="001278C8">
        <w:rPr>
          <w:rFonts w:cs="Arial"/>
          <w:bCs/>
          <w:iCs/>
          <w:color w:val="A6A6A6" w:themeColor="background1" w:themeShade="A6"/>
          <w:sz w:val="22"/>
          <w:szCs w:val="22"/>
        </w:rPr>
        <w:tab/>
        <w:t>Sin lugar</w:t>
      </w:r>
    </w:p>
    <w:p w:rsidR="00A347C0" w:rsidRPr="001278C8" w:rsidRDefault="00A347C0" w:rsidP="00A347C0">
      <w:pPr>
        <w:pStyle w:val="Textoindependiente"/>
        <w:spacing w:line="240" w:lineRule="auto"/>
        <w:rPr>
          <w:rFonts w:cs="Arial"/>
          <w:bCs/>
          <w:iCs/>
          <w:color w:val="A6A6A6" w:themeColor="background1" w:themeShade="A6"/>
          <w:sz w:val="22"/>
          <w:szCs w:val="22"/>
          <w:lang w:val="es-ES_tradnl"/>
        </w:rPr>
      </w:pPr>
      <w:r w:rsidRPr="001278C8">
        <w:rPr>
          <w:rFonts w:cs="Arial"/>
          <w:bCs/>
          <w:iCs/>
          <w:color w:val="A6A6A6" w:themeColor="background1" w:themeShade="A6"/>
          <w:sz w:val="22"/>
          <w:szCs w:val="22"/>
        </w:rPr>
        <w:t>Restrictor:</w:t>
      </w:r>
      <w:r w:rsidRPr="001278C8">
        <w:rPr>
          <w:rFonts w:cs="Arial"/>
          <w:bCs/>
          <w:iCs/>
          <w:color w:val="A6A6A6" w:themeColor="background1" w:themeShade="A6"/>
          <w:sz w:val="22"/>
          <w:szCs w:val="22"/>
        </w:rPr>
        <w:tab/>
      </w:r>
      <w:r w:rsidRPr="001278C8">
        <w:rPr>
          <w:rFonts w:cs="Arial"/>
          <w:bCs/>
          <w:iCs/>
          <w:color w:val="A6A6A6" w:themeColor="background1" w:themeShade="A6"/>
          <w:sz w:val="22"/>
          <w:szCs w:val="22"/>
          <w:lang w:val="es-ES_tradnl"/>
        </w:rPr>
        <w:t>Descripción de la conducta</w:t>
      </w:r>
    </w:p>
    <w:p w:rsidR="00A347C0" w:rsidRPr="001278C8" w:rsidRDefault="00A347C0" w:rsidP="00A347C0">
      <w:pPr>
        <w:pStyle w:val="Textoindependiente"/>
        <w:spacing w:line="240" w:lineRule="auto"/>
        <w:rPr>
          <w:rFonts w:cs="Arial"/>
          <w:bCs/>
          <w:iCs/>
          <w:color w:val="A6A6A6" w:themeColor="background1" w:themeShade="A6"/>
          <w:sz w:val="22"/>
          <w:szCs w:val="22"/>
          <w:lang w:val="es-ES_tradnl"/>
        </w:rPr>
      </w:pPr>
      <w:r w:rsidRPr="001278C8">
        <w:rPr>
          <w:rFonts w:cs="Arial"/>
          <w:bCs/>
          <w:iCs/>
          <w:color w:val="A6A6A6" w:themeColor="background1" w:themeShade="A6"/>
          <w:sz w:val="22"/>
          <w:szCs w:val="22"/>
          <w:lang w:val="es-ES_tradnl"/>
        </w:rPr>
        <w:t>Restrictor:</w:t>
      </w:r>
      <w:r w:rsidRPr="001278C8">
        <w:rPr>
          <w:rFonts w:cs="Arial"/>
          <w:bCs/>
          <w:iCs/>
          <w:color w:val="A6A6A6" w:themeColor="background1" w:themeShade="A6"/>
          <w:sz w:val="22"/>
          <w:szCs w:val="22"/>
          <w:lang w:val="es-ES_tradnl"/>
        </w:rPr>
        <w:tab/>
        <w:t>Imputabilidad de la conducta</w:t>
      </w:r>
    </w:p>
    <w:p w:rsidR="00A347C0" w:rsidRPr="001278C8" w:rsidRDefault="00A347C0" w:rsidP="00A347C0">
      <w:pPr>
        <w:pStyle w:val="Textoindependiente"/>
        <w:spacing w:line="240" w:lineRule="auto"/>
        <w:rPr>
          <w:rFonts w:cs="Arial"/>
          <w:bCs/>
          <w:iCs/>
          <w:color w:val="A6A6A6" w:themeColor="background1" w:themeShade="A6"/>
          <w:sz w:val="22"/>
          <w:szCs w:val="22"/>
          <w:lang w:val="es-ES_tradnl"/>
        </w:rPr>
      </w:pPr>
      <w:r w:rsidRPr="001278C8">
        <w:rPr>
          <w:rFonts w:cs="Arial"/>
          <w:bCs/>
          <w:iCs/>
          <w:color w:val="A6A6A6" w:themeColor="background1" w:themeShade="A6"/>
          <w:sz w:val="22"/>
          <w:szCs w:val="22"/>
          <w:lang w:val="es-ES_tradnl"/>
        </w:rPr>
        <w:t>Restrictor:</w:t>
      </w:r>
      <w:r w:rsidRPr="001278C8">
        <w:rPr>
          <w:rFonts w:cs="Arial"/>
          <w:bCs/>
          <w:iCs/>
          <w:color w:val="A6A6A6" w:themeColor="background1" w:themeShade="A6"/>
          <w:sz w:val="22"/>
          <w:szCs w:val="22"/>
          <w:lang w:val="es-ES_tradnl"/>
        </w:rPr>
        <w:tab/>
        <w:t>Principio de culpabilidad</w:t>
      </w:r>
    </w:p>
    <w:p w:rsidR="00A347C0" w:rsidRPr="00FB2C78" w:rsidRDefault="00A347C0" w:rsidP="00A347C0">
      <w:pPr>
        <w:overflowPunct w:val="0"/>
        <w:autoSpaceDE w:val="0"/>
        <w:autoSpaceDN w:val="0"/>
        <w:adjustRightInd w:val="0"/>
        <w:spacing w:line="360" w:lineRule="auto"/>
        <w:jc w:val="both"/>
        <w:rPr>
          <w:rFonts w:ascii="Arial" w:hAnsi="Arial" w:cs="Arial"/>
          <w:b/>
          <w:bCs/>
          <w:iCs/>
        </w:rPr>
      </w:pPr>
    </w:p>
    <w:p w:rsidR="00A347C0" w:rsidRPr="00FB2C78" w:rsidRDefault="00A347C0" w:rsidP="00A347C0">
      <w:pPr>
        <w:overflowPunct w:val="0"/>
        <w:autoSpaceDE w:val="0"/>
        <w:autoSpaceDN w:val="0"/>
        <w:adjustRightInd w:val="0"/>
        <w:spacing w:line="360" w:lineRule="auto"/>
        <w:jc w:val="both"/>
        <w:rPr>
          <w:rFonts w:ascii="Arial" w:hAnsi="Arial" w:cs="Arial"/>
        </w:rPr>
      </w:pPr>
      <w:r w:rsidRPr="00FB2C78">
        <w:rPr>
          <w:rFonts w:ascii="Arial" w:hAnsi="Arial" w:cs="Arial"/>
          <w:bCs/>
          <w:iCs/>
        </w:rPr>
        <w:t>“(…)</w:t>
      </w:r>
      <w:r w:rsidRPr="00FB2C78">
        <w:rPr>
          <w:rFonts w:ascii="Arial" w:hAnsi="Arial" w:cs="Arial"/>
          <w:b/>
        </w:rPr>
        <w:t xml:space="preserve">Objeto </w:t>
      </w:r>
      <w:r w:rsidRPr="00FB2C78">
        <w:rPr>
          <w:rFonts w:ascii="Arial" w:hAnsi="Arial" w:cs="Arial"/>
        </w:rPr>
        <w:t>Se discute la imposición de una multa de 500 pesos centroamericanos o su equivalente en moneda nacional, por parte de la Aduana Central al agente aduanero señor XXX,</w:t>
      </w:r>
      <w:r w:rsidRPr="00FB2C78">
        <w:rPr>
          <w:rFonts w:ascii="Arial" w:hAnsi="Arial" w:cs="Arial"/>
          <w:b/>
        </w:rPr>
        <w:t xml:space="preserve"> </w:t>
      </w:r>
      <w:r w:rsidRPr="00FB2C78">
        <w:rPr>
          <w:rFonts w:ascii="Arial" w:hAnsi="Arial" w:cs="Arial"/>
        </w:rPr>
        <w:t xml:space="preserve">por considerar que incurrió en la infracción establecida en el artículo </w:t>
      </w:r>
      <w:r w:rsidRPr="00FB2C78">
        <w:rPr>
          <w:rFonts w:ascii="Arial" w:hAnsi="Arial" w:cs="Arial"/>
          <w:b/>
        </w:rPr>
        <w:t>236 inciso 25)</w:t>
      </w:r>
      <w:r w:rsidRPr="00FB2C78">
        <w:rPr>
          <w:rFonts w:ascii="Arial" w:hAnsi="Arial" w:cs="Arial"/>
        </w:rPr>
        <w:t xml:space="preserve"> de la LGA, </w:t>
      </w:r>
      <w:r w:rsidRPr="00FB2C78">
        <w:rPr>
          <w:rFonts w:ascii="Arial" w:hAnsi="Arial" w:cs="Arial"/>
          <w:lang w:val="es-CR"/>
        </w:rPr>
        <w:t xml:space="preserve">por haber declarado y transmitido con errores la Declaración Aduanera de Importación </w:t>
      </w:r>
      <w:r w:rsidRPr="00FB2C78">
        <w:rPr>
          <w:rFonts w:ascii="Arial" w:hAnsi="Arial" w:cs="Arial"/>
        </w:rPr>
        <w:t>Nº001-2009-XXX del 26 de octubre de 2009</w:t>
      </w:r>
      <w:r w:rsidRPr="00FB2C78">
        <w:rPr>
          <w:rFonts w:ascii="Arial" w:hAnsi="Arial" w:cs="Arial"/>
          <w:b/>
        </w:rPr>
        <w:t xml:space="preserve"> </w:t>
      </w:r>
      <w:r w:rsidRPr="00FB2C78">
        <w:rPr>
          <w:rFonts w:ascii="Arial" w:hAnsi="Arial" w:cs="Arial"/>
        </w:rPr>
        <w:t xml:space="preserve">de esa Aduana, al consignar que el vehículo Honda, año 1997 era estilo y modelo CR-V-LX, clase tributaria XXX, siendo lo correcto </w:t>
      </w:r>
      <w:r w:rsidRPr="00FB2C78">
        <w:rPr>
          <w:rFonts w:ascii="Arial" w:hAnsi="Arial" w:cs="Arial"/>
          <w:b/>
        </w:rPr>
        <w:t>CR-V</w:t>
      </w:r>
      <w:r w:rsidRPr="00FB2C78">
        <w:rPr>
          <w:rFonts w:ascii="Arial" w:hAnsi="Arial" w:cs="Arial"/>
        </w:rPr>
        <w:t xml:space="preserve"> de la clase tributaria XXX, motivo por el cual se ajustó la obligación tributaria en la suma de ¢XXX, mondo que fue reconocido y aceptado por el interesado cancelando la diferencia de impuestos a favor del fisco.(…)</w:t>
      </w:r>
    </w:p>
    <w:p w:rsidR="00A347C0" w:rsidRPr="00FB2C78" w:rsidRDefault="00A347C0" w:rsidP="00A347C0">
      <w:pPr>
        <w:spacing w:before="120" w:line="360" w:lineRule="auto"/>
        <w:jc w:val="both"/>
        <w:rPr>
          <w:rFonts w:ascii="Arial" w:hAnsi="Arial" w:cs="Arial"/>
        </w:rPr>
      </w:pPr>
      <w:r w:rsidRPr="00FB2C78">
        <w:rPr>
          <w:rFonts w:ascii="Arial" w:hAnsi="Arial" w:cs="Arial"/>
        </w:rPr>
        <w:t>(…)</w:t>
      </w:r>
      <w:r w:rsidRPr="00FB2C78">
        <w:rPr>
          <w:rFonts w:ascii="Arial" w:hAnsi="Arial" w:cs="Arial"/>
          <w:b/>
          <w:bCs/>
        </w:rPr>
        <w:t>Descripción de la Conducta</w:t>
      </w:r>
      <w:r w:rsidRPr="00FB2C78">
        <w:rPr>
          <w:rFonts w:ascii="Arial" w:hAnsi="Arial" w:cs="Arial"/>
        </w:rPr>
        <w:t>: Para la aplicación de la norma citada corresponde verificar cuáles son los presupuestos básicos para su aplicación.  De principio es una norma que contiene varias conductas como ocurre en la mayoría del articulado de la ley aduanera.  Parte de una acción realizada que se relaciona con una obligación exigida por la normativa y para su cumplimiento se debe dar en dos posibles formas:</w:t>
      </w:r>
    </w:p>
    <w:p w:rsidR="00A347C0" w:rsidRPr="00FB2C78" w:rsidRDefault="00A347C0" w:rsidP="00A347C0">
      <w:pPr>
        <w:spacing w:line="360" w:lineRule="auto"/>
        <w:jc w:val="both"/>
        <w:rPr>
          <w:rFonts w:ascii="Arial" w:hAnsi="Arial" w:cs="Arial"/>
        </w:rPr>
      </w:pPr>
      <w:r w:rsidRPr="00FB2C78">
        <w:rPr>
          <w:rFonts w:ascii="Arial" w:hAnsi="Arial" w:cs="Arial"/>
        </w:rPr>
        <w:t xml:space="preserve">          1- “Presente”</w:t>
      </w:r>
    </w:p>
    <w:p w:rsidR="00A347C0" w:rsidRPr="00FB2C78" w:rsidRDefault="00A347C0" w:rsidP="00A347C0">
      <w:pPr>
        <w:spacing w:after="120" w:line="360" w:lineRule="auto"/>
        <w:jc w:val="both"/>
        <w:rPr>
          <w:rFonts w:ascii="Arial" w:hAnsi="Arial" w:cs="Arial"/>
        </w:rPr>
      </w:pPr>
      <w:r w:rsidRPr="00FB2C78">
        <w:rPr>
          <w:rFonts w:ascii="Arial" w:hAnsi="Arial" w:cs="Arial"/>
        </w:rPr>
        <w:t xml:space="preserve">          2- “Transmita”</w:t>
      </w:r>
    </w:p>
    <w:p w:rsidR="00A347C0" w:rsidRPr="00FB2C78" w:rsidRDefault="00A347C0" w:rsidP="00301532">
      <w:pPr>
        <w:spacing w:line="360" w:lineRule="auto"/>
        <w:jc w:val="both"/>
        <w:rPr>
          <w:rFonts w:ascii="Arial" w:hAnsi="Arial" w:cs="Arial"/>
        </w:rPr>
      </w:pPr>
      <w:r w:rsidRPr="00FB2C78">
        <w:rPr>
          <w:rFonts w:ascii="Arial" w:hAnsi="Arial" w:cs="Arial"/>
        </w:rPr>
        <w:t>Cualquiera de los dos medios deben utilizarse para hacer llegar al órgano aduanero “los documentos” escritos o impresos o “la información” entendida como la transcripción en un medio informático de datos exigidos en la declaración aduanera para cualquier régimen aduanero.  Siguiendo el texto, la construcción de las conductas hace referencia al inciso anterior (inciso 24 del Artículo 236 de la LGA) por lo que se debe entender que se refiere a “los requisitos documentales” o “la información” que requieran la ley o sus reglamentos.  Adiciónese que se contemplan las conductas con errores o con omisiones pero que se cometan en alguno de los datos o documentos que se requieran para efectuar una declaración aduanera correcta.</w:t>
      </w:r>
    </w:p>
    <w:p w:rsidR="00A347C0" w:rsidRPr="00FB2C78" w:rsidRDefault="00A347C0" w:rsidP="00A347C0">
      <w:pPr>
        <w:overflowPunct w:val="0"/>
        <w:autoSpaceDE w:val="0"/>
        <w:autoSpaceDN w:val="0"/>
        <w:adjustRightInd w:val="0"/>
        <w:spacing w:line="360" w:lineRule="auto"/>
        <w:jc w:val="both"/>
        <w:rPr>
          <w:rFonts w:ascii="Arial" w:hAnsi="Arial" w:cs="Arial"/>
        </w:rPr>
      </w:pPr>
      <w:r w:rsidRPr="00FB2C78">
        <w:rPr>
          <w:rFonts w:ascii="Arial" w:hAnsi="Arial" w:cs="Arial"/>
        </w:rPr>
        <w:t>En todos los casos se debe cumplir una condición que exige el tipo y es que cada conducta realizada con errores u omisiones requiere que cause un “perjuicio fiscal”, estimándose como una disminución en la Obligación Tributaria Aduanera que legalmente corresponde, por alteración de alguno de sus elementos y no tipifique como infracción tributaria.  Finalmente el ordinal agrega otras conductas que tienden a sancionar la “presentación tardía” de documentos bajo las condiciones ya apuntadas, eliminando del tipo el error o la omisión.(…)</w:t>
      </w:r>
    </w:p>
    <w:p w:rsidR="00A347C0" w:rsidRPr="00FB2C78" w:rsidRDefault="00A347C0" w:rsidP="00A347C0">
      <w:pPr>
        <w:spacing w:line="360" w:lineRule="auto"/>
        <w:jc w:val="both"/>
        <w:rPr>
          <w:rFonts w:ascii="Arial" w:hAnsi="Arial" w:cs="Arial"/>
        </w:rPr>
      </w:pPr>
      <w:r w:rsidRPr="00FB2C78">
        <w:rPr>
          <w:rFonts w:ascii="Arial" w:hAnsi="Arial" w:cs="Arial"/>
        </w:rPr>
        <w:t>(…)</w:t>
      </w:r>
      <w:r w:rsidRPr="00FB2C78">
        <w:rPr>
          <w:rFonts w:ascii="Arial" w:hAnsi="Arial" w:cs="Arial"/>
          <w:bCs/>
          <w:iCs/>
        </w:rPr>
        <w:t xml:space="preserve">En cuanto al elemento de imputabilidad (hecho-autor) que permite acreditar el hecho dañoso a una determinada persona, considerada por ley como el </w:t>
      </w:r>
      <w:r w:rsidRPr="00FB2C78">
        <w:rPr>
          <w:rFonts w:ascii="Arial" w:hAnsi="Arial" w:cs="Arial"/>
        </w:rPr>
        <w:t xml:space="preserve">sujeto activo de la infracción, o sea sería quien figure como declarante en la respectiva declaración aduanera, que en autos recae en el señor XXX, que como obligado participante en su calidad de agente aduanero actúa representando a su cliente, constando en autos que realizó el despacho de las mercancías (declarante), y es él quien transmitió la Declaración Aduanera de Importación No 001-2009-XXX, a través del sistema Tic@, no determinándose ilicitud en la imputación por parte de la aduana que </w:t>
      </w:r>
      <w:r w:rsidRPr="00FB2C78">
        <w:rPr>
          <w:rFonts w:ascii="Arial" w:hAnsi="Arial" w:cs="Arial"/>
          <w:lang w:val="es-CR"/>
        </w:rPr>
        <w:t xml:space="preserve">procedió a individualizar al agente aduanero y lo impuso de los cargos que se le formulaban, describiendo en forma detallada y precisa el hecho que se le imputaba, con clara calificación del mismo y sus consecuencias jurídicas, efectuándosele </w:t>
      </w:r>
      <w:r w:rsidRPr="00FB2C78">
        <w:rPr>
          <w:rFonts w:ascii="Arial" w:hAnsi="Arial" w:cs="Arial"/>
          <w:iCs/>
          <w:lang w:val="es-CR"/>
        </w:rPr>
        <w:t xml:space="preserve">desde el acto inicial, </w:t>
      </w:r>
      <w:r w:rsidRPr="00FB2C78">
        <w:rPr>
          <w:rFonts w:ascii="Arial" w:hAnsi="Arial" w:cs="Arial"/>
          <w:bCs/>
          <w:iCs/>
          <w:lang w:val="es-CR"/>
        </w:rPr>
        <w:t>una formulación expresa y circunstanciada de cargos al recurrente,</w:t>
      </w:r>
      <w:r w:rsidRPr="00FB2C78">
        <w:rPr>
          <w:rFonts w:ascii="Arial" w:hAnsi="Arial" w:cs="Arial"/>
          <w:iCs/>
          <w:lang w:val="es-CR"/>
        </w:rPr>
        <w:t xml:space="preserve"> </w:t>
      </w:r>
      <w:r w:rsidRPr="00FB2C78">
        <w:rPr>
          <w:rFonts w:ascii="Arial" w:hAnsi="Arial" w:cs="Arial"/>
        </w:rPr>
        <w:t xml:space="preserve">respetando su derecho a ser instruido de los mismos, mediante una relación oportuna, expresa, precisa, clara y circunstanciada de los hechos que se le imputan y sus consecuencias legales, </w:t>
      </w:r>
      <w:r w:rsidRPr="00FB2C78">
        <w:rPr>
          <w:rFonts w:ascii="Arial" w:hAnsi="Arial" w:cs="Arial"/>
          <w:iCs/>
          <w:lang w:val="es-CR"/>
        </w:rPr>
        <w:t xml:space="preserve">en aplicación de los principios constitucionales y penales, </w:t>
      </w:r>
      <w:r w:rsidRPr="00FB2C78">
        <w:rPr>
          <w:rFonts w:ascii="Arial" w:hAnsi="Arial" w:cs="Arial"/>
        </w:rPr>
        <w:t>lo que le ha permitido ejercer el derecho de defensa, invocando a su favor los argumen</w:t>
      </w:r>
      <w:r>
        <w:rPr>
          <w:rFonts w:ascii="Arial" w:hAnsi="Arial" w:cs="Arial"/>
        </w:rPr>
        <w:t>tos que ha estimado pertinente.</w:t>
      </w:r>
      <w:r w:rsidRPr="00FB2C78">
        <w:rPr>
          <w:rFonts w:ascii="Arial" w:hAnsi="Arial" w:cs="Arial"/>
        </w:rPr>
        <w:t>(…)</w:t>
      </w:r>
    </w:p>
    <w:p w:rsidR="00A347C0" w:rsidRPr="00FB2C78" w:rsidRDefault="00A347C0" w:rsidP="00A347C0">
      <w:pPr>
        <w:pStyle w:val="NormalWeb"/>
        <w:tabs>
          <w:tab w:val="left" w:pos="709"/>
        </w:tabs>
        <w:spacing w:before="0" w:beforeAutospacing="0" w:after="0" w:afterAutospacing="0" w:line="360" w:lineRule="auto"/>
        <w:jc w:val="both"/>
        <w:rPr>
          <w:rFonts w:ascii="Arial" w:hAnsi="Arial" w:cs="Arial"/>
          <w:color w:val="000000"/>
          <w:sz w:val="22"/>
          <w:szCs w:val="22"/>
        </w:rPr>
      </w:pPr>
      <w:r w:rsidRPr="00FB2C78">
        <w:rPr>
          <w:rFonts w:ascii="Arial" w:hAnsi="Arial" w:cs="Arial"/>
          <w:sz w:val="22"/>
          <w:szCs w:val="22"/>
        </w:rPr>
        <w:t>(…)</w:t>
      </w:r>
      <w:r w:rsidRPr="00FB2C78">
        <w:rPr>
          <w:rFonts w:ascii="Arial" w:hAnsi="Arial" w:cs="Arial"/>
          <w:color w:val="000000"/>
          <w:sz w:val="22"/>
          <w:szCs w:val="22"/>
        </w:rPr>
        <w:t xml:space="preserve">El principio de culpabilidad, como elemento esencial para que sea lícita la sanción, supone dolo, culpa o negligencia en la acción sancionable.  Se supera, entonces, la concepción anterior según la cual la responsabilidad administrativa es de carácter objetiva y que, por ende, no requería culpa o dolo en la infracción para la imposición de la sanción correspondiente.  Por el contrario, para referirse al ámbito de la responsabilidad subjetiva, el infractor ha de ser responsable y, por lo tanto, se le ha de imputar la conducta sancionada. </w:t>
      </w:r>
    </w:p>
    <w:p w:rsidR="00A347C0" w:rsidRPr="00FB2C78" w:rsidRDefault="00A347C0" w:rsidP="00A347C0">
      <w:pPr>
        <w:jc w:val="both"/>
        <w:rPr>
          <w:rFonts w:ascii="Arial" w:hAnsi="Arial" w:cs="Arial"/>
        </w:rPr>
      </w:pPr>
    </w:p>
    <w:p w:rsidR="00A347C0" w:rsidRPr="004465B0" w:rsidRDefault="00A347C0" w:rsidP="004465B0">
      <w:pPr>
        <w:autoSpaceDE w:val="0"/>
        <w:autoSpaceDN w:val="0"/>
        <w:adjustRightInd w:val="0"/>
        <w:spacing w:line="360" w:lineRule="auto"/>
        <w:jc w:val="both"/>
        <w:rPr>
          <w:rFonts w:ascii="Arial" w:hAnsi="Arial" w:cs="Arial"/>
        </w:rPr>
      </w:pPr>
      <w:r w:rsidRPr="00FB2C78">
        <w:rPr>
          <w:rFonts w:ascii="Arial" w:hAnsi="Arial" w:cs="Arial"/>
        </w:rPr>
        <w:t>Este  principio</w:t>
      </w:r>
      <w:r w:rsidRPr="00FB2C78">
        <w:rPr>
          <w:rFonts w:ascii="Arial" w:hAnsi="Arial" w:cs="Arial"/>
          <w:i/>
          <w:iCs/>
        </w:rPr>
        <w:t xml:space="preserve"> </w:t>
      </w:r>
      <w:r w:rsidRPr="00FB2C78">
        <w:rPr>
          <w:rFonts w:ascii="Arial" w:hAnsi="Arial" w:cs="Arial"/>
        </w:rPr>
        <w:t>como garantía individual, se encuentra dentro de postulados esenciales a todo Estado Constitucional de Derecho, que operan como límites de la potestad punitiva y se traducen en condiciones necesarias tanto para la atribución de la infracción, como para imposición de la pena. La doctrina</w:t>
      </w:r>
      <w:r w:rsidRPr="00FB2C78">
        <w:rPr>
          <w:rStyle w:val="Refdenotaalpie"/>
          <w:rFonts w:ascii="Arial" w:hAnsi="Arial" w:cs="Arial"/>
        </w:rPr>
        <w:footnoteReference w:id="13"/>
      </w:r>
      <w:r w:rsidRPr="00FB2C78">
        <w:rPr>
          <w:rFonts w:ascii="Arial" w:hAnsi="Arial" w:cs="Arial"/>
        </w:rPr>
        <w:t xml:space="preserve"> ha considerado que bajo la expresión principio de culpabilidad, se pueden incluir diferentes límites del </w:t>
      </w:r>
      <w:r w:rsidRPr="00FB2C78">
        <w:rPr>
          <w:rFonts w:ascii="Arial" w:hAnsi="Arial" w:cs="Arial"/>
          <w:i/>
          <w:iCs/>
        </w:rPr>
        <w:t xml:space="preserve">ius puniendi </w:t>
      </w:r>
      <w:r w:rsidRPr="00FB2C78">
        <w:rPr>
          <w:rFonts w:ascii="Arial" w:hAnsi="Arial" w:cs="Arial"/>
        </w:rPr>
        <w:t>que tienen en común exigir como presupuesto de la pena, que pueda culparse a quien la sufre del hecho que la motiva. De manera que, éste principio debe ser asumido como un medio muy efectivo para limitar el poder punitivo del Estado. Es tal su importancia, que el reconocido tratadista ZAFFARONI</w:t>
      </w:r>
      <w:r w:rsidRPr="00FB2C78">
        <w:rPr>
          <w:rStyle w:val="Refdenotaalpie"/>
          <w:rFonts w:ascii="Arial" w:hAnsi="Arial" w:cs="Arial"/>
        </w:rPr>
        <w:footnoteReference w:id="14"/>
      </w:r>
      <w:r w:rsidRPr="00FB2C78">
        <w:rPr>
          <w:rFonts w:ascii="Arial" w:hAnsi="Arial" w:cs="Arial"/>
        </w:rPr>
        <w:t xml:space="preserve"> llega a afirmar que el principio de culpabilidad es el más importante de los que derivan en forma directa del Estado de Derecho, porque su violación importa el desconocimiento del concepto de persona.(…)</w:t>
      </w:r>
    </w:p>
    <w:p w:rsidR="00A347C0" w:rsidRPr="00FB2C78" w:rsidRDefault="00A347C0" w:rsidP="00A347C0">
      <w:pPr>
        <w:spacing w:line="360" w:lineRule="auto"/>
        <w:jc w:val="both"/>
        <w:rPr>
          <w:rFonts w:ascii="Arial" w:hAnsi="Arial" w:cs="Arial"/>
        </w:rPr>
      </w:pPr>
      <w:r w:rsidRPr="00FB2C78">
        <w:rPr>
          <w:rFonts w:ascii="Arial" w:hAnsi="Arial" w:cs="Arial"/>
          <w:color w:val="000000"/>
          <w:spacing w:val="-3"/>
        </w:rPr>
        <w:t>(…)</w:t>
      </w:r>
      <w:r w:rsidRPr="00FB2C78">
        <w:rPr>
          <w:rFonts w:ascii="Arial" w:hAnsi="Arial" w:cs="Arial"/>
        </w:rPr>
        <w:t>Por ello, estima este Colegio que el agente recurrente no tuvo la debida diligencia al momento de transmitir la Declaración Aduanera de Importación con la información correcta y exigible, vulnerando el régimen jurídico aduanero, por lo que siendo la falta de diligencia, una de las formas en que se manifiesta la culpa, según ha señalado la doctrina y ha sostenido este Tribunal en las sentencias supra citadas, es criterio de este Órgano, que está correcta la imposición de la sanción al recurrente. Por último, en razón de lo expuesto, al no existir vicios en el acto administrativo sancionatorio que generen su nulidad, por haber demostrado que el agente aduanero transmitió con errores la Declaración Aduanera de Importación de cita reiterada y por no existir causas eximentes de responsabilidad, considera este Tribunal que debe confirmar la sanción impuesta por la Aduana Central. (…)”</w:t>
      </w:r>
    </w:p>
    <w:p w:rsidR="00A347C0" w:rsidRPr="00FB2C78" w:rsidRDefault="00A347C0" w:rsidP="004465B0">
      <w:pPr>
        <w:spacing w:after="0" w:line="240" w:lineRule="auto"/>
        <w:jc w:val="both"/>
        <w:rPr>
          <w:rFonts w:ascii="Arial" w:hAnsi="Arial" w:cs="Arial"/>
        </w:rPr>
      </w:pP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231-2012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Procedimiento sancionatorio de imposición de la sanción de multa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establecida en el artículo 242 de la LGA</w:t>
      </w:r>
      <w:r w:rsidRPr="001278C8">
        <w:rPr>
          <w:rFonts w:ascii="Arial" w:hAnsi="Arial" w:cs="Arial"/>
          <w:color w:val="A6A6A6" w:themeColor="background1" w:themeShade="A6"/>
          <w:lang w:val="es-CR"/>
        </w:rPr>
        <w:t xml:space="preserve"> </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Nulidad</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r>
      <w:r w:rsidRPr="001278C8">
        <w:rPr>
          <w:rFonts w:ascii="Arial" w:hAnsi="Arial" w:cs="Arial"/>
          <w:b/>
          <w:color w:val="A6A6A6" w:themeColor="background1" w:themeShade="A6"/>
        </w:rPr>
        <w:t>Nulidad absoluta por falta de legitimación pasiva</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Legitimación</w:t>
      </w:r>
    </w:p>
    <w:p w:rsidR="00A347C0" w:rsidRPr="00FB2C78" w:rsidRDefault="00A347C0" w:rsidP="004465B0">
      <w:pPr>
        <w:spacing w:after="0" w:line="240" w:lineRule="auto"/>
        <w:jc w:val="both"/>
        <w:rPr>
          <w:rFonts w:ascii="Arial" w:hAnsi="Arial" w:cs="Arial"/>
          <w:b/>
          <w:bCs/>
          <w:iCs/>
        </w:rPr>
      </w:pPr>
    </w:p>
    <w:p w:rsidR="00A347C0" w:rsidRPr="001278C8" w:rsidRDefault="00A347C0" w:rsidP="004465B0">
      <w:pPr>
        <w:spacing w:after="0" w:line="240" w:lineRule="auto"/>
        <w:jc w:val="both"/>
        <w:rPr>
          <w:rFonts w:ascii="Arial" w:hAnsi="Arial" w:cs="Arial"/>
          <w:bCs/>
          <w:iCs/>
        </w:rPr>
      </w:pPr>
    </w:p>
    <w:p w:rsidR="00A347C0" w:rsidRPr="00FB2C78" w:rsidRDefault="00A347C0" w:rsidP="004465B0">
      <w:pPr>
        <w:overflowPunct w:val="0"/>
        <w:autoSpaceDE w:val="0"/>
        <w:autoSpaceDN w:val="0"/>
        <w:adjustRightInd w:val="0"/>
        <w:spacing w:after="0" w:line="360" w:lineRule="auto"/>
        <w:jc w:val="both"/>
        <w:rPr>
          <w:rFonts w:ascii="Arial" w:hAnsi="Arial" w:cs="Arial"/>
          <w:lang w:val="es-CR"/>
        </w:rPr>
      </w:pPr>
      <w:r w:rsidRPr="001278C8">
        <w:rPr>
          <w:rFonts w:ascii="Arial" w:hAnsi="Arial" w:cs="Arial"/>
          <w:bCs/>
          <w:iCs/>
        </w:rPr>
        <w:t>“(…)</w:t>
      </w:r>
      <w:r w:rsidRPr="001278C8">
        <w:rPr>
          <w:rFonts w:ascii="Arial" w:hAnsi="Arial" w:cs="Arial"/>
        </w:rPr>
        <w:t>Objeto</w:t>
      </w:r>
      <w:r>
        <w:rPr>
          <w:rFonts w:ascii="Arial" w:hAnsi="Arial" w:cs="Arial"/>
          <w:b/>
        </w:rPr>
        <w:t xml:space="preserve">: </w:t>
      </w:r>
      <w:r w:rsidRPr="00FB2C78">
        <w:rPr>
          <w:rFonts w:ascii="Arial" w:hAnsi="Arial" w:cs="Arial"/>
        </w:rPr>
        <w:t>El</w:t>
      </w:r>
      <w:r w:rsidRPr="00FB2C78">
        <w:rPr>
          <w:rFonts w:ascii="Arial" w:hAnsi="Arial" w:cs="Arial"/>
          <w:b/>
        </w:rPr>
        <w:t xml:space="preserve"> </w:t>
      </w:r>
      <w:r w:rsidRPr="00FB2C78">
        <w:rPr>
          <w:rFonts w:ascii="Arial" w:hAnsi="Arial" w:cs="Arial"/>
        </w:rPr>
        <w:t xml:space="preserve">presente asunto se refiere al procedimiento sancionatorio incoado por la Aduana Peñas Blancas contra </w:t>
      </w:r>
      <w:r w:rsidRPr="00FB2C78">
        <w:rPr>
          <w:rFonts w:ascii="Arial" w:hAnsi="Arial" w:cs="Arial"/>
          <w:lang w:val="es-CR"/>
        </w:rPr>
        <w:t>empresa XXX</w:t>
      </w:r>
      <w:r w:rsidRPr="00FB2C78">
        <w:rPr>
          <w:rFonts w:ascii="Arial" w:hAnsi="Arial" w:cs="Arial"/>
        </w:rPr>
        <w:t xml:space="preserve">, imponiéndole una multa equivalente al valor de la mercancía consignada en el DUA 003 2010 XXX de fecha 03 de febrero de 2010, por la suma de ¢XXX, por considerar se presentó y  transmitió la línea 01 de la mercancía con errores en el régimen aduanero, el monto de la obligación tributaria y el origen la mercancía, conforme </w:t>
      </w:r>
      <w:r w:rsidRPr="00FB2C78">
        <w:rPr>
          <w:rFonts w:ascii="Arial" w:hAnsi="Arial" w:cs="Arial"/>
          <w:lang w:val="es-CR"/>
        </w:rPr>
        <w:t xml:space="preserve">el artículo 242 de </w:t>
      </w:r>
      <w:smartTag w:uri="urn:schemas-microsoft-com:office:smarttags" w:element="PersonName">
        <w:smartTagPr>
          <w:attr w:name="ProductID" w:val="la Ley General"/>
        </w:smartTagPr>
        <w:smartTag w:uri="urn:schemas-microsoft-com:office:smarttags" w:element="PersonName">
          <w:smartTagPr>
            <w:attr w:name="ProductID" w:val="la Ley"/>
          </w:smartTagPr>
          <w:r w:rsidRPr="00FB2C78">
            <w:rPr>
              <w:rFonts w:ascii="Arial" w:hAnsi="Arial" w:cs="Arial"/>
              <w:lang w:val="es-CR"/>
            </w:rPr>
            <w:t>la Ley</w:t>
          </w:r>
        </w:smartTag>
        <w:r w:rsidRPr="00FB2C78">
          <w:rPr>
            <w:rFonts w:ascii="Arial" w:hAnsi="Arial" w:cs="Arial"/>
            <w:lang w:val="es-CR"/>
          </w:rPr>
          <w:t xml:space="preserve"> General</w:t>
        </w:r>
      </w:smartTag>
      <w:r w:rsidRPr="00FB2C78">
        <w:rPr>
          <w:rFonts w:ascii="Arial" w:hAnsi="Arial" w:cs="Arial"/>
          <w:lang w:val="es-CR"/>
        </w:rPr>
        <w:t xml:space="preserve"> de Aduanas,  </w:t>
      </w:r>
      <w:r w:rsidRPr="00FB2C78">
        <w:rPr>
          <w:rFonts w:ascii="Arial" w:hAnsi="Arial" w:cs="Arial"/>
        </w:rPr>
        <w:t>sancionable con multa equivalente al valor de las mercancías(…)”</w:t>
      </w:r>
      <w:r w:rsidRPr="00FB2C78">
        <w:rPr>
          <w:rFonts w:ascii="Arial" w:hAnsi="Arial" w:cs="Arial"/>
          <w:lang w:val="es-CR"/>
        </w:rPr>
        <w:t xml:space="preserve"> </w:t>
      </w:r>
    </w:p>
    <w:p w:rsidR="00A347C0" w:rsidRPr="00FB2C78" w:rsidRDefault="00A347C0" w:rsidP="00A347C0">
      <w:pPr>
        <w:overflowPunct w:val="0"/>
        <w:autoSpaceDE w:val="0"/>
        <w:autoSpaceDN w:val="0"/>
        <w:adjustRightInd w:val="0"/>
        <w:spacing w:line="360" w:lineRule="auto"/>
        <w:jc w:val="both"/>
        <w:rPr>
          <w:rFonts w:ascii="Arial" w:hAnsi="Arial" w:cs="Arial"/>
          <w:lang w:val="es-CR"/>
        </w:rPr>
      </w:pPr>
    </w:p>
    <w:p w:rsidR="00A347C0" w:rsidRPr="00FB2C78" w:rsidRDefault="00A347C0" w:rsidP="00A347C0">
      <w:pPr>
        <w:spacing w:before="100" w:beforeAutospacing="1" w:after="100" w:afterAutospacing="1" w:line="360" w:lineRule="auto"/>
        <w:jc w:val="both"/>
        <w:rPr>
          <w:rFonts w:ascii="Arial" w:hAnsi="Arial" w:cs="Arial"/>
        </w:rPr>
      </w:pPr>
      <w:r w:rsidRPr="00FB2C78">
        <w:rPr>
          <w:rFonts w:ascii="Arial" w:hAnsi="Arial" w:cs="Arial"/>
          <w:lang w:val="es-CR"/>
        </w:rPr>
        <w:t>(…)</w:t>
      </w:r>
      <w:r w:rsidRPr="00FB2C78">
        <w:rPr>
          <w:rFonts w:ascii="Arial" w:hAnsi="Arial" w:cs="Arial"/>
        </w:rPr>
        <w:t>Las razones por las cuáles el Colegiado declara la nulidad absoluta del procedimiento sancionador en esta oportunidad, nos lleva de seguido al análisis del instituto de la legitimación pasiva, pues alrededor de este concepto jurídico se evidencia el vicio de nulidad claro y manifiesto en este expediente administrativo, puesto que la Administración imputa a la empresa importadora un hecho que no fue realizado por ella, dado que la declaración aduanera fue confeccionada y transmitida al TICA por el agente aduanero. Tampoco encuentra el Colegiado pruebas en expediente que haga constar que la empresa importadora haya instruido a persona alguna de la agencia aduanera o agente aduanero, para que procediera a esto es someter la mercancía a un régimen aduanero equivocado, y consignar a la vez un origen de mercancía erróneo,  conforme lo consigna el DUA XXX de fecha 3 de febrero de 2010.(…)</w:t>
      </w:r>
    </w:p>
    <w:p w:rsidR="00A347C0" w:rsidRPr="00FB2C78" w:rsidRDefault="00A347C0" w:rsidP="00A347C0">
      <w:pPr>
        <w:spacing w:before="100" w:beforeAutospacing="1" w:after="100" w:afterAutospacing="1" w:line="360" w:lineRule="auto"/>
        <w:jc w:val="both"/>
        <w:rPr>
          <w:rFonts w:ascii="Arial" w:hAnsi="Arial" w:cs="Arial"/>
          <w:bCs/>
          <w:i/>
        </w:rPr>
      </w:pPr>
      <w:r w:rsidRPr="00FB2C78">
        <w:rPr>
          <w:rFonts w:ascii="Arial" w:hAnsi="Arial" w:cs="Arial"/>
        </w:rPr>
        <w:t>(…)</w:t>
      </w:r>
      <w:r w:rsidRPr="00FB2C78">
        <w:rPr>
          <w:rFonts w:ascii="Arial" w:hAnsi="Arial" w:cs="Arial"/>
          <w:b/>
          <w:i/>
          <w:color w:val="000000"/>
        </w:rPr>
        <w:t>Legitimación.</w:t>
      </w:r>
      <w:r w:rsidRPr="00FB2C78">
        <w:rPr>
          <w:rFonts w:ascii="Arial" w:hAnsi="Arial" w:cs="Arial"/>
          <w:i/>
          <w:color w:val="000000"/>
        </w:rPr>
        <w:t xml:space="preserve"> Sobre esta, nos señala Guasp, J. en su obra Derecho Procesal Civil que: </w:t>
      </w:r>
      <w:r w:rsidRPr="00FB2C78">
        <w:rPr>
          <w:rFonts w:ascii="Arial" w:hAnsi="Arial" w:cs="Arial"/>
          <w:i/>
        </w:rPr>
        <w:t>“ La legitimación es la consideración especial en que tiene la ley, dentro de cada proceso a las personas que se hallan en una determinada relación con el objeto del litigio y, en virtud de la cual, exige, para que la pretensión procesal pueda ser examinada en cuanto al fondo, que sean dichas personas las que figuren como partes en el proceso”.</w:t>
      </w:r>
      <w:r w:rsidRPr="00FB2C78">
        <w:rPr>
          <w:rFonts w:ascii="Arial" w:hAnsi="Arial" w:cs="Arial"/>
          <w:bCs/>
          <w:i/>
        </w:rPr>
        <w:t xml:space="preserve"> Lo anterior significa que, la aptitud o capacidad procesal está objetivamente contemplada y tiene relación directa con el objeto del litigio. Así tenemos que, la legitimación se utiliza como requisito de admisibilidad de la acción y como unidad entre el sujeto reclamante con el objeto de la reclamación por lo que esa legitimación debe ser demostrada, desde el inicio del presupuesto material de la acción, ya que, el sujeto que se siente afectado en sus intereses legítimos o derechos subjetivos por algún acto o disposición administrativa, se siente también legitimado en el potencial proceso y con plena capacidad jurídica de hacer valer su pretensión o acción afirmada. Por ello, se dice que la legitimación meramente aducida se fundamenta en una situación relacional sustancial que debe ser comprobada, por eso, ésta es un presupuesto material de la acción. En ese sentido, este Tribunal en sentencia 129 del año 2001 indicó: “</w:t>
      </w:r>
      <w:r w:rsidRPr="00FB2C78">
        <w:rPr>
          <w:rFonts w:ascii="Arial" w:hAnsi="Arial" w:cs="Arial"/>
          <w:i/>
        </w:rPr>
        <w:t>La legitimación constituye la capacidad que tiene un sujeto determinado de concurrir  a un determinado procedimiento cuando ostente un interés legítimo o un derecho subjetivo. La doctrina costarricense entiende por legitimación “</w:t>
      </w:r>
      <w:r w:rsidRPr="00FB2C78">
        <w:rPr>
          <w:rFonts w:ascii="Arial" w:hAnsi="Arial" w:cs="Arial"/>
          <w:b/>
          <w:bCs/>
          <w:i/>
          <w:iCs/>
        </w:rPr>
        <w:t xml:space="preserve">la específica situación jurídica material en la que se encuentra un sujeto, o una pluralidad de sujetos, en relación con lo que constituye un objeto litigioso de un determinado proceso; la legitimación, </w:t>
      </w:r>
      <w:r w:rsidRPr="00FB2C78">
        <w:rPr>
          <w:rFonts w:ascii="Arial" w:hAnsi="Arial" w:cs="Arial"/>
          <w:b/>
          <w:bCs/>
          <w:i/>
        </w:rPr>
        <w:t xml:space="preserve">en definitiva, nos va a indicar en cada caso quienes son los verdaderos titulares de la relación material que se intenta dilucidar en el ámbito del proceso; quienes son los sujetos cuya participación procesal es necesaria para que </w:t>
      </w:r>
      <w:smartTag w:uri="urn:schemas-microsoft-com:office:smarttags" w:element="PersonName">
        <w:smartTagPr>
          <w:attr w:name="ProductID" w:val="la Sentencia"/>
        </w:smartTagPr>
        <w:r w:rsidRPr="00FB2C78">
          <w:rPr>
            <w:rFonts w:ascii="Arial" w:hAnsi="Arial" w:cs="Arial"/>
            <w:b/>
            <w:bCs/>
            <w:i/>
          </w:rPr>
          <w:t>la Sentencia</w:t>
        </w:r>
      </w:smartTag>
      <w:r w:rsidRPr="00FB2C78">
        <w:rPr>
          <w:rFonts w:ascii="Arial" w:hAnsi="Arial" w:cs="Arial"/>
          <w:b/>
          <w:bCs/>
          <w:i/>
        </w:rPr>
        <w:t xml:space="preserve"> resulte eficaz. Así, los sujetos que tengan la plena capacidad para ser parte y capacidad procesal, como hemos visto, podrán válidamente incoar un proceso, y actuar en el mismo como “partes”. Sin embargo, si las mismas carecen de legitimación, el desarrollo de todo proceso no servirá para solucionar el concreto conflicto intersubjetivo sometido a cognición judicial, pues dicha falta determinará la inexistencia de la relación  jurídica de las partes con el conflicto (sic) cuya solución se pretendía.”</w:t>
      </w:r>
      <w:r w:rsidRPr="00FB2C78">
        <w:rPr>
          <w:rFonts w:ascii="Arial" w:hAnsi="Arial" w:cs="Arial"/>
          <w:bCs/>
          <w:i/>
        </w:rPr>
        <w:t xml:space="preserve"> (…)</w:t>
      </w:r>
    </w:p>
    <w:p w:rsidR="00A347C0" w:rsidRPr="00FB2C78" w:rsidRDefault="00A347C0" w:rsidP="00A347C0">
      <w:pPr>
        <w:spacing w:before="100" w:beforeAutospacing="1" w:after="100" w:afterAutospacing="1" w:line="360" w:lineRule="auto"/>
        <w:jc w:val="both"/>
        <w:rPr>
          <w:rFonts w:ascii="Arial" w:hAnsi="Arial" w:cs="Arial"/>
          <w:i/>
        </w:rPr>
      </w:pPr>
      <w:r w:rsidRPr="00FB2C78">
        <w:rPr>
          <w:rFonts w:ascii="Arial" w:hAnsi="Arial" w:cs="Arial"/>
          <w:bCs/>
          <w:i/>
        </w:rPr>
        <w:t>(…)</w:t>
      </w:r>
      <w:r w:rsidRPr="00FB2C78">
        <w:rPr>
          <w:rFonts w:ascii="Arial" w:hAnsi="Arial" w:cs="Arial"/>
        </w:rPr>
        <w:t>estima el colegiado que la Administración activa no puede confundir lo concerniente a la persona que se considera declarante del régimen elegido en forma libre y voluntaria al someter las mercancías a despacho aduanero, mediante la presentación de la declaración aduanera respectiva, porque ese concepto está incorporado y delimitado legalmente en el artículo 4 del CAUCA, que señala entiende por declarante: “</w:t>
      </w:r>
      <w:r w:rsidRPr="00FB2C78">
        <w:rPr>
          <w:rFonts w:ascii="Arial" w:hAnsi="Arial" w:cs="Arial"/>
          <w:i/>
        </w:rPr>
        <w:t>la persona que efectúa o en nombre de la cual se efectúa una declaración de mercancías de conformidad con éste Código y su Reglamento”.</w:t>
      </w:r>
      <w:r w:rsidRPr="00FB2C78">
        <w:rPr>
          <w:rFonts w:ascii="Arial" w:hAnsi="Arial" w:cs="Arial"/>
        </w:rPr>
        <w:t xml:space="preserve"> A la vez no es permitido confundir el acto de aceptación de la declaración aduanera, entendido como el registro de una declaración aduanera en el sistema informático del Servicio Nacional de Aduanas o en otro sistema autorizado en los términos regulados por el numeral 88 de la LGA. Siendo así las cosas, la persona que figura en el DUA como el declarante, según los términos establecidos por ley, se entenderá como aquella persona que declara materialmente en el formato general de la declaración o DUA (artículo 240 del RLGA) y lo transmite al TICA (artículo 242 del RLGA) fijando el régimen aduanero a través del cual desea someter las mercancías a despacho aduanero en un caso concreto. Ello por cuanto este tema </w:t>
      </w:r>
      <w:r w:rsidRPr="00FB2C78">
        <w:rPr>
          <w:rFonts w:ascii="Arial" w:hAnsi="Arial" w:cs="Arial"/>
          <w:lang w:val="es-CR"/>
        </w:rPr>
        <w:t xml:space="preserve">nos lleva necesariamente a la declaración aduanera de mercancías y a la persona responsable de confeccionarla, presentarla y transmitirla al sistema informático usado por la Aduana. Este aspecto lo encontramos regulado en el artículo 86 de </w:t>
      </w:r>
      <w:smartTag w:uri="urn:schemas-microsoft-com:office:smarttags" w:element="PersonName">
        <w:smartTagPr>
          <w:attr w:name="ProductID" w:val="la Ley General"/>
        </w:smartTagPr>
        <w:r w:rsidRPr="00FB2C78">
          <w:rPr>
            <w:rFonts w:ascii="Arial" w:hAnsi="Arial" w:cs="Arial"/>
            <w:lang w:val="es-CR"/>
          </w:rPr>
          <w:t>la Ley General</w:t>
        </w:r>
      </w:smartTag>
      <w:r w:rsidRPr="00FB2C78">
        <w:rPr>
          <w:rFonts w:ascii="Arial" w:hAnsi="Arial" w:cs="Arial"/>
          <w:lang w:val="es-CR"/>
        </w:rPr>
        <w:t xml:space="preserve"> de Aduanas</w:t>
      </w:r>
      <w:r w:rsidRPr="00FB2C78">
        <w:rPr>
          <w:rFonts w:ascii="Arial" w:hAnsi="Arial" w:cs="Arial"/>
          <w:b/>
          <w:lang w:val="es-CR"/>
        </w:rPr>
        <w:t xml:space="preserve"> </w:t>
      </w:r>
      <w:r w:rsidRPr="00FB2C78">
        <w:rPr>
          <w:rFonts w:ascii="Arial" w:hAnsi="Arial" w:cs="Arial"/>
          <w:lang w:val="es-CR"/>
        </w:rPr>
        <w:t xml:space="preserve">que dispone: </w:t>
      </w:r>
      <w:r w:rsidRPr="00FB2C78">
        <w:rPr>
          <w:rFonts w:ascii="Arial" w:hAnsi="Arial" w:cs="Arial"/>
          <w:i/>
        </w:rPr>
        <w:t>“...Con la declaración se expresa, libre y voluntariamente, el régimen al cual serán sometidas las mercancías; además, se aceptan las obligaciones que el régimen impone.</w:t>
      </w:r>
    </w:p>
    <w:p w:rsidR="00A347C0" w:rsidRPr="00FB2C78" w:rsidRDefault="00A347C0" w:rsidP="00A347C0">
      <w:pPr>
        <w:spacing w:line="360" w:lineRule="auto"/>
        <w:jc w:val="both"/>
        <w:rPr>
          <w:rFonts w:ascii="Arial" w:hAnsi="Arial" w:cs="Arial"/>
        </w:rPr>
      </w:pPr>
      <w:r w:rsidRPr="00FB2C78">
        <w:rPr>
          <w:rFonts w:ascii="Arial" w:hAnsi="Arial" w:cs="Arial"/>
          <w:i/>
        </w:rPr>
        <w:t xml:space="preserve">Para todos los efectos legales, la declaración aduanera efectuada por un agente aduanero se entenderá realizada bajo la fe de juramento. El agente aduanero será responsable de suministrar la información y los datos necesarios para determinar la obligación tributaria aduanera, especialmente respecto a la descripción de la mercancía, su clasificación arancelaria, el valor aduanero de las mercancías, la cantidad, los tributos aplicables y el cumplimiento de las regulaciones arancelarias y no arancelarias que rigen para las mercancías, según lo previsto en esta Ley, en  otras leyes y en las disposiciones aplicables…”. </w:t>
      </w:r>
      <w:r w:rsidRPr="00FB2C78">
        <w:rPr>
          <w:rFonts w:ascii="Arial" w:hAnsi="Arial" w:cs="Arial"/>
        </w:rPr>
        <w:t xml:space="preserve">También es importante señalar el contenido del numeral 33 de la LGA, donde se aclara el concepto de agente aduanero y su actuación donde se indica: </w:t>
      </w:r>
      <w:r w:rsidRPr="00FB2C78">
        <w:rPr>
          <w:rFonts w:ascii="Arial" w:hAnsi="Arial" w:cs="Arial"/>
          <w:i/>
        </w:rPr>
        <w:t xml:space="preserve">(…) El Agente aduanero será el representante legal de su mandante para las actuaciones y notificaciones del despacho aduanero y los actos que se deriven de él.”  </w:t>
      </w:r>
      <w:r w:rsidRPr="00FB2C78">
        <w:rPr>
          <w:rFonts w:ascii="Arial" w:hAnsi="Arial" w:cs="Arial"/>
        </w:rPr>
        <w:t>En este sentido vemos que el mismo numeral 241 del RLGA, señala que la presentación del DUA de mercancía se efectuará mediante transmisión electrónica de datos previo cumplimiento de las formalidades aduaneras.</w:t>
      </w:r>
    </w:p>
    <w:p w:rsidR="00A347C0" w:rsidRPr="00FB2C78" w:rsidRDefault="00A347C0" w:rsidP="00A347C0">
      <w:pPr>
        <w:spacing w:line="360" w:lineRule="auto"/>
        <w:jc w:val="both"/>
        <w:rPr>
          <w:rFonts w:ascii="Arial" w:hAnsi="Arial" w:cs="Arial"/>
        </w:rPr>
      </w:pPr>
      <w:r w:rsidRPr="00FB2C78">
        <w:rPr>
          <w:rFonts w:ascii="Arial" w:hAnsi="Arial" w:cs="Arial"/>
        </w:rPr>
        <w:t>Como se puede apreciar en este caso tanto el contenido de la declaración aduanera de reimportación XXX, como el procedimiento que rige en materia aduanera para confeccionar, presentar y transmitir un DUA, ante la autoridad aduanera, se encuentran debidamente reglados y por consecuencia la Administración respetando el principio de legalidad debe revisar los hechos y pruebas de antemano al inicio del procedimiento sancionador, para poder endilgar un hecho u omisión a una persona determinada, bajo el supuesto de resultar irregular o contrario a derecho, permitiéndole el pleno ejercicio del debido proceso y legítima defensa. (…)</w:t>
      </w:r>
    </w:p>
    <w:p w:rsidR="00A347C0" w:rsidRPr="00301532" w:rsidRDefault="00A347C0" w:rsidP="00A347C0">
      <w:pPr>
        <w:spacing w:line="360" w:lineRule="auto"/>
        <w:jc w:val="both"/>
        <w:rPr>
          <w:rFonts w:ascii="Arial" w:hAnsi="Arial" w:cs="Arial"/>
          <w:i/>
        </w:rPr>
      </w:pPr>
      <w:r w:rsidRPr="00FB2C78">
        <w:rPr>
          <w:rFonts w:ascii="Arial" w:hAnsi="Arial" w:cs="Arial"/>
        </w:rPr>
        <w:t>(…)</w:t>
      </w:r>
      <w:r w:rsidRPr="00FB2C78">
        <w:rPr>
          <w:rFonts w:ascii="Arial" w:hAnsi="Arial" w:cs="Arial"/>
          <w:lang w:val="es-MX"/>
        </w:rPr>
        <w:t xml:space="preserve">. Por ello en cumplimiento del debido proceso estima el Colegiado que debe la Aduana: </w:t>
      </w:r>
      <w:r w:rsidRPr="00FB2C78">
        <w:rPr>
          <w:rFonts w:ascii="Arial" w:hAnsi="Arial" w:cs="Arial"/>
          <w:b/>
          <w:lang w:val="es-MX"/>
        </w:rPr>
        <w:t>1.</w:t>
      </w:r>
      <w:r w:rsidRPr="00FB2C78">
        <w:rPr>
          <w:rFonts w:ascii="Arial" w:hAnsi="Arial" w:cs="Arial"/>
          <w:i/>
        </w:rPr>
        <w:t xml:space="preserve"> </w:t>
      </w:r>
      <w:r w:rsidRPr="00FB2C78">
        <w:rPr>
          <w:rFonts w:ascii="Arial" w:hAnsi="Arial" w:cs="Arial"/>
        </w:rPr>
        <w:t>Incorporar al</w:t>
      </w:r>
      <w:r w:rsidRPr="00FB2C78">
        <w:rPr>
          <w:rFonts w:ascii="Arial" w:hAnsi="Arial" w:cs="Arial"/>
          <w:i/>
        </w:rPr>
        <w:t xml:space="preserve"> </w:t>
      </w:r>
      <w:r w:rsidRPr="00FB2C78">
        <w:rPr>
          <w:rFonts w:ascii="Arial" w:hAnsi="Arial" w:cs="Arial"/>
          <w:lang w:val="es-MX"/>
        </w:rPr>
        <w:t>expediente administrativo todos los hechos que se presumen irregulares a la luz del régimen jurídico aduanero y los elementos de prueba que estime necesarios que permitan determinar la verdad real del caso.</w:t>
      </w:r>
      <w:r w:rsidRPr="00FB2C78">
        <w:rPr>
          <w:rFonts w:ascii="Arial" w:hAnsi="Arial" w:cs="Arial"/>
          <w:i/>
        </w:rPr>
        <w:t xml:space="preserve"> </w:t>
      </w:r>
      <w:r w:rsidRPr="00FB2C78">
        <w:rPr>
          <w:rFonts w:ascii="Arial" w:hAnsi="Arial" w:cs="Arial"/>
          <w:b/>
        </w:rPr>
        <w:t>2.</w:t>
      </w:r>
      <w:r w:rsidRPr="00FB2C78">
        <w:rPr>
          <w:rFonts w:ascii="Arial" w:hAnsi="Arial" w:cs="Arial"/>
          <w:i/>
        </w:rPr>
        <w:t xml:space="preserve"> </w:t>
      </w:r>
      <w:r w:rsidRPr="00FB2C78">
        <w:rPr>
          <w:rFonts w:ascii="Arial" w:hAnsi="Arial" w:cs="Arial"/>
          <w:lang w:val="es-MX"/>
        </w:rPr>
        <w:t>Demostrar en expediente que los personeros de la empresa importadora, agencia aduanera persona jurídica o agente persona física propiciaron los actos o hechos que dieron como resultado la eventual investigación por hechos presuntamente irregulares.</w:t>
      </w:r>
      <w:r w:rsidRPr="00FB2C78">
        <w:rPr>
          <w:rFonts w:ascii="Arial" w:hAnsi="Arial" w:cs="Arial"/>
          <w:i/>
        </w:rPr>
        <w:t xml:space="preserve"> </w:t>
      </w:r>
      <w:r w:rsidRPr="00FB2C78">
        <w:rPr>
          <w:rFonts w:ascii="Arial" w:hAnsi="Arial" w:cs="Arial"/>
          <w:b/>
        </w:rPr>
        <w:t>3</w:t>
      </w:r>
      <w:r w:rsidRPr="00FB2C78">
        <w:rPr>
          <w:rFonts w:ascii="Arial" w:hAnsi="Arial" w:cs="Arial"/>
          <w:i/>
        </w:rPr>
        <w:t xml:space="preserve">. </w:t>
      </w:r>
      <w:r w:rsidRPr="00FB2C78">
        <w:rPr>
          <w:rFonts w:ascii="Arial" w:hAnsi="Arial" w:cs="Arial"/>
        </w:rPr>
        <w:t xml:space="preserve">Para tales efectos está compelida la aduana a analizar en cada caso todos los elementos de prueba traídos al expediente para determinar sin lugar a dudas aquella persona que actúa u omite actuar conforme lo exige el régimen aduanero. </w:t>
      </w:r>
      <w:r w:rsidRPr="00FB2C78">
        <w:rPr>
          <w:rFonts w:ascii="Arial" w:hAnsi="Arial" w:cs="Arial"/>
          <w:b/>
        </w:rPr>
        <w:t>4.</w:t>
      </w:r>
      <w:r w:rsidRPr="00FB2C78">
        <w:rPr>
          <w:rFonts w:ascii="Arial" w:hAnsi="Arial" w:cs="Arial"/>
          <w:i/>
        </w:rPr>
        <w:t xml:space="preserve"> </w:t>
      </w:r>
      <w:r w:rsidRPr="00FB2C78">
        <w:rPr>
          <w:rFonts w:ascii="Arial" w:hAnsi="Arial" w:cs="Arial"/>
        </w:rPr>
        <w:t>Esclarecer en el expediente en los términos exigidos por el ordenamiento jurídico sancionador, la participación de cada persona relacionada con el caso, para poder reprochar responsabilidad, garantizándole el debido proceso y ejercicio material de defensa, teniendo claro que la infracción que pueda imputarle sea atribuible a título de dolo o culpa, es decir, le sea reprochable, sin que concurra ningún eximente de responsabilidad, determinación que no puede realizarse a priori, sino por el contrario, en cada expediente concreto, revisando sus particularidades.(…)”</w:t>
      </w: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261-2012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Desaplicación de trato preferencial al amparo del TLC CAFTA,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debido a que el exportador no cumple con el principio de arraigo</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Sin lugar</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r>
      <w:r w:rsidRPr="001278C8">
        <w:rPr>
          <w:rFonts w:ascii="Arial" w:hAnsi="Arial" w:cs="Arial"/>
          <w:b/>
          <w:color w:val="A6A6A6" w:themeColor="background1" w:themeShade="A6"/>
        </w:rPr>
        <w:t>Principio de arraigo</w:t>
      </w:r>
    </w:p>
    <w:p w:rsidR="00A347C0" w:rsidRPr="00FB2C78" w:rsidRDefault="00A347C0" w:rsidP="004465B0">
      <w:pPr>
        <w:spacing w:after="0" w:line="240" w:lineRule="auto"/>
        <w:jc w:val="both"/>
        <w:rPr>
          <w:rFonts w:ascii="Arial" w:hAnsi="Arial" w:cs="Arial"/>
        </w:rPr>
      </w:pPr>
    </w:p>
    <w:p w:rsidR="00A347C0" w:rsidRPr="00FB2C78" w:rsidRDefault="00A347C0" w:rsidP="004465B0">
      <w:pPr>
        <w:spacing w:after="0" w:line="360" w:lineRule="auto"/>
        <w:jc w:val="both"/>
        <w:rPr>
          <w:rFonts w:ascii="Arial" w:hAnsi="Arial" w:cs="Arial"/>
        </w:rPr>
      </w:pPr>
      <w:r w:rsidRPr="00FB2C78">
        <w:rPr>
          <w:rFonts w:ascii="Arial" w:hAnsi="Arial" w:cs="Arial"/>
        </w:rPr>
        <w:t>“(…)</w:t>
      </w:r>
      <w:r w:rsidRPr="00FB2C78">
        <w:rPr>
          <w:rFonts w:ascii="Arial" w:hAnsi="Arial" w:cs="Arial"/>
          <w:b/>
        </w:rPr>
        <w:t xml:space="preserve">OBJETO DE </w:t>
      </w:r>
      <w:smartTag w:uri="urn:schemas-microsoft-com:office:smarttags" w:element="PersonName">
        <w:smartTagPr>
          <w:attr w:name="ProductID" w:val="LA LITIS"/>
        </w:smartTagPr>
        <w:r w:rsidRPr="00FB2C78">
          <w:rPr>
            <w:rFonts w:ascii="Arial" w:hAnsi="Arial" w:cs="Arial"/>
            <w:b/>
          </w:rPr>
          <w:t>LA LITIS</w:t>
        </w:r>
      </w:smartTag>
      <w:r w:rsidRPr="00FB2C78">
        <w:rPr>
          <w:rFonts w:ascii="Arial" w:hAnsi="Arial" w:cs="Arial"/>
          <w:b/>
        </w:rPr>
        <w:t>:</w:t>
      </w:r>
      <w:r w:rsidRPr="00FB2C78">
        <w:rPr>
          <w:rFonts w:ascii="Arial" w:hAnsi="Arial" w:cs="Arial"/>
        </w:rPr>
        <w:t xml:space="preserve">  Puesto que en el presente asunto, en el ejercicio del control inmediato y la etapa de verificación del procedimiento de despacho de las mercancías amparadas a la declaración aduanera a la importación </w:t>
      </w:r>
      <w:r w:rsidRPr="00FB2C78">
        <w:rPr>
          <w:rFonts w:ascii="Arial" w:hAnsi="Arial" w:cs="Arial"/>
          <w:b/>
        </w:rPr>
        <w:t>DUA número XXX del 16 de Marzo del 2012, la Aduana de Limón</w:t>
      </w:r>
      <w:r w:rsidRPr="00FB2C78">
        <w:rPr>
          <w:rFonts w:ascii="Arial" w:hAnsi="Arial" w:cs="Arial"/>
        </w:rPr>
        <w:t xml:space="preserve">, realiza modificaciones a lo declarado, específicamente al suprimir la aplicación del trato arancelario preferencial que aplicara el declarante, con sustento en el CAFTA, por cuanto, mediante revisión documental pudo constatar que, el exportador de la mercancía, está domiciliado en Brampton, Ontario, CANADA, lo cual generó un aumento en los impuestos por la suma de </w:t>
      </w:r>
      <w:r w:rsidRPr="00FB2C78">
        <w:rPr>
          <w:rFonts w:ascii="Arial" w:hAnsi="Arial" w:cs="Arial"/>
          <w:b/>
        </w:rPr>
        <w:t>¢10.912.171,20</w:t>
      </w:r>
      <w:r w:rsidRPr="00FB2C78">
        <w:rPr>
          <w:rFonts w:ascii="Arial" w:hAnsi="Arial" w:cs="Arial"/>
        </w:rPr>
        <w:t xml:space="preserve"> colones. Siendo que el recurrente reconoce tal hecho, pero argumenta que el mismo no le quita el carácter de originaria de Estados Unidos a la Mercancía, por lo que considera debe aplicarse el trato arancelario preferencial. En síntesis se resume la litis a si resulta procedente o no la aplicación del trato arancelario preferencial a una mercancía, en principio originaria, pero cuyo exportador se ubica fuera del territorio de las partes.(…)</w:t>
      </w:r>
    </w:p>
    <w:p w:rsidR="00A347C0" w:rsidRPr="00FB2C78" w:rsidRDefault="00A347C0" w:rsidP="00A347C0">
      <w:pPr>
        <w:spacing w:line="360" w:lineRule="auto"/>
        <w:jc w:val="both"/>
        <w:rPr>
          <w:rFonts w:ascii="Arial" w:hAnsi="Arial" w:cs="Arial"/>
        </w:rPr>
      </w:pPr>
    </w:p>
    <w:p w:rsidR="00A347C0" w:rsidRPr="00FB2C78" w:rsidRDefault="00A347C0" w:rsidP="00A347C0">
      <w:pPr>
        <w:spacing w:line="360" w:lineRule="auto"/>
        <w:jc w:val="both"/>
        <w:rPr>
          <w:rFonts w:ascii="Arial" w:hAnsi="Arial" w:cs="Arial"/>
        </w:rPr>
      </w:pPr>
      <w:r w:rsidRPr="00FB2C78">
        <w:rPr>
          <w:rFonts w:ascii="Arial" w:hAnsi="Arial" w:cs="Arial"/>
        </w:rPr>
        <w:t>(…)</w:t>
      </w:r>
      <w:r w:rsidRPr="00FB2C78">
        <w:rPr>
          <w:rFonts w:ascii="Arial" w:hAnsi="Arial" w:cs="Arial"/>
          <w:b/>
        </w:rPr>
        <w:t>Del Principio de Arraigo.</w:t>
      </w:r>
      <w:r w:rsidRPr="00FB2C78">
        <w:rPr>
          <w:rFonts w:ascii="Arial" w:hAnsi="Arial" w:cs="Arial"/>
        </w:rPr>
        <w:t xml:space="preserve"> Aunque no se dispone expresamente, el CAFTA como la mayoría de los Tratados comerciales parte del principio de arraigo o domicilio respecto de las personas que intervienen en el intercambio comercial  como el medio para asegurar la aplicación del Acuerdo en conformidad con el artículo 1.4 del mismo, pues de lo contrario, su aplicación resultaría ilusoria en tanto las partes prácticamente no podrían cumplir con los compromisos asumidos. Así las cosas y a mero ejemplo citaremos algunas normas de las correspondientes al Capítulo Cuatro que permiten verificar dicho principio.</w:t>
      </w:r>
    </w:p>
    <w:p w:rsidR="00A347C0" w:rsidRPr="00FB2C78" w:rsidRDefault="00A347C0" w:rsidP="00A347C0">
      <w:pPr>
        <w:spacing w:line="360" w:lineRule="auto"/>
        <w:jc w:val="both"/>
        <w:rPr>
          <w:rFonts w:ascii="Arial" w:hAnsi="Arial" w:cs="Arial"/>
        </w:rPr>
      </w:pPr>
      <w:r w:rsidRPr="00FB2C78">
        <w:rPr>
          <w:rFonts w:ascii="Arial" w:hAnsi="Arial" w:cs="Arial"/>
        </w:rPr>
        <w:t xml:space="preserve">En el sentido señalado el artículo 4.18 inciso 1) sub-inciso a) es claro al disponer que un exportador en </w:t>
      </w:r>
      <w:r w:rsidRPr="00FB2C78">
        <w:rPr>
          <w:rFonts w:ascii="Arial" w:hAnsi="Arial" w:cs="Arial"/>
          <w:b/>
          <w:i/>
        </w:rPr>
        <w:t>el territorio de la parte exportadora</w:t>
      </w:r>
      <w:r w:rsidRPr="00FB2C78">
        <w:rPr>
          <w:rFonts w:ascii="Arial" w:hAnsi="Arial" w:cs="Arial"/>
        </w:rPr>
        <w:t xml:space="preserve">, que haya proporcionado una certificación escrita deberá proporcionar una copia a la autoridad procedente de esa parte exportadora. En el mismo sentido el sub-inciso b) de dicho numeral, resulta igual de claro respecto del necesario arraigo del exportador cuando dispone que, la certificación falsa hecha por un </w:t>
      </w:r>
      <w:r w:rsidRPr="00FB2C78">
        <w:rPr>
          <w:rFonts w:ascii="Arial" w:hAnsi="Arial" w:cs="Arial"/>
          <w:b/>
          <w:i/>
        </w:rPr>
        <w:t>exportador en su territorio</w:t>
      </w:r>
      <w:r w:rsidRPr="00FB2C78">
        <w:rPr>
          <w:rFonts w:ascii="Arial" w:hAnsi="Arial" w:cs="Arial"/>
        </w:rPr>
        <w:t>, dando fe de que la mercancía es originaria, conlleva sanciones equivalentes a las que aplicarían a un importador en su territorio que haga declaraciones o manifestaciones falsas con respecto a una importación. En el mismo sentido, poder observar el sub-inciso siguiente como el inciso 2) y el artículo 4.19. Tales normas se sustentan en el principio general de sujeción de las personas respecto del Gobierno del Estado Parte del CAFTA de manera las personas ajenas a dicha sujeción por residir fuera del territorio de la Parte contratante no pueden ser objeto de obligaciones por ende de los beneficios de dicho acuerdo comercial. En otras palabras, no puede la parte exportadora tener en sujeción al exportador respecto del cumplimiento y aplicación de las disposiciones del CAFTA, por lo que el mismo resulta inaplicable respecto del exportador y consecuentemente de las normas de control establecidas.(…)</w:t>
      </w:r>
    </w:p>
    <w:p w:rsidR="00A347C0" w:rsidRPr="00FB2C78" w:rsidRDefault="00A347C0" w:rsidP="00A347C0">
      <w:pPr>
        <w:spacing w:line="360" w:lineRule="auto"/>
        <w:jc w:val="both"/>
        <w:rPr>
          <w:rFonts w:ascii="Arial" w:hAnsi="Arial" w:cs="Arial"/>
        </w:rPr>
      </w:pPr>
      <w:r w:rsidRPr="00FB2C78">
        <w:rPr>
          <w:rFonts w:ascii="Arial" w:hAnsi="Arial" w:cs="Arial"/>
        </w:rPr>
        <w:t>(…)Partiendo de ello, debemos indicar que en el presente caso la Aduana de Limón deniega acertadamente el “trato arancelario preferencial” a las mercancías referidas, por la razón señalada, al amparo de las disposiciones del Tratado de Libre Comercio entre República Dominicana, Centroamérica y Estados Unidos (CAFTA).</w:t>
      </w:r>
    </w:p>
    <w:p w:rsidR="00A347C0" w:rsidRPr="00FB2C78" w:rsidRDefault="00A347C0" w:rsidP="00A347C0">
      <w:pPr>
        <w:tabs>
          <w:tab w:val="left" w:pos="567"/>
        </w:tabs>
        <w:spacing w:line="360" w:lineRule="auto"/>
        <w:jc w:val="both"/>
        <w:outlineLvl w:val="0"/>
        <w:rPr>
          <w:rFonts w:ascii="Arial" w:hAnsi="Arial" w:cs="Arial"/>
        </w:rPr>
      </w:pPr>
      <w:r w:rsidRPr="00FB2C78">
        <w:rPr>
          <w:rFonts w:ascii="Arial" w:hAnsi="Arial" w:cs="Arial"/>
        </w:rPr>
        <w:t>Tanto el Tratado como el Reglamento, prevén también la posibilidad de denegar la aplicación del trato arancelario preferencial cuando no se cumplan las condiciones exigidas por la normativa, y que están contenidas en el artículo 4-15.1 del Tratado y artículo 30 del Reglamento que por su orden disponen:</w:t>
      </w:r>
    </w:p>
    <w:p w:rsidR="00A347C0" w:rsidRPr="00FB2C78" w:rsidRDefault="00A347C0" w:rsidP="00A347C0">
      <w:pPr>
        <w:spacing w:line="360" w:lineRule="auto"/>
        <w:jc w:val="both"/>
        <w:rPr>
          <w:rFonts w:ascii="Arial" w:hAnsi="Arial" w:cs="Arial"/>
          <w:i/>
          <w:lang w:val="es-SV"/>
        </w:rPr>
      </w:pPr>
      <w:r w:rsidRPr="00FB2C78">
        <w:rPr>
          <w:rFonts w:ascii="Arial" w:hAnsi="Arial" w:cs="Arial"/>
          <w:b/>
          <w:i/>
          <w:u w:val="single"/>
          <w:lang w:val="es-CR"/>
        </w:rPr>
        <w:t>“…2.</w:t>
      </w:r>
      <w:r w:rsidRPr="00FB2C78">
        <w:rPr>
          <w:rFonts w:ascii="Arial" w:hAnsi="Arial" w:cs="Arial"/>
          <w:b/>
          <w:i/>
          <w:u w:val="single"/>
          <w:lang w:val="es-SV"/>
        </w:rPr>
        <w:tab/>
        <w:t xml:space="preserve">Cada Parte concederá cualquier solicitud de trato arancelario preferencial, realizada de conformidad con este Capítulo a menos que la Parte emita una resolución escrita de que la solicitud es inválida por cuestiones de hecho o de derecho…” </w:t>
      </w:r>
      <w:r w:rsidRPr="00FB2C78">
        <w:rPr>
          <w:rFonts w:ascii="Arial" w:hAnsi="Arial" w:cs="Arial"/>
          <w:i/>
          <w:lang w:val="es-SV"/>
        </w:rPr>
        <w:t>(el resaltado es nuestro)</w:t>
      </w:r>
    </w:p>
    <w:p w:rsidR="00A347C0" w:rsidRPr="00FB2C78" w:rsidRDefault="00A347C0" w:rsidP="00A347C0">
      <w:pPr>
        <w:spacing w:before="100" w:beforeAutospacing="1" w:after="100" w:afterAutospacing="1"/>
        <w:jc w:val="both"/>
        <w:rPr>
          <w:rFonts w:ascii="Arial" w:hAnsi="Arial" w:cs="Arial"/>
          <w:i/>
          <w:color w:val="000000"/>
        </w:rPr>
      </w:pPr>
      <w:r w:rsidRPr="00FB2C78">
        <w:rPr>
          <w:rFonts w:ascii="Arial" w:hAnsi="Arial" w:cs="Arial"/>
          <w:i/>
          <w:color w:val="000000"/>
        </w:rPr>
        <w:t>“Artículo 30.—</w:t>
      </w:r>
      <w:r w:rsidRPr="00FB2C78">
        <w:rPr>
          <w:rFonts w:ascii="Arial" w:hAnsi="Arial" w:cs="Arial"/>
          <w:b/>
          <w:bCs/>
          <w:i/>
          <w:color w:val="000000"/>
        </w:rPr>
        <w:t>Dudas sobre el origen de las mercancías al momento del despacho</w:t>
      </w:r>
      <w:r w:rsidRPr="00FB2C78">
        <w:rPr>
          <w:rFonts w:ascii="Arial" w:hAnsi="Arial" w:cs="Arial"/>
          <w:i/>
          <w:color w:val="000000"/>
        </w:rPr>
        <w:t xml:space="preserve">. De conformidad con lo dispuesto en el artículo 4.15.1 del Tratado, cuando exista duda si la mercancía, para la cual se ha solicitado trato arancelario preferencial es originaria, de conformidad con el Tratado, </w:t>
      </w:r>
      <w:r w:rsidRPr="00FB2C78">
        <w:rPr>
          <w:rFonts w:ascii="Arial" w:hAnsi="Arial" w:cs="Arial"/>
          <w:b/>
          <w:i/>
          <w:color w:val="000000"/>
          <w:u w:val="single"/>
        </w:rPr>
        <w:t>la autoridad aduanera no denegará el trato preferencial solicitado, a menos que la autoridad aduanera emita una resolución escrita de que la solicitud es inválida por cuestiones de hecho o de derecho</w:t>
      </w:r>
      <w:r w:rsidRPr="00FB2C78">
        <w:rPr>
          <w:rFonts w:ascii="Arial" w:hAnsi="Arial" w:cs="Arial"/>
          <w:i/>
          <w:color w:val="000000"/>
        </w:rPr>
        <w:t>.” (el resaltado es nuestro.)</w:t>
      </w:r>
    </w:p>
    <w:p w:rsidR="00A347C0" w:rsidRPr="00FB2C78" w:rsidRDefault="00A347C0" w:rsidP="00A347C0">
      <w:pPr>
        <w:spacing w:line="360" w:lineRule="auto"/>
        <w:jc w:val="both"/>
        <w:rPr>
          <w:rFonts w:ascii="Arial" w:hAnsi="Arial" w:cs="Arial"/>
        </w:rPr>
      </w:pPr>
      <w:r w:rsidRPr="00FB2C78">
        <w:rPr>
          <w:rFonts w:ascii="Arial" w:hAnsi="Arial" w:cs="Arial"/>
        </w:rPr>
        <w:t>Partiendo del cuadro normativo expuesto y de las facultades otorgadas a las autoridades aduaneras en el momento del despacho, durante el ejercicio del control inmediato</w:t>
      </w:r>
      <w:r w:rsidRPr="00FB2C78">
        <w:rPr>
          <w:rStyle w:val="Refdenotaalpie"/>
          <w:rFonts w:ascii="Arial" w:hAnsi="Arial" w:cs="Arial"/>
        </w:rPr>
        <w:footnoteReference w:id="15"/>
      </w:r>
      <w:r w:rsidRPr="00FB2C78">
        <w:rPr>
          <w:rFonts w:ascii="Arial" w:hAnsi="Arial" w:cs="Arial"/>
        </w:rPr>
        <w:t>, por lo que, comparte el Colegiado lo actuado por la Aduana de Limón</w:t>
      </w:r>
      <w:r w:rsidRPr="00FB2C78">
        <w:rPr>
          <w:rFonts w:ascii="Arial" w:hAnsi="Arial" w:cs="Arial"/>
          <w:spacing w:val="-3"/>
        </w:rPr>
        <w:t xml:space="preserve"> en el caso que nos ocupa, toda vez que, en criterio de este Colegio la principal razón para denegar la aplicación del trato arancelario preferencial solicitado por la agencia recurrente, deviene de las disposiciones expresas contenidas en la normativa </w:t>
      </w:r>
      <w:r w:rsidRPr="00FB2C78">
        <w:rPr>
          <w:rFonts w:ascii="Arial" w:hAnsi="Arial" w:cs="Arial"/>
        </w:rPr>
        <w:t>existente al efecto</w:t>
      </w:r>
      <w:r w:rsidRPr="00FB2C78">
        <w:rPr>
          <w:rFonts w:ascii="Arial" w:hAnsi="Arial" w:cs="Arial"/>
          <w:spacing w:val="-3"/>
        </w:rPr>
        <w:t>, ya que sin lugar a dudas, se demostró</w:t>
      </w:r>
      <w:r w:rsidRPr="00FB2C78">
        <w:rPr>
          <w:rFonts w:ascii="Arial" w:hAnsi="Arial" w:cs="Arial"/>
        </w:rPr>
        <w:t xml:space="preserve"> durante la verificación documental que el exportador tiene su asiento fuera del territorio de la Parte exportadora.(…)</w:t>
      </w:r>
    </w:p>
    <w:p w:rsidR="00A347C0" w:rsidRPr="00FB2C78" w:rsidRDefault="00A347C0" w:rsidP="00A347C0">
      <w:pPr>
        <w:spacing w:line="360" w:lineRule="auto"/>
        <w:jc w:val="both"/>
        <w:rPr>
          <w:rFonts w:ascii="Arial" w:hAnsi="Arial" w:cs="Arial"/>
        </w:rPr>
      </w:pPr>
      <w:r w:rsidRPr="00FB2C78">
        <w:rPr>
          <w:rFonts w:ascii="Arial" w:hAnsi="Arial" w:cs="Arial"/>
        </w:rPr>
        <w:t>(…)En conclusión, si bien la certificación, tanto la originalmente aportada y transmitida como la que se hace llegar con posterioridad, es emitida por el exportador y tal se encuentra dentro de los sujetos previstos por el ordenamiento para ello, el certificante no cumple con el principio de arraigo que le exige su ubicación en territorio de la parte exportadora a efecto de que pueda esta tenerlo en sujeción es decir de ser sujeto de derechos y obligaciones en razón al texto del Tratado. Por otro lado y claro que el importador no ha sido el certificante del origen en momento alguno previo al despacho ni durante éste, resulta improcedente la pretensión del recurrente para que contestes con el numeral 19 del Decreto 34753-H-COMEX pueda siquiera considerarse como cierto tal afirmación. (…)”</w:t>
      </w:r>
    </w:p>
    <w:p w:rsidR="00A347C0" w:rsidRPr="00FB2C78" w:rsidRDefault="00A347C0" w:rsidP="004465B0">
      <w:pPr>
        <w:spacing w:after="0" w:line="240" w:lineRule="auto"/>
        <w:jc w:val="both"/>
        <w:rPr>
          <w:rFonts w:ascii="Arial" w:hAnsi="Arial" w:cs="Arial"/>
        </w:rPr>
      </w:pP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266-2012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Procedencia del ajuste de la OTA en cuanto a la clase tributaria y el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 xml:space="preserve">valor de vehículo usado Marca Toyota, año 2008, modelo 4 Runner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 xml:space="preserve">SR5, c.c. 4000, color azul, gasolina, transmisión automática,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 xml:space="preserve">tracción </w:t>
      </w:r>
      <w:r w:rsidR="004465B0">
        <w:rPr>
          <w:rFonts w:ascii="Arial" w:hAnsi="Arial" w:cs="Arial"/>
          <w:b/>
          <w:bCs/>
          <w:iCs/>
          <w:color w:val="A6A6A6" w:themeColor="background1" w:themeShade="A6"/>
        </w:rPr>
        <w:t>4x4</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Sin lugar</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r>
      <w:r w:rsidRPr="001278C8">
        <w:rPr>
          <w:rFonts w:ascii="Arial" w:hAnsi="Arial" w:cs="Arial"/>
          <w:b/>
          <w:color w:val="A6A6A6" w:themeColor="background1" w:themeShade="A6"/>
        </w:rPr>
        <w:t>Decreto Ejecutivo 32458-H</w:t>
      </w:r>
    </w:p>
    <w:p w:rsidR="00A347C0" w:rsidRPr="00FB2C78" w:rsidRDefault="00A347C0" w:rsidP="004465B0">
      <w:pPr>
        <w:spacing w:after="0" w:line="360" w:lineRule="auto"/>
        <w:jc w:val="both"/>
        <w:rPr>
          <w:rFonts w:ascii="Arial" w:hAnsi="Arial" w:cs="Arial"/>
        </w:rPr>
      </w:pPr>
    </w:p>
    <w:p w:rsidR="00A347C0" w:rsidRPr="00FB2C78" w:rsidRDefault="00A347C0" w:rsidP="00A347C0">
      <w:pPr>
        <w:spacing w:line="360" w:lineRule="auto"/>
        <w:jc w:val="both"/>
        <w:rPr>
          <w:rFonts w:ascii="Arial" w:hAnsi="Arial" w:cs="Arial"/>
        </w:rPr>
      </w:pPr>
      <w:r w:rsidRPr="00FB2C78">
        <w:rPr>
          <w:rFonts w:ascii="Arial" w:hAnsi="Arial" w:cs="Arial"/>
          <w:bCs/>
        </w:rPr>
        <w:t xml:space="preserve">“(…)Objeto Se discute a través del recurso de apelación la procedencia o no del ajuste de la obligación tributaria promovido por la Aduana Santamaría, respecto </w:t>
      </w:r>
      <w:r w:rsidRPr="00FB2C78">
        <w:rPr>
          <w:rFonts w:ascii="Arial" w:hAnsi="Arial" w:cs="Arial"/>
        </w:rPr>
        <w:t>el vehículo nacionalizado con la declaración aduanera de importación número</w:t>
      </w:r>
      <w:r w:rsidRPr="00FB2C78">
        <w:rPr>
          <w:rFonts w:ascii="Arial" w:hAnsi="Arial" w:cs="Arial"/>
          <w:lang w:val="es-CR"/>
        </w:rPr>
        <w:t xml:space="preserve"> -XXX de fecha 07/03/2011, </w:t>
      </w:r>
      <w:r w:rsidRPr="00FB2C78">
        <w:rPr>
          <w:rFonts w:ascii="Arial" w:hAnsi="Arial" w:cs="Arial"/>
        </w:rPr>
        <w:t xml:space="preserve"> con las siguientes características: automóvil usado Marca Toyota, año 2008, modelo 4 Runner SR5, c.c. 4000, color azul, gasolina, transmisión automática, tracción 4x4, número de identificación vehicular (VIN) XXX,  declarado por el agente aduanera en la partida arancelaria 8703247021, con un valor de $XXX y la clase tributaria 2190772, con una obligación tributaria de ¢XXX. Por su parte la Aduana durante el procedimiento de verificación física –semáforo rojo- procede a modificar la clase tributaria número </w:t>
      </w:r>
      <w:r w:rsidRPr="00FB2C78">
        <w:rPr>
          <w:rFonts w:ascii="Arial" w:hAnsi="Arial" w:cs="Arial"/>
          <w:b/>
        </w:rPr>
        <w:t>2409215</w:t>
      </w:r>
      <w:r w:rsidRPr="00FB2C78">
        <w:rPr>
          <w:rFonts w:ascii="Arial" w:hAnsi="Arial" w:cs="Arial"/>
        </w:rPr>
        <w:t>, y ajusta el valor.(…)</w:t>
      </w:r>
    </w:p>
    <w:p w:rsidR="00A347C0" w:rsidRPr="00FB2C78" w:rsidRDefault="00A347C0" w:rsidP="00A347C0">
      <w:pPr>
        <w:spacing w:line="360" w:lineRule="auto"/>
        <w:jc w:val="both"/>
        <w:rPr>
          <w:rFonts w:ascii="Arial" w:hAnsi="Arial" w:cs="Arial"/>
        </w:rPr>
      </w:pPr>
      <w:r w:rsidRPr="00FB2C78">
        <w:rPr>
          <w:rFonts w:ascii="Arial" w:hAnsi="Arial" w:cs="Arial"/>
        </w:rPr>
        <w:t>(…)En materia de importación de vehículos existe, como ya lo hemos indicado líneas atrás , un procedimiento especial para la declaración y valoración de automotores; ya sea, en condición de usados o nuevos, mismo que fue publicado en La Gaceta 131 del 7 de julio de 2005, (Decreto Ejecutivo 32458-H) que establece las reglas para declarar y comprobar el valor de los vehículos objeto de nacionalización, denominado: “Del procedimiento de valoración para la importación de vehículos nuevos y usados”.</w:t>
      </w:r>
    </w:p>
    <w:p w:rsidR="00A347C0" w:rsidRDefault="00A347C0" w:rsidP="004465B0">
      <w:pPr>
        <w:pStyle w:val="Ttulo5"/>
        <w:numPr>
          <w:ilvl w:val="0"/>
          <w:numId w:val="0"/>
        </w:numPr>
        <w:rPr>
          <w:rFonts w:cs="Arial"/>
          <w:color w:val="000000"/>
          <w:sz w:val="22"/>
          <w:szCs w:val="22"/>
        </w:rPr>
      </w:pPr>
      <w:r w:rsidRPr="00FB2C78">
        <w:rPr>
          <w:rFonts w:cs="Arial"/>
          <w:sz w:val="22"/>
          <w:szCs w:val="22"/>
        </w:rPr>
        <w:t>Este procedimiento ordena en su numeral 2  lo siguiente:  “</w:t>
      </w:r>
      <w:r w:rsidRPr="00FB2C78">
        <w:rPr>
          <w:rFonts w:cs="Arial"/>
          <w:color w:val="000000"/>
          <w:sz w:val="22"/>
          <w:szCs w:val="22"/>
        </w:rPr>
        <w:t>El procedimiento para determinar el valor sobre el cual se cobrarán los impuestos creados por la Ley del Impuesto General sobre las Ventas, la Ley de Consolidación de Impuestos Selectivos de Consumo y la Ley 6946, para los casos de importaciones de las mercancías comprendidas en las partidas 87.02, 87.03, 87.04 y 87.11, que estén gravadas con el Impuesto Selectivo de Consumo y no estén afectas a los Derechos Arancelarios a la Importación, será el que se detalla en el anexo al presente decreto.”</w:t>
      </w:r>
    </w:p>
    <w:p w:rsidR="004465B0" w:rsidRPr="004465B0" w:rsidRDefault="004465B0" w:rsidP="004465B0">
      <w:pPr>
        <w:rPr>
          <w:lang w:eastAsia="es-ES"/>
        </w:rPr>
      </w:pPr>
    </w:p>
    <w:p w:rsidR="00A347C0" w:rsidRPr="00FB2C78" w:rsidRDefault="00A347C0" w:rsidP="00A347C0">
      <w:pPr>
        <w:pStyle w:val="NormalWeb"/>
        <w:spacing w:before="0" w:beforeAutospacing="0" w:after="0" w:afterAutospacing="0" w:line="360" w:lineRule="auto"/>
        <w:jc w:val="both"/>
        <w:outlineLvl w:val="0"/>
        <w:rPr>
          <w:rFonts w:ascii="Arial" w:hAnsi="Arial" w:cs="Arial"/>
          <w:sz w:val="22"/>
          <w:szCs w:val="22"/>
          <w:lang w:val="es-CR"/>
        </w:rPr>
      </w:pPr>
      <w:r w:rsidRPr="00FB2C78">
        <w:rPr>
          <w:rFonts w:ascii="Arial" w:hAnsi="Arial" w:cs="Arial"/>
          <w:sz w:val="22"/>
          <w:szCs w:val="22"/>
        </w:rPr>
        <w:t xml:space="preserve">En este punto se hace ver </w:t>
      </w:r>
      <w:r w:rsidRPr="00FB2C78">
        <w:rPr>
          <w:rFonts w:ascii="Arial" w:hAnsi="Arial" w:cs="Arial"/>
          <w:sz w:val="22"/>
          <w:szCs w:val="22"/>
          <w:lang w:val="es-CR"/>
        </w:rPr>
        <w:t xml:space="preserve">a las partes, que el Tribunal ha venido reconociendo a la  Autoridad Aduanera, competencia para realizar los ajustes en ocasión a la importación de vehículos, tanto al ejercer actividades de control inmediato, como a  posteriori, </w:t>
      </w:r>
      <w:r w:rsidRPr="00FB2C78">
        <w:rPr>
          <w:rFonts w:ascii="Arial" w:hAnsi="Arial" w:cs="Arial"/>
          <w:sz w:val="22"/>
          <w:szCs w:val="22"/>
        </w:rPr>
        <w:t>según lo señalado en el Decreto Ejecutivo 32458-H, y los artículos 7 del CAUCA; 8, 9, 13, 22, 23, 24 incisos a) y b), 54, 59, 62 de la LGA</w:t>
      </w:r>
      <w:r w:rsidRPr="00FB2C78">
        <w:rPr>
          <w:rFonts w:ascii="Arial" w:hAnsi="Arial" w:cs="Arial"/>
          <w:sz w:val="22"/>
          <w:szCs w:val="22"/>
          <w:lang w:val="es-CR"/>
        </w:rPr>
        <w:t>. De conformidad con los artículos 1, 2 y 8 del Decreto Ejecutivo citado, las importaciones de vehículos de las partidas arancelarias 87.02, 87.03, 87.04 y 87.11, gravadas con el Impuesto Selectivo de Consumo (ISC) y que no están afectos a los Derechos Arancelarios a la Importación (DAI), se deben desalmacenar, con la variable mayor al comparar el parámetro denominado VIT (Valor de Importación de Tributación) con la sumatoria de la factura de compra, el flete y el seguro correspondiente o VSF (Valor según Factura</w:t>
      </w:r>
      <w:r w:rsidRPr="00FB2C78">
        <w:rPr>
          <w:rStyle w:val="Refdenotaalpie"/>
          <w:rFonts w:ascii="Arial" w:hAnsi="Arial" w:cs="Arial"/>
          <w:sz w:val="22"/>
          <w:szCs w:val="22"/>
          <w:lang w:val="es-CR"/>
        </w:rPr>
        <w:footnoteReference w:id="16"/>
      </w:r>
      <w:r w:rsidRPr="00FB2C78">
        <w:rPr>
          <w:rFonts w:ascii="Arial" w:hAnsi="Arial" w:cs="Arial"/>
          <w:sz w:val="22"/>
          <w:szCs w:val="22"/>
          <w:lang w:val="es-CR"/>
        </w:rPr>
        <w:t>). El procedimiento de cálculo para el VIT utiliza el Sistema de Información Integral de la Administración Tributaria (SIIAT), el cual ha venido suministrando la información de valores al sistema TICA, así, con la fecha de registro de un DUA, se logra determinar el valor del bien a la fecha deseada, si la clase tributaria se encuentra vigente en el SIIAT, se puede calcular el valor fiscal de cualquier año anterior al de referencia. Una vez encontrado, se procede a determinar el valor de importación, y para ello se deduce del valor fiscal del vehículo el monto correspondiente al Impuesto de Ventas, un 25% de valor agregado, el monto correspondiente al Impuesto Selectivo de Consumo vigente según el año modelo del vehículo objeto de análisis y la fecha de determinación del valor y finalmente, un 1% correspondiente a la Ley número 6946</w:t>
      </w:r>
      <w:r w:rsidRPr="00FB2C78">
        <w:rPr>
          <w:rStyle w:val="Refdenotaalpie"/>
          <w:rFonts w:ascii="Arial" w:hAnsi="Arial" w:cs="Arial"/>
          <w:sz w:val="22"/>
          <w:szCs w:val="22"/>
          <w:lang w:val="es-CR"/>
        </w:rPr>
        <w:footnoteReference w:id="17"/>
      </w:r>
      <w:r w:rsidR="004465B0">
        <w:rPr>
          <w:rFonts w:ascii="Arial" w:hAnsi="Arial" w:cs="Arial"/>
          <w:sz w:val="22"/>
          <w:szCs w:val="22"/>
          <w:lang w:val="es-CR"/>
        </w:rPr>
        <w:t>.</w:t>
      </w:r>
      <w:r w:rsidRPr="00FB2C78">
        <w:rPr>
          <w:rFonts w:ascii="Arial" w:hAnsi="Arial" w:cs="Arial"/>
          <w:sz w:val="22"/>
          <w:szCs w:val="22"/>
          <w:lang w:val="es-CR"/>
        </w:rPr>
        <w:t>(…)</w:t>
      </w:r>
    </w:p>
    <w:p w:rsidR="00A347C0" w:rsidRPr="00FB2C78" w:rsidRDefault="00A347C0" w:rsidP="00A347C0">
      <w:pPr>
        <w:pStyle w:val="NormalWeb"/>
        <w:spacing w:line="360" w:lineRule="auto"/>
        <w:jc w:val="both"/>
        <w:rPr>
          <w:rFonts w:ascii="Arial" w:hAnsi="Arial" w:cs="Arial"/>
          <w:sz w:val="22"/>
          <w:szCs w:val="22"/>
          <w:lang w:val="es-ES_tradnl"/>
        </w:rPr>
      </w:pPr>
      <w:r w:rsidRPr="00FB2C78">
        <w:rPr>
          <w:rFonts w:ascii="Arial" w:hAnsi="Arial" w:cs="Arial"/>
          <w:sz w:val="22"/>
          <w:szCs w:val="22"/>
          <w:lang w:val="es-CR"/>
        </w:rPr>
        <w:t xml:space="preserve">(…)Consecuentemente, </w:t>
      </w:r>
      <w:r w:rsidRPr="00FB2C78">
        <w:rPr>
          <w:rFonts w:ascii="Arial" w:hAnsi="Arial" w:cs="Arial"/>
          <w:sz w:val="22"/>
          <w:szCs w:val="22"/>
        </w:rPr>
        <w:t xml:space="preserve">la Administración Aduanera sustentada en el Decreto, debe cumplir los procedimientos del despacho aduanero y el procedimiento especial establecido por el Poder Ejecutivo, </w:t>
      </w:r>
      <w:r w:rsidRPr="00FB2C78">
        <w:rPr>
          <w:rFonts w:ascii="Arial" w:hAnsi="Arial" w:cs="Arial"/>
          <w:b/>
          <w:sz w:val="22"/>
          <w:szCs w:val="22"/>
        </w:rPr>
        <w:t xml:space="preserve">consultando </w:t>
      </w:r>
      <w:r w:rsidRPr="00FB2C78">
        <w:rPr>
          <w:rFonts w:ascii="Arial" w:hAnsi="Arial" w:cs="Arial"/>
          <w:b/>
          <w:color w:val="000000"/>
          <w:sz w:val="22"/>
          <w:szCs w:val="22"/>
        </w:rPr>
        <w:t>el valor</w:t>
      </w:r>
      <w:r w:rsidRPr="00FB2C78">
        <w:rPr>
          <w:rFonts w:ascii="Arial" w:hAnsi="Arial" w:cs="Arial"/>
          <w:color w:val="000000"/>
          <w:sz w:val="22"/>
          <w:szCs w:val="22"/>
        </w:rPr>
        <w:t xml:space="preserve"> en la Lista de Valores de Vehículos de Tributación</w:t>
      </w:r>
      <w:r w:rsidRPr="00FB2C78">
        <w:rPr>
          <w:rFonts w:ascii="Arial" w:hAnsi="Arial" w:cs="Arial"/>
          <w:sz w:val="22"/>
          <w:szCs w:val="22"/>
        </w:rPr>
        <w:t xml:space="preserve"> y/o solicitar el dictamen correspondiente al Órgano designado por la Dirección General de Tributación,</w:t>
      </w:r>
      <w:r w:rsidRPr="00FB2C78">
        <w:rPr>
          <w:rFonts w:ascii="Arial" w:hAnsi="Arial" w:cs="Arial"/>
          <w:color w:val="FF0000"/>
          <w:sz w:val="22"/>
          <w:szCs w:val="22"/>
        </w:rPr>
        <w:t xml:space="preserve"> </w:t>
      </w:r>
      <w:r w:rsidRPr="00FB2C78">
        <w:rPr>
          <w:rFonts w:ascii="Arial" w:hAnsi="Arial" w:cs="Arial"/>
          <w:sz w:val="22"/>
          <w:szCs w:val="22"/>
        </w:rPr>
        <w:t>quien tiene la competencia por vía reglamentaria, de conformidad con lo dispuesto en el artículo 4 de dicho Decreto, a efectos de determinar el valor sobre el cual se cobrarán los impuestos internos</w:t>
      </w:r>
      <w:r w:rsidRPr="00FB2C78">
        <w:rPr>
          <w:rFonts w:ascii="Arial" w:hAnsi="Arial" w:cs="Arial"/>
          <w:sz w:val="22"/>
          <w:szCs w:val="22"/>
          <w:lang w:val="es-ES_tradnl"/>
        </w:rPr>
        <w:t>.</w:t>
      </w:r>
    </w:p>
    <w:p w:rsidR="00A347C0" w:rsidRPr="00FB2C78" w:rsidRDefault="00A347C0" w:rsidP="00A347C0">
      <w:pPr>
        <w:pStyle w:val="NormalWeb"/>
        <w:spacing w:line="360" w:lineRule="auto"/>
        <w:jc w:val="both"/>
        <w:rPr>
          <w:rFonts w:ascii="Arial" w:hAnsi="Arial" w:cs="Arial"/>
          <w:sz w:val="22"/>
          <w:szCs w:val="22"/>
        </w:rPr>
      </w:pPr>
      <w:r w:rsidRPr="00FB2C78">
        <w:rPr>
          <w:rFonts w:ascii="Arial" w:hAnsi="Arial" w:cs="Arial"/>
          <w:sz w:val="22"/>
          <w:szCs w:val="22"/>
        </w:rPr>
        <w:t xml:space="preserve">El Tribunal ha podido constatar que en el presente asunto que </w:t>
      </w:r>
      <w:r w:rsidRPr="00FB2C78">
        <w:rPr>
          <w:rFonts w:ascii="Arial" w:hAnsi="Arial" w:cs="Arial"/>
          <w:sz w:val="22"/>
          <w:szCs w:val="22"/>
          <w:lang w:val="es-ES_tradnl"/>
        </w:rPr>
        <w:t>la Administración Aduanera ajustó sus actuaciones al procedimiento publicado en el Decreto que permite determinar la clase tributaria y el valor de importación del vehículo marca Toyota, año 2008, modelo 4Runner SR5, toda vez, que la funcionaria designada para la verificación física de la mercancía durante el despacho, así como el Departamento Normativo de la Aduana Santamaría, ejerciendo sus facultades legales (control y supervisión), procedieron el primero a inspeccionar y el segundo a inspeccionar y dictaminar técnicamente, que el vehículo amparado a la declaración aduanera -XXX del 07 de marzo de 2011, de la Aduana Santamaría, según corre a folios 15,16 y Dictamen Técnico AS-DN-XXX-2012 del 05 de marzo de 2012, (folios 30-33), que le permitieron constatar que las características técnicas declaradas por el agente de aduanas, al confrontadas con la información contenida la páginas de referencia</w:t>
      </w:r>
      <w:r w:rsidRPr="00FB2C78">
        <w:rPr>
          <w:rFonts w:ascii="Arial" w:hAnsi="Arial" w:cs="Arial"/>
          <w:bCs/>
          <w:sz w:val="22"/>
          <w:szCs w:val="22"/>
        </w:rPr>
        <w:t xml:space="preserve"> </w:t>
      </w:r>
      <w:hyperlink r:id="rId17" w:history="1">
        <w:r w:rsidRPr="009E1246">
          <w:rPr>
            <w:rStyle w:val="Hipervnculo"/>
            <w:rFonts w:ascii="Arial" w:hAnsi="Arial" w:cs="Arial"/>
            <w:bCs/>
            <w:color w:val="auto"/>
            <w:sz w:val="22"/>
            <w:szCs w:val="22"/>
          </w:rPr>
          <w:t>www.kbb.com</w:t>
        </w:r>
      </w:hyperlink>
      <w:r w:rsidRPr="009E1246">
        <w:rPr>
          <w:rFonts w:ascii="Arial" w:hAnsi="Arial" w:cs="Arial"/>
          <w:sz w:val="22"/>
          <w:szCs w:val="22"/>
          <w:lang w:val="es-ES_tradnl"/>
        </w:rPr>
        <w:t>,</w:t>
      </w:r>
      <w:r w:rsidRPr="00FB2C78">
        <w:rPr>
          <w:rFonts w:ascii="Arial" w:hAnsi="Arial" w:cs="Arial"/>
          <w:sz w:val="22"/>
          <w:szCs w:val="22"/>
          <w:lang w:val="es-ES_tradnl"/>
        </w:rPr>
        <w:t xml:space="preserve"> (visibles a folio 23) del  vehículo marca Toyota, año 208, modelo 4Runne SR5, con número de identificación vehicular  XXX</w:t>
      </w:r>
      <w:r w:rsidRPr="00FB2C78">
        <w:rPr>
          <w:rFonts w:ascii="Arial" w:hAnsi="Arial" w:cs="Arial"/>
          <w:sz w:val="22"/>
          <w:szCs w:val="22"/>
        </w:rPr>
        <w:t xml:space="preserve">, corresponden a la clase tributaria 2409215. </w:t>
      </w:r>
    </w:p>
    <w:p w:rsidR="00A347C0" w:rsidRPr="00FB2C78" w:rsidRDefault="00A347C0" w:rsidP="00A347C0">
      <w:pPr>
        <w:pStyle w:val="NormalWeb"/>
        <w:spacing w:line="360" w:lineRule="auto"/>
        <w:jc w:val="both"/>
        <w:rPr>
          <w:rFonts w:ascii="Arial" w:hAnsi="Arial" w:cs="Arial"/>
          <w:sz w:val="22"/>
          <w:szCs w:val="22"/>
        </w:rPr>
      </w:pPr>
      <w:r w:rsidRPr="00FB2C78">
        <w:rPr>
          <w:rFonts w:ascii="Arial" w:hAnsi="Arial" w:cs="Arial"/>
          <w:sz w:val="22"/>
          <w:szCs w:val="22"/>
        </w:rPr>
        <w:t xml:space="preserve">Consta en autos que el vehículo nacionalizado con el DUA -XXX, lo declara el Agente de Aduanas, señor XXX, como un vehículo Marca Toyota, año 2008, modelo 4Runner SR5, c.c. 4000, color azul, gasolina, transmisión automática, tracción 4x4, número de identificación vehicular (VIN) XXX, </w:t>
      </w:r>
      <w:r w:rsidRPr="00FB2C78">
        <w:rPr>
          <w:rFonts w:ascii="Arial" w:hAnsi="Arial" w:cs="Arial"/>
          <w:sz w:val="22"/>
          <w:szCs w:val="22"/>
          <w:lang w:val="es-ES_tradnl"/>
        </w:rPr>
        <w:t>declarado en la clase tributaria 2190772 y con un valor de importación de $XXX</w:t>
      </w:r>
      <w:r w:rsidRPr="00FB2C78">
        <w:rPr>
          <w:rFonts w:ascii="Arial" w:hAnsi="Arial" w:cs="Arial"/>
          <w:bCs/>
          <w:sz w:val="22"/>
          <w:szCs w:val="22"/>
          <w:lang w:val="es-ES_tradnl"/>
        </w:rPr>
        <w:t>.</w:t>
      </w:r>
      <w:r w:rsidRPr="00FB2C78">
        <w:rPr>
          <w:rFonts w:ascii="Arial" w:hAnsi="Arial" w:cs="Arial"/>
          <w:sz w:val="22"/>
          <w:szCs w:val="22"/>
        </w:rPr>
        <w:t xml:space="preserve"> Este automotor se declara en la hoja de variables, que corre a folio 051 como extras: E/E, V/E, A/C, C/C, S/R, D/C, Asientos de tela, Airbags, ABS, D/H, bajo la clasificación de extras FULL, en la clase tributaria 2190772. Sin embargo, de acuerdo con la prueba aportada al expediente por la Aduana, entre ellas el acta de inspección física del vehículo, que corre a folios 15,16, la consulta y respuesta de la Dirección de Tributación que corre a folio 19, y el Dictamen Técnico AS-DN-XXX-2012 que corre a folios 30-33, así como la consideración del contenido de la Directriz SAAT-01-2003, relativa a la clasificación de clases tributarias de los vehículos tomando en consideración las extras, la que se debe aplicar para la valoración de extras de acuerdo al tiempo, en que se fabricó el vehículo y se presentó el automotor despacho aduanero. Esto quiere decir, que los vehículos al ir siendo modificados y ajustados en el tiempo, varias de las extras que en su oportunidad se consideraban únicamente propias de un vehículos FULL, con el transcurrir del tiempo pueden pasan a ser consideradas equipamiento ESTÁNDAR o SEMIFULL. </w:t>
      </w:r>
    </w:p>
    <w:p w:rsidR="00A347C0" w:rsidRPr="00FB2C78" w:rsidRDefault="00A347C0" w:rsidP="00A347C0">
      <w:pPr>
        <w:pStyle w:val="NormalWeb"/>
        <w:spacing w:line="360" w:lineRule="auto"/>
        <w:jc w:val="both"/>
        <w:rPr>
          <w:rFonts w:ascii="Arial" w:hAnsi="Arial" w:cs="Arial"/>
          <w:sz w:val="22"/>
          <w:szCs w:val="22"/>
        </w:rPr>
      </w:pPr>
      <w:r w:rsidRPr="00FB2C78">
        <w:rPr>
          <w:rFonts w:ascii="Arial" w:hAnsi="Arial" w:cs="Arial"/>
          <w:sz w:val="22"/>
          <w:szCs w:val="22"/>
        </w:rPr>
        <w:t xml:space="preserve">En el presente caso, se comprueba que el vehículo presentado a despacho, el 07 de marzo de 2011, marca Toyota, estilo 4Runner SR5, año 2008, no corresponde a la clase tributaria señalada por el agente aduanero, por cuanto en el año de fabricación -año modelo 2008-  el equipamiento del vehículo SEMIFULL traía las siguientes extras, dirección hidráulica, aire acondicionado, asientos de tela, espejos y vidrios eléctricos, sun roof, control crucero, pues forman parte del paquete estándar para un vehículo año 2008, de conformidad con la Directriz SAAT-01-2003, por lo que le asiste la razón a la Aduana Santamaría al modificar la clase tributaria por las extras del vehículo objeto de despacho que corresponden a un SEMIFUL. Extras que no han sido refutadas por el recurrente con prueba de descargo tendientes a desvirtuar el acto recurrido, por el fondo, por el contrario dado que consta en el escrito de fecha 15 de marzo de 2011, (folio 01) como en el escrito de fecha primero de junio de 2012, (folios 41-43), cuando manifiesta </w:t>
      </w:r>
      <w:r w:rsidRPr="00FB2C78">
        <w:rPr>
          <w:rFonts w:ascii="Arial" w:hAnsi="Arial" w:cs="Arial"/>
          <w:b/>
          <w:sz w:val="22"/>
          <w:szCs w:val="22"/>
        </w:rPr>
        <w:t xml:space="preserve">“En cuando al cambio de clase tributaria, no tenemos ninguna objeción, ya que de acuerdo al criterio de la perito Alicia Calvo Camacho, el carro es semifull.”, </w:t>
      </w:r>
      <w:r w:rsidRPr="00FB2C78">
        <w:rPr>
          <w:rFonts w:ascii="Arial" w:hAnsi="Arial" w:cs="Arial"/>
          <w:sz w:val="22"/>
          <w:szCs w:val="22"/>
        </w:rPr>
        <w:t>por lo que lleva razón</w:t>
      </w:r>
      <w:r w:rsidRPr="00FB2C78">
        <w:rPr>
          <w:rFonts w:ascii="Arial" w:hAnsi="Arial" w:cs="Arial"/>
          <w:b/>
          <w:sz w:val="22"/>
          <w:szCs w:val="22"/>
        </w:rPr>
        <w:t xml:space="preserve"> </w:t>
      </w:r>
      <w:r w:rsidRPr="00FB2C78">
        <w:rPr>
          <w:rFonts w:ascii="Arial" w:hAnsi="Arial" w:cs="Arial"/>
          <w:sz w:val="22"/>
          <w:szCs w:val="22"/>
        </w:rPr>
        <w:t>la Aduana</w:t>
      </w:r>
      <w:r w:rsidRPr="00FB2C78">
        <w:rPr>
          <w:rFonts w:ascii="Arial" w:hAnsi="Arial" w:cs="Arial"/>
          <w:b/>
          <w:sz w:val="22"/>
          <w:szCs w:val="22"/>
        </w:rPr>
        <w:t xml:space="preserve"> </w:t>
      </w:r>
      <w:r w:rsidRPr="00FB2C78">
        <w:rPr>
          <w:rFonts w:ascii="Arial" w:hAnsi="Arial" w:cs="Arial"/>
          <w:sz w:val="22"/>
          <w:szCs w:val="22"/>
        </w:rPr>
        <w:t>al ajustar la clase tributaria y el correspondiente valor de importación, con la diferencia de impuestos notificada al recurrente, razón por la que dada la naturaleza de la mercancía que se discute, la cual trata de un vehículo con características claramente definidas y reconocidas a nivel internacional, esa información resulta fehaciente y pertinente, puesto que describe detalladamente las especificaciones del vehículo que permitieron a la Aduana verificar y validar las características técnicas del vehículo nacionalizado.(…)” ( ver en similar sentido sentencia 264-2012)</w:t>
      </w:r>
    </w:p>
    <w:p w:rsidR="00A347C0" w:rsidRPr="001278C8" w:rsidRDefault="00A347C0" w:rsidP="004465B0">
      <w:pPr>
        <w:pStyle w:val="NormalWeb"/>
        <w:spacing w:before="0" w:beforeAutospacing="0" w:after="0" w:afterAutospacing="0"/>
        <w:jc w:val="both"/>
        <w:rPr>
          <w:rFonts w:ascii="Arial" w:hAnsi="Arial" w:cs="Arial"/>
          <w:b/>
          <w:bCs/>
          <w:iCs/>
          <w:color w:val="808080" w:themeColor="background1" w:themeShade="80"/>
          <w:sz w:val="22"/>
          <w:szCs w:val="22"/>
        </w:rPr>
      </w:pPr>
      <w:r w:rsidRPr="001278C8">
        <w:rPr>
          <w:rFonts w:ascii="Arial" w:hAnsi="Arial" w:cs="Arial"/>
          <w:b/>
          <w:bCs/>
          <w:iCs/>
          <w:color w:val="808080" w:themeColor="background1" w:themeShade="80"/>
          <w:sz w:val="22"/>
          <w:szCs w:val="22"/>
        </w:rPr>
        <w:t>Sentencia:</w:t>
      </w:r>
      <w:r w:rsidRPr="001278C8">
        <w:rPr>
          <w:rFonts w:ascii="Arial" w:hAnsi="Arial" w:cs="Arial"/>
          <w:b/>
          <w:bCs/>
          <w:iCs/>
          <w:color w:val="808080" w:themeColor="background1" w:themeShade="80"/>
          <w:sz w:val="22"/>
          <w:szCs w:val="22"/>
        </w:rPr>
        <w:tab/>
        <w:t>268-2012</w:t>
      </w:r>
    </w:p>
    <w:p w:rsidR="00A347C0" w:rsidRPr="001278C8" w:rsidRDefault="00A347C0" w:rsidP="004465B0">
      <w:pPr>
        <w:pStyle w:val="NormalWeb"/>
        <w:spacing w:before="0" w:beforeAutospacing="0" w:after="0" w:afterAutospacing="0"/>
        <w:jc w:val="both"/>
        <w:rPr>
          <w:rFonts w:ascii="Arial" w:hAnsi="Arial" w:cs="Arial"/>
          <w:b/>
          <w:bCs/>
          <w:iCs/>
          <w:color w:val="A6A6A6" w:themeColor="background1" w:themeShade="A6"/>
          <w:sz w:val="22"/>
          <w:szCs w:val="22"/>
        </w:rPr>
      </w:pPr>
      <w:r w:rsidRPr="001278C8">
        <w:rPr>
          <w:rFonts w:ascii="Arial" w:hAnsi="Arial" w:cs="Arial"/>
          <w:b/>
          <w:bCs/>
          <w:iCs/>
          <w:color w:val="A6A6A6" w:themeColor="background1" w:themeShade="A6"/>
          <w:sz w:val="22"/>
          <w:szCs w:val="22"/>
        </w:rPr>
        <w:t>Descriptor:</w:t>
      </w:r>
      <w:r w:rsidRPr="001278C8">
        <w:rPr>
          <w:rFonts w:ascii="Arial" w:hAnsi="Arial" w:cs="Arial"/>
          <w:b/>
          <w:bCs/>
          <w:iCs/>
          <w:color w:val="A6A6A6" w:themeColor="background1" w:themeShade="A6"/>
          <w:sz w:val="22"/>
          <w:szCs w:val="22"/>
        </w:rPr>
        <w:tab/>
        <w:t xml:space="preserve">Aplicación del certificado de origen para acceder al trato </w:t>
      </w:r>
      <w:r w:rsidR="004465B0">
        <w:rPr>
          <w:rFonts w:ascii="Arial" w:hAnsi="Arial" w:cs="Arial"/>
          <w:b/>
          <w:bCs/>
          <w:iCs/>
          <w:color w:val="A6A6A6" w:themeColor="background1" w:themeShade="A6"/>
          <w:sz w:val="22"/>
          <w:szCs w:val="22"/>
        </w:rPr>
        <w:tab/>
      </w:r>
      <w:r w:rsidR="004465B0">
        <w:rPr>
          <w:rFonts w:ascii="Arial" w:hAnsi="Arial" w:cs="Arial"/>
          <w:b/>
          <w:bCs/>
          <w:iCs/>
          <w:color w:val="A6A6A6" w:themeColor="background1" w:themeShade="A6"/>
          <w:sz w:val="22"/>
          <w:szCs w:val="22"/>
        </w:rPr>
        <w:tab/>
      </w:r>
      <w:r w:rsidR="004465B0">
        <w:rPr>
          <w:rFonts w:ascii="Arial" w:hAnsi="Arial" w:cs="Arial"/>
          <w:b/>
          <w:bCs/>
          <w:iCs/>
          <w:color w:val="A6A6A6" w:themeColor="background1" w:themeShade="A6"/>
          <w:sz w:val="22"/>
          <w:szCs w:val="22"/>
        </w:rPr>
        <w:tab/>
      </w:r>
      <w:r w:rsidR="004465B0">
        <w:rPr>
          <w:rFonts w:ascii="Arial" w:hAnsi="Arial" w:cs="Arial"/>
          <w:b/>
          <w:bCs/>
          <w:iCs/>
          <w:color w:val="A6A6A6" w:themeColor="background1" w:themeShade="A6"/>
          <w:sz w:val="22"/>
          <w:szCs w:val="22"/>
        </w:rPr>
        <w:tab/>
        <w:t xml:space="preserve">arancelario </w:t>
      </w:r>
      <w:r w:rsidRPr="001278C8">
        <w:rPr>
          <w:rFonts w:ascii="Arial" w:hAnsi="Arial" w:cs="Arial"/>
          <w:b/>
          <w:bCs/>
          <w:iCs/>
          <w:color w:val="A6A6A6" w:themeColor="background1" w:themeShade="A6"/>
          <w:sz w:val="22"/>
          <w:szCs w:val="22"/>
        </w:rPr>
        <w:t xml:space="preserve">preferencial regulado por el TLC </w:t>
      </w:r>
      <w:r w:rsidRPr="001278C8">
        <w:rPr>
          <w:rFonts w:ascii="Arial" w:hAnsi="Arial" w:cs="Arial"/>
          <w:b/>
          <w:color w:val="A6A6A6" w:themeColor="background1" w:themeShade="A6"/>
          <w:sz w:val="22"/>
          <w:szCs w:val="22"/>
          <w:lang w:val="es-CR" w:eastAsia="es-CR"/>
        </w:rPr>
        <w:t>México-Costa Rica</w:t>
      </w:r>
    </w:p>
    <w:p w:rsidR="00A347C0" w:rsidRPr="001278C8" w:rsidRDefault="00A347C0" w:rsidP="004465B0">
      <w:pPr>
        <w:pStyle w:val="NormalWeb"/>
        <w:spacing w:before="0" w:beforeAutospacing="0" w:after="0" w:afterAutospacing="0"/>
        <w:jc w:val="both"/>
        <w:rPr>
          <w:rFonts w:ascii="Arial" w:hAnsi="Arial" w:cs="Arial"/>
          <w:b/>
          <w:bCs/>
          <w:iCs/>
          <w:color w:val="A6A6A6" w:themeColor="background1" w:themeShade="A6"/>
          <w:sz w:val="22"/>
          <w:szCs w:val="22"/>
        </w:rPr>
      </w:pPr>
      <w:r w:rsidRPr="001278C8">
        <w:rPr>
          <w:rFonts w:ascii="Arial" w:hAnsi="Arial" w:cs="Arial"/>
          <w:b/>
          <w:bCs/>
          <w:iCs/>
          <w:color w:val="A6A6A6" w:themeColor="background1" w:themeShade="A6"/>
          <w:sz w:val="22"/>
          <w:szCs w:val="22"/>
        </w:rPr>
        <w:t>Restrictor:</w:t>
      </w:r>
      <w:r w:rsidRPr="001278C8">
        <w:rPr>
          <w:rFonts w:ascii="Arial" w:hAnsi="Arial" w:cs="Arial"/>
          <w:b/>
          <w:bCs/>
          <w:iCs/>
          <w:color w:val="A6A6A6" w:themeColor="background1" w:themeShade="A6"/>
          <w:sz w:val="22"/>
          <w:szCs w:val="22"/>
        </w:rPr>
        <w:tab/>
        <w:t>Sin lugar</w:t>
      </w:r>
    </w:p>
    <w:p w:rsidR="00A347C0" w:rsidRPr="001278C8" w:rsidRDefault="00A347C0" w:rsidP="004465B0">
      <w:pPr>
        <w:pStyle w:val="NormalWeb"/>
        <w:spacing w:before="0" w:beforeAutospacing="0" w:after="0" w:afterAutospacing="0"/>
        <w:jc w:val="both"/>
        <w:rPr>
          <w:rFonts w:ascii="Arial" w:hAnsi="Arial" w:cs="Arial"/>
          <w:b/>
          <w:bCs/>
          <w:iCs/>
          <w:color w:val="A6A6A6" w:themeColor="background1" w:themeShade="A6"/>
          <w:sz w:val="22"/>
          <w:szCs w:val="22"/>
          <w:lang w:val="es-ES_tradnl"/>
        </w:rPr>
      </w:pPr>
      <w:r w:rsidRPr="001278C8">
        <w:rPr>
          <w:rFonts w:ascii="Arial" w:hAnsi="Arial" w:cs="Arial"/>
          <w:b/>
          <w:bCs/>
          <w:iCs/>
          <w:color w:val="A6A6A6" w:themeColor="background1" w:themeShade="A6"/>
          <w:sz w:val="22"/>
          <w:szCs w:val="22"/>
        </w:rPr>
        <w:t>Restrictor:</w:t>
      </w:r>
      <w:r w:rsidRPr="001278C8">
        <w:rPr>
          <w:rFonts w:ascii="Arial" w:hAnsi="Arial" w:cs="Arial"/>
          <w:b/>
          <w:bCs/>
          <w:iCs/>
          <w:color w:val="A6A6A6" w:themeColor="background1" w:themeShade="A6"/>
          <w:sz w:val="22"/>
          <w:szCs w:val="22"/>
        </w:rPr>
        <w:tab/>
      </w:r>
      <w:r w:rsidRPr="001278C8">
        <w:rPr>
          <w:rFonts w:ascii="Arial" w:hAnsi="Arial" w:cs="Arial"/>
          <w:b/>
          <w:color w:val="A6A6A6" w:themeColor="background1" w:themeShade="A6"/>
          <w:sz w:val="22"/>
          <w:szCs w:val="22"/>
        </w:rPr>
        <w:t>Inaplicabilidad de certificado de origen no válido</w:t>
      </w:r>
    </w:p>
    <w:p w:rsidR="00A347C0" w:rsidRPr="00FB2C78" w:rsidRDefault="00A347C0" w:rsidP="00A347C0">
      <w:pPr>
        <w:pStyle w:val="NormalWeb"/>
        <w:spacing w:before="0" w:beforeAutospacing="0" w:after="0" w:afterAutospacing="0"/>
        <w:jc w:val="both"/>
        <w:rPr>
          <w:rFonts w:ascii="Arial" w:hAnsi="Arial" w:cs="Arial"/>
          <w:b/>
          <w:bCs/>
          <w:iCs/>
          <w:sz w:val="22"/>
          <w:szCs w:val="22"/>
          <w:lang w:val="es-ES_tradnl"/>
        </w:rPr>
      </w:pPr>
    </w:p>
    <w:p w:rsidR="00A347C0" w:rsidRPr="00FB2C78" w:rsidRDefault="00A347C0" w:rsidP="00A347C0">
      <w:pPr>
        <w:spacing w:line="360" w:lineRule="auto"/>
        <w:jc w:val="both"/>
        <w:rPr>
          <w:rFonts w:ascii="Arial" w:hAnsi="Arial" w:cs="Arial"/>
        </w:rPr>
      </w:pPr>
      <w:r w:rsidRPr="00FB2C78">
        <w:rPr>
          <w:rFonts w:ascii="Arial" w:hAnsi="Arial" w:cs="Arial"/>
          <w:b/>
          <w:bCs/>
          <w:iCs/>
        </w:rPr>
        <w:t>“(…)</w:t>
      </w:r>
      <w:r w:rsidRPr="00FB2C78">
        <w:rPr>
          <w:rFonts w:ascii="Arial" w:hAnsi="Arial" w:cs="Arial"/>
          <w:b/>
        </w:rPr>
        <w:t xml:space="preserve">Objeto de la litis. </w:t>
      </w:r>
      <w:r w:rsidRPr="00FB2C78">
        <w:rPr>
          <w:rFonts w:ascii="Arial" w:hAnsi="Arial" w:cs="Arial"/>
        </w:rPr>
        <w:t xml:space="preserve">En el presente asunto se discute la aplicación del certificado de origen para acceder al trato arancelario preferencial regulado por el Tratado, a las mercancías amparadas a la Declaración Aduanera de Importación DUA </w:t>
      </w:r>
      <w:r w:rsidRPr="00FB2C78">
        <w:rPr>
          <w:rFonts w:ascii="Arial" w:hAnsi="Arial" w:cs="Arial"/>
          <w:b/>
        </w:rPr>
        <w:t xml:space="preserve">Nº xxx de 16 de abril de 2012 </w:t>
      </w:r>
      <w:r w:rsidRPr="00FB2C78">
        <w:rPr>
          <w:rFonts w:ascii="Arial" w:hAnsi="Arial" w:cs="Arial"/>
          <w:b/>
          <w:lang w:val="es-CR"/>
        </w:rPr>
        <w:t>de la Aduana Santamaría</w:t>
      </w:r>
      <w:r w:rsidRPr="00FB2C78">
        <w:rPr>
          <w:rFonts w:ascii="Arial" w:hAnsi="Arial" w:cs="Arial"/>
        </w:rPr>
        <w:t>, tramitada por el Agente Aduanero</w:t>
      </w:r>
      <w:r w:rsidRPr="00FB2C78">
        <w:rPr>
          <w:rFonts w:ascii="Arial" w:hAnsi="Arial" w:cs="Arial"/>
          <w:bCs/>
        </w:rPr>
        <w:t xml:space="preserve"> </w:t>
      </w:r>
      <w:r w:rsidRPr="00FB2C78">
        <w:rPr>
          <w:rFonts w:ascii="Arial" w:hAnsi="Arial" w:cs="Arial"/>
        </w:rPr>
        <w:t>xx, en su condición de agente aduanero de la sociedad xx S. A. agente de aduana persona jurídica y ésta en representación de la sociedad xx S. A., cédula jurídica número xx</w:t>
      </w:r>
      <w:r w:rsidRPr="00FB2C78">
        <w:rPr>
          <w:rFonts w:ascii="Arial" w:hAnsi="Arial" w:cs="Arial"/>
          <w:bCs/>
        </w:rPr>
        <w:t xml:space="preserve">, </w:t>
      </w:r>
      <w:r w:rsidRPr="00FB2C78">
        <w:rPr>
          <w:rFonts w:ascii="Arial" w:hAnsi="Arial" w:cs="Arial"/>
        </w:rPr>
        <w:t>por cuanto la Aduana determinó que al momento del despacho se presentó un certificado de origen no válido, al ser expedido en un formato distinto al establecido por las Partes conforme a su fecha de expedición.(…)</w:t>
      </w:r>
    </w:p>
    <w:p w:rsidR="00A347C0" w:rsidRPr="00FB2C78" w:rsidRDefault="00A347C0" w:rsidP="00A347C0">
      <w:pPr>
        <w:spacing w:before="100" w:beforeAutospacing="1" w:after="100" w:afterAutospacing="1" w:line="360" w:lineRule="auto"/>
        <w:jc w:val="both"/>
        <w:rPr>
          <w:rFonts w:ascii="Arial" w:hAnsi="Arial" w:cs="Arial"/>
        </w:rPr>
      </w:pPr>
      <w:r w:rsidRPr="00FB2C78">
        <w:rPr>
          <w:rFonts w:ascii="Arial" w:hAnsi="Arial" w:cs="Arial"/>
        </w:rPr>
        <w:t xml:space="preserve">(…)En el caso, como en el precedente citado, estima el Tribunal que no se está en los presupuestos que facultan subsanar conforme el numeral nueve de las Reglamentaciones, toda vez que como se indicó, dicha posibilidad requiere por norma de principio, que el certificado sea válido, y en el caso, ello no ocurre, toda vez que el mismo no corresponde a las exigencias del Tratado citadas ni a las de las propias Reglamentaciones Uniformes en sus artículos 3, 4 y 6.  El </w:t>
      </w:r>
      <w:r w:rsidRPr="00FB2C78">
        <w:rPr>
          <w:rFonts w:ascii="Arial" w:hAnsi="Arial" w:cs="Arial"/>
          <w:lang w:val="es-CR" w:eastAsia="es-CR"/>
        </w:rPr>
        <w:t xml:space="preserve">certificado de origen transmitido por la Agencia de Aduanas, durante la tramitación de la declaración respectiva, fue confeccionado o llenado en un formato que no corresponde al vigente en la fecha de expedición, y así lo admite el recurrente, por lo que la certificación en cuestión presenta </w:t>
      </w:r>
      <w:r w:rsidRPr="00FB2C78">
        <w:rPr>
          <w:rFonts w:ascii="Arial" w:hAnsi="Arial" w:cs="Arial"/>
        </w:rPr>
        <w:t>inconsistencias de formato. Sobre este aspecto debe tenerse claro que, la importancia que da el Tratado a la forma lo está en función de normas de facilitación del control, entre las que podrían estar la del ejercicio de la verificación mediante plantillas, facilitar la digitalización de la información, etc., las cuales obviamente se ven perjudicadas cuando no solo se modifica el formato sino también cuando se incluye en las casillas información que no corresponde a ella o se omite la correspondiente ya sea voluntaria o involuntariamente.</w:t>
      </w:r>
    </w:p>
    <w:p w:rsidR="00A347C0" w:rsidRPr="00FB2C78" w:rsidRDefault="00A347C0" w:rsidP="00A347C0">
      <w:pPr>
        <w:spacing w:before="100" w:beforeAutospacing="1" w:after="100" w:afterAutospacing="1" w:line="360" w:lineRule="auto"/>
        <w:jc w:val="both"/>
        <w:rPr>
          <w:rFonts w:ascii="Arial" w:hAnsi="Arial" w:cs="Arial"/>
          <w:lang w:val="es-CR" w:eastAsia="es-CR"/>
        </w:rPr>
      </w:pPr>
      <w:r w:rsidRPr="00FB2C78">
        <w:rPr>
          <w:rFonts w:ascii="Arial" w:hAnsi="Arial" w:cs="Arial"/>
          <w:lang w:val="es-CR" w:eastAsia="es-CR"/>
        </w:rPr>
        <w:t xml:space="preserve">Por las razones indicadas, está más que demostrado que al momento del despacho de las mercancías, éstas no estaban amparadas a un certificado de origen válido, es decir, que los interesados no tenían en su poder el certificado al momento de realizar la importación, como lo exigen las regulaciones existentes.  En razón de lo cual lleva razón la Aduana, al haber denegado en su momento el trato arancelario preferencial, ya que el certificado aportado </w:t>
      </w:r>
      <w:r w:rsidRPr="00FB2C78">
        <w:rPr>
          <w:rFonts w:ascii="Arial" w:hAnsi="Arial" w:cs="Arial"/>
        </w:rPr>
        <w:t xml:space="preserve">no reunía las condiciones necesarias para ser considerado un instrumento válido para aplicar los beneficios del Tratado, </w:t>
      </w:r>
      <w:r w:rsidRPr="00FB2C78">
        <w:rPr>
          <w:rFonts w:ascii="Arial" w:hAnsi="Arial" w:cs="Arial"/>
          <w:lang w:val="es-CR" w:eastAsia="es-CR"/>
        </w:rPr>
        <w:t>conforme con las disposiciones citadas del Acuerdo Comercial y con base en lo dispuesto por los artículos 86, 98 de la Ley General de Aduanas y 245 y  319 de su Reglamento.(…)</w:t>
      </w:r>
    </w:p>
    <w:p w:rsidR="00A347C0" w:rsidRPr="00FB2C78" w:rsidRDefault="00A347C0" w:rsidP="004465B0">
      <w:pPr>
        <w:autoSpaceDE w:val="0"/>
        <w:autoSpaceDN w:val="0"/>
        <w:adjustRightInd w:val="0"/>
        <w:spacing w:line="360" w:lineRule="auto"/>
        <w:jc w:val="both"/>
        <w:rPr>
          <w:rFonts w:ascii="Arial" w:hAnsi="Arial" w:cs="Arial"/>
        </w:rPr>
      </w:pPr>
      <w:r w:rsidRPr="00FB2C78">
        <w:rPr>
          <w:rFonts w:ascii="Arial" w:hAnsi="Arial" w:cs="Arial"/>
          <w:lang w:val="es-CR" w:eastAsia="es-CR"/>
        </w:rPr>
        <w:t>(…)</w:t>
      </w:r>
      <w:r w:rsidRPr="00FB2C78">
        <w:rPr>
          <w:rFonts w:ascii="Arial" w:hAnsi="Arial" w:cs="Arial"/>
        </w:rPr>
        <w:t>Asimismo, resulta oportuno según lo antes indicado, reiterar que la actuación de la Aduana está ajustada a derecho toda vez que no es posible subsanar los defectos que presenta el certificado de origen transmitido con la declaración aduanera, al amparo de lo dispuesto por las Reglamentaciones Uniformes, para rectificar el certificado de origen en cuestión, por cuanto si bien dichas Reglamentaciones lo permiten, no estamos ante los supuestos que posibilitan corregirlo, como se señaló supra.</w:t>
      </w:r>
    </w:p>
    <w:p w:rsidR="00A347C0" w:rsidRPr="004465B0" w:rsidRDefault="00A347C0" w:rsidP="00A347C0">
      <w:pPr>
        <w:spacing w:line="360" w:lineRule="auto"/>
        <w:jc w:val="both"/>
        <w:rPr>
          <w:rFonts w:ascii="Arial" w:hAnsi="Arial" w:cs="Arial"/>
        </w:rPr>
      </w:pPr>
      <w:r w:rsidRPr="00FB2C78">
        <w:rPr>
          <w:rFonts w:ascii="Arial" w:hAnsi="Arial" w:cs="Arial"/>
        </w:rPr>
        <w:t xml:space="preserve">Por tal razón y con base en las consideraciones precedentes, este Colegiado considera que, a las mercancías importadas mediante la Declaración Aduanera de Importación </w:t>
      </w:r>
      <w:r w:rsidRPr="00FB2C78">
        <w:rPr>
          <w:rFonts w:ascii="Arial" w:hAnsi="Arial" w:cs="Arial"/>
          <w:lang w:val="es-CR"/>
        </w:rPr>
        <w:t>de la Aduana Santamaría en análisis</w:t>
      </w:r>
      <w:r w:rsidRPr="00FB2C78">
        <w:rPr>
          <w:rFonts w:ascii="Arial" w:hAnsi="Arial" w:cs="Arial"/>
        </w:rPr>
        <w:t>, no le es aplicable el trato arancelario preferencial que confiere el TLC México-Costa Rica, por no estar amparadas a un certificado de origen válido y en consecuencia procede a declarar sin lugar el recurso de apelación interpuesto, confirmando el ajuste recurrido.(…)”</w:t>
      </w: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273-2012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Aplicación del certificado de origen para acceder al trato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t xml:space="preserve">arancelario </w:t>
      </w:r>
      <w:r w:rsidRPr="001278C8">
        <w:rPr>
          <w:rFonts w:ascii="Arial" w:hAnsi="Arial" w:cs="Arial"/>
          <w:b/>
          <w:bCs/>
          <w:iCs/>
          <w:color w:val="A6A6A6" w:themeColor="background1" w:themeShade="A6"/>
        </w:rPr>
        <w:t xml:space="preserve">preferencial regulado por el TLC </w:t>
      </w:r>
      <w:r w:rsidRPr="001278C8">
        <w:rPr>
          <w:rFonts w:ascii="Arial" w:hAnsi="Arial" w:cs="Arial"/>
          <w:b/>
          <w:color w:val="A6A6A6" w:themeColor="background1" w:themeShade="A6"/>
          <w:lang w:val="es-CR"/>
        </w:rPr>
        <w:t>México-Costa Rica</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Nulidad por vicio en el elemento sujeto del acto al ser dictado éste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t xml:space="preserve">por </w:t>
      </w:r>
      <w:r w:rsidRPr="001278C8">
        <w:rPr>
          <w:rFonts w:ascii="Arial" w:hAnsi="Arial" w:cs="Arial"/>
          <w:b/>
          <w:bCs/>
          <w:iCs/>
          <w:color w:val="A6A6A6" w:themeColor="background1" w:themeShade="A6"/>
        </w:rPr>
        <w:t>autoridad no competente</w:t>
      </w:r>
    </w:p>
    <w:p w:rsidR="00A347C0" w:rsidRPr="001278C8" w:rsidRDefault="00A347C0" w:rsidP="004465B0">
      <w:pPr>
        <w:spacing w:after="0" w:line="240" w:lineRule="auto"/>
        <w:jc w:val="both"/>
        <w:rPr>
          <w:rFonts w:ascii="Arial" w:hAnsi="Arial" w:cs="Arial"/>
          <w:b/>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r>
      <w:r w:rsidRPr="001278C8">
        <w:rPr>
          <w:rFonts w:ascii="Arial" w:hAnsi="Arial" w:cs="Arial"/>
          <w:b/>
          <w:color w:val="A6A6A6" w:themeColor="background1" w:themeShade="A6"/>
        </w:rPr>
        <w:t xml:space="preserve">Obligaciones de los importadores, posibilidades para solicitar el </w:t>
      </w:r>
      <w:r w:rsidRPr="001278C8">
        <w:rPr>
          <w:rFonts w:ascii="Arial" w:hAnsi="Arial" w:cs="Arial"/>
          <w:b/>
          <w:color w:val="A6A6A6" w:themeColor="background1" w:themeShade="A6"/>
        </w:rPr>
        <w:tab/>
      </w:r>
      <w:r w:rsidRPr="001278C8">
        <w:rPr>
          <w:rFonts w:ascii="Arial" w:hAnsi="Arial" w:cs="Arial"/>
          <w:b/>
          <w:color w:val="A6A6A6" w:themeColor="background1" w:themeShade="A6"/>
        </w:rPr>
        <w:tab/>
      </w:r>
      <w:r w:rsidRPr="001278C8">
        <w:rPr>
          <w:rFonts w:ascii="Arial" w:hAnsi="Arial" w:cs="Arial"/>
          <w:b/>
          <w:color w:val="A6A6A6" w:themeColor="background1" w:themeShade="A6"/>
        </w:rPr>
        <w:tab/>
        <w:t>certificado de origen</w:t>
      </w:r>
    </w:p>
    <w:p w:rsidR="00A347C0" w:rsidRPr="00FB2C78" w:rsidRDefault="00A347C0" w:rsidP="004465B0">
      <w:pPr>
        <w:spacing w:after="0" w:line="360" w:lineRule="auto"/>
        <w:jc w:val="both"/>
        <w:rPr>
          <w:rFonts w:ascii="Arial" w:hAnsi="Arial" w:cs="Arial"/>
          <w:b/>
        </w:rPr>
      </w:pPr>
    </w:p>
    <w:p w:rsidR="00A347C0" w:rsidRPr="00FB2C78" w:rsidRDefault="00A347C0" w:rsidP="00A347C0">
      <w:pPr>
        <w:spacing w:line="360" w:lineRule="auto"/>
        <w:jc w:val="both"/>
        <w:rPr>
          <w:rFonts w:ascii="Arial" w:hAnsi="Arial" w:cs="Arial"/>
        </w:rPr>
      </w:pPr>
      <w:r w:rsidRPr="00FB2C78">
        <w:rPr>
          <w:rFonts w:ascii="Arial" w:hAnsi="Arial" w:cs="Arial"/>
          <w:b/>
        </w:rPr>
        <w:t>“(…)</w:t>
      </w:r>
      <w:r w:rsidRPr="00FB2C78">
        <w:rPr>
          <w:rFonts w:ascii="Arial" w:hAnsi="Arial" w:cs="Arial"/>
          <w:b/>
          <w:bCs/>
        </w:rPr>
        <w:t xml:space="preserve">Objeto de la litis: </w:t>
      </w:r>
      <w:r w:rsidRPr="00FB2C78">
        <w:rPr>
          <w:rFonts w:ascii="Arial" w:hAnsi="Arial" w:cs="Arial"/>
        </w:rPr>
        <w:t xml:space="preserve">El caso sometido bajo análisis se circunscribe a determinar si procede o no la aplicación del trato arancelario preferencial estipulado en el Tratado de Libre Comercio entre el Gobierno de la República de Costa Rica y el Gobierno de los Estados Unidos Mexicanos, </w:t>
      </w:r>
      <w:r w:rsidRPr="00FB2C78">
        <w:rPr>
          <w:rFonts w:ascii="Arial" w:hAnsi="Arial" w:cs="Arial"/>
          <w:lang w:val="es-CR"/>
        </w:rPr>
        <w:t>a la mercancía despachada con la</w:t>
      </w:r>
      <w:r w:rsidRPr="00FB2C78">
        <w:rPr>
          <w:rFonts w:ascii="Arial" w:hAnsi="Arial" w:cs="Arial"/>
        </w:rPr>
        <w:t xml:space="preserve"> declaración aduanera DUA número </w:t>
      </w:r>
      <w:r w:rsidRPr="00FB2C78">
        <w:rPr>
          <w:rFonts w:ascii="Arial" w:hAnsi="Arial" w:cs="Arial"/>
          <w:b/>
        </w:rPr>
        <w:t xml:space="preserve">XXX </w:t>
      </w:r>
      <w:r w:rsidRPr="00FB2C78">
        <w:rPr>
          <w:rFonts w:ascii="Arial" w:hAnsi="Arial" w:cs="Arial"/>
        </w:rPr>
        <w:t>del 08/08/2008, y por ende la devolución de los impuestos correspondientes con fundamento en los artículos 6, 9, 61, 62 y 90 de la Ley General de Aduanas, 6-03 inciso 3) del Tratado de Libre Comercio entre Costa Rica y los Estados Unidos Mexicanos y 43, 47 y 58 del Código de Normas y Procedimientos Tributarios, toda vez que en su oportunidad no se solicitó la aplicación de trato arancelario preferencial al amparo del Tratado de Libre Comercio entre Costa Rica y los Estados Unidos Mexicanos. Adjunta copia del certificado de origen correspondiente para la aplicación del Tratado, para que la Aduana Central proceda a incorporarlo dentro de los documentos presentados y se proceda a su aplicación, devolviéndoles lo pagado en exceso(…)</w:t>
      </w:r>
    </w:p>
    <w:p w:rsidR="00A347C0" w:rsidRPr="00FB2C78" w:rsidRDefault="00A347C0" w:rsidP="00A347C0">
      <w:pPr>
        <w:spacing w:line="360" w:lineRule="auto"/>
        <w:jc w:val="both"/>
        <w:rPr>
          <w:rFonts w:ascii="Arial" w:hAnsi="Arial" w:cs="Arial"/>
        </w:rPr>
      </w:pPr>
      <w:r w:rsidRPr="00FB2C78">
        <w:rPr>
          <w:rFonts w:ascii="Arial" w:hAnsi="Arial" w:cs="Arial"/>
        </w:rPr>
        <w:t>(…)En consecuencia, por regla general se dispone que cada Parte debe establecer que sus exportadores</w:t>
      </w:r>
      <w:r w:rsidRPr="00FB2C78">
        <w:rPr>
          <w:rStyle w:val="Refdenotaalpie"/>
          <w:rFonts w:ascii="Arial" w:hAnsi="Arial" w:cs="Arial"/>
        </w:rPr>
        <w:footnoteReference w:id="18"/>
      </w:r>
      <w:r w:rsidRPr="00FB2C78">
        <w:rPr>
          <w:rFonts w:ascii="Arial" w:hAnsi="Arial" w:cs="Arial"/>
        </w:rPr>
        <w:t xml:space="preserve"> llenen y firmen un certificado de origen para una sola exportación o varias exportaciones de bienes idénticos que no excedan el plazo de un año a partir de la fecha de su firma, respecto de la exportación de un bien para el cual el importador pueda solicitar el trato preferencial. (Artículo 6-02 del Tratado y Artículos 4, 6 y 7 del Reglamento)</w:t>
      </w:r>
    </w:p>
    <w:p w:rsidR="00A347C0" w:rsidRPr="00FB2C78" w:rsidRDefault="00A347C0" w:rsidP="00A347C0">
      <w:pPr>
        <w:spacing w:line="360" w:lineRule="auto"/>
        <w:jc w:val="both"/>
        <w:rPr>
          <w:rFonts w:ascii="Arial" w:hAnsi="Arial" w:cs="Arial"/>
        </w:rPr>
      </w:pPr>
      <w:r w:rsidRPr="00FB2C78">
        <w:rPr>
          <w:rFonts w:ascii="Arial" w:hAnsi="Arial" w:cs="Arial"/>
        </w:rPr>
        <w:t xml:space="preserve">Ahora bien, la normativa citada establece, dentro de las </w:t>
      </w:r>
      <w:r w:rsidRPr="00FB2C78">
        <w:rPr>
          <w:rFonts w:ascii="Arial" w:hAnsi="Arial" w:cs="Arial"/>
          <w:b/>
          <w:bCs/>
        </w:rPr>
        <w:t>obligaciones de los importadores</w:t>
      </w:r>
      <w:r w:rsidRPr="00FB2C78">
        <w:rPr>
          <w:rFonts w:ascii="Arial" w:hAnsi="Arial" w:cs="Arial"/>
        </w:rPr>
        <w:t>, dos posibilidades para solicitar el trato arancelario preferencial:</w:t>
      </w:r>
    </w:p>
    <w:p w:rsidR="00A347C0" w:rsidRDefault="00A347C0" w:rsidP="00A347C0">
      <w:pPr>
        <w:numPr>
          <w:ilvl w:val="0"/>
          <w:numId w:val="22"/>
        </w:numPr>
        <w:spacing w:after="0" w:line="360" w:lineRule="auto"/>
        <w:ind w:left="0" w:firstLine="0"/>
        <w:jc w:val="both"/>
        <w:rPr>
          <w:rFonts w:ascii="Arial" w:hAnsi="Arial" w:cs="Arial"/>
        </w:rPr>
      </w:pPr>
      <w:r w:rsidRPr="00FB2C78">
        <w:rPr>
          <w:rFonts w:ascii="Arial" w:hAnsi="Arial" w:cs="Arial"/>
        </w:rPr>
        <w:t xml:space="preserve">Una es durante el procedimiento de </w:t>
      </w:r>
      <w:r w:rsidRPr="00FB2C78">
        <w:rPr>
          <w:rFonts w:ascii="Arial" w:hAnsi="Arial" w:cs="Arial"/>
          <w:b/>
          <w:bCs/>
        </w:rPr>
        <w:t xml:space="preserve">despacho </w:t>
      </w:r>
      <w:r w:rsidRPr="00FB2C78">
        <w:rPr>
          <w:rFonts w:ascii="Arial" w:hAnsi="Arial" w:cs="Arial"/>
        </w:rPr>
        <w:t xml:space="preserve">de la mercancía, en cuyo caso el importador debe declarar por escrito, en el documento de importación con base en un certificado de origen válido, que el bien califica como originario. Para tal efecto debe cumplirse con todos los demás requisitos establecidos en el artículo 6-03 apartado 1) del Tratado en relación con los regulados en los numerales 10 a 12 del Reglamento, estableciéndose con claridad que la consecuencia de que el importador no cumpla con cualquiera de tales requisitos, es la </w:t>
      </w:r>
      <w:r w:rsidRPr="00FB2C78">
        <w:rPr>
          <w:rFonts w:ascii="Arial" w:hAnsi="Arial" w:cs="Arial"/>
          <w:b/>
          <w:bCs/>
        </w:rPr>
        <w:t>denegatoria</w:t>
      </w:r>
      <w:r w:rsidRPr="00FB2C78">
        <w:rPr>
          <w:rFonts w:ascii="Arial" w:hAnsi="Arial" w:cs="Arial"/>
        </w:rPr>
        <w:t xml:space="preserve"> del trato arancelario preferencial al bien importado.</w:t>
      </w:r>
    </w:p>
    <w:p w:rsidR="004465B0" w:rsidRPr="004465B0" w:rsidRDefault="004465B0" w:rsidP="004465B0">
      <w:pPr>
        <w:spacing w:after="0" w:line="360" w:lineRule="auto"/>
        <w:jc w:val="both"/>
        <w:rPr>
          <w:rFonts w:ascii="Arial" w:hAnsi="Arial" w:cs="Arial"/>
        </w:rPr>
      </w:pPr>
    </w:p>
    <w:p w:rsidR="00A347C0" w:rsidRPr="00FB2C78" w:rsidRDefault="00A347C0" w:rsidP="00A347C0">
      <w:pPr>
        <w:spacing w:line="360" w:lineRule="auto"/>
        <w:jc w:val="both"/>
        <w:rPr>
          <w:rFonts w:ascii="Arial" w:hAnsi="Arial" w:cs="Arial"/>
        </w:rPr>
      </w:pPr>
      <w:r w:rsidRPr="00FB2C78">
        <w:rPr>
          <w:rFonts w:ascii="Arial" w:hAnsi="Arial" w:cs="Arial"/>
        </w:rPr>
        <w:t xml:space="preserve">Por otra parte, si no se ha solicitado el trato arancelario preferencial para el bien importado, al no haberse otorgado el mismo durante el despacho, </w:t>
      </w:r>
      <w:r w:rsidRPr="00FB2C78">
        <w:rPr>
          <w:rFonts w:ascii="Arial" w:hAnsi="Arial" w:cs="Arial"/>
          <w:b/>
        </w:rPr>
        <w:t>el importador</w:t>
      </w:r>
      <w:r w:rsidRPr="00FB2C78">
        <w:rPr>
          <w:rFonts w:ascii="Arial" w:hAnsi="Arial" w:cs="Arial"/>
        </w:rPr>
        <w:t xml:space="preserve"> puede solicitar la </w:t>
      </w:r>
      <w:r w:rsidRPr="00FB2C78">
        <w:rPr>
          <w:rFonts w:ascii="Arial" w:hAnsi="Arial" w:cs="Arial"/>
          <w:b/>
          <w:bCs/>
        </w:rPr>
        <w:t>devolución de los arancelas pagados en exceso</w:t>
      </w:r>
      <w:r w:rsidRPr="00FB2C78">
        <w:rPr>
          <w:rFonts w:ascii="Arial" w:hAnsi="Arial" w:cs="Arial"/>
        </w:rPr>
        <w:t>, siempre que se cumpla con los requisitos establecidos en los instrumentos legales citados,(…)</w:t>
      </w:r>
    </w:p>
    <w:p w:rsidR="00A347C0" w:rsidRPr="004465B0" w:rsidRDefault="00A347C0" w:rsidP="004465B0">
      <w:pPr>
        <w:spacing w:line="360" w:lineRule="auto"/>
        <w:jc w:val="both"/>
        <w:rPr>
          <w:rFonts w:ascii="Arial" w:hAnsi="Arial" w:cs="Arial"/>
          <w:bCs/>
        </w:rPr>
      </w:pPr>
      <w:r w:rsidRPr="00FB2C78">
        <w:rPr>
          <w:rFonts w:ascii="Arial" w:hAnsi="Arial" w:cs="Arial"/>
        </w:rPr>
        <w:t xml:space="preserve">(…)Analizando el caso concreto tenemos que si bien se desprende de los hechos que en efecto en el momento del despacho no se solicitó el trato arancelario preferencial y en razón de ello se presenta el reclamo por pago en exceso, es también claro de la evidencia del expediente frente a la normativa reseñada, que no corresponde a la Aduana atender y resolver este tipo de solicitudes sino que conforme con el artículo 13 del Reglamento trascrito, </w:t>
      </w:r>
      <w:r w:rsidRPr="00FB2C78">
        <w:rPr>
          <w:rFonts w:ascii="Arial" w:hAnsi="Arial" w:cs="Arial"/>
          <w:b/>
        </w:rPr>
        <w:t xml:space="preserve">es competencia de la Dirección General de Aduanas atender, tramitar y resolver, las solicitudes de </w:t>
      </w:r>
      <w:r w:rsidRPr="00FB2C78">
        <w:rPr>
          <w:rFonts w:ascii="Arial" w:hAnsi="Arial" w:cs="Arial"/>
          <w:b/>
          <w:bCs/>
          <w:iCs/>
        </w:rPr>
        <w:t>devolución de aranceles, que se presenten de</w:t>
      </w:r>
      <w:r w:rsidRPr="00FB2C78">
        <w:rPr>
          <w:rFonts w:ascii="Arial" w:hAnsi="Arial" w:cs="Arial"/>
          <w:b/>
          <w:iCs/>
        </w:rPr>
        <w:t xml:space="preserve"> conformidad con lo establecido en el párrafo 3 del artículo 6-03 del Tratado, por parte de los importadores que hubieren importado mercancías originarias respecto a las cuales no hubiere solicitado la aplicación del trato arancelario preferencial</w:t>
      </w:r>
      <w:r w:rsidRPr="00FB2C78">
        <w:rPr>
          <w:rFonts w:ascii="Arial" w:hAnsi="Arial" w:cs="Arial"/>
          <w:iCs/>
        </w:rPr>
        <w:t>,</w:t>
      </w:r>
      <w:r w:rsidRPr="00FB2C78">
        <w:rPr>
          <w:rFonts w:ascii="Arial" w:hAnsi="Arial" w:cs="Arial"/>
        </w:rPr>
        <w:t xml:space="preserve">  siendo dicha autoridad la competente al efecto, en virtud de lo cual lo actuado por la Aduana Central en el presente caso, deviene nulo y así debe declararlo este Tribunal, como órgano de control de legalidad de las actuaciones del Servicio Nacional de Aduanas, </w:t>
      </w:r>
      <w:r w:rsidRPr="00FB2C78">
        <w:rPr>
          <w:rFonts w:ascii="Arial" w:hAnsi="Arial" w:cs="Arial"/>
          <w:bCs/>
        </w:rPr>
        <w:t xml:space="preserve"> por lo que al haber sido resuelto el asunto por un órgano incompetente al efecto, el mismo deviene en nulo por estar viciado en consecuencia uno de los elementos formales del acto administrativo, -el sujeto-, generando la disconformidad del acto con el ordenamiento jurídico y por ende  ocasionando la nulidad de todo lo actuado con posterioridad al mismo, por lo que a tenor de lo expuesto por los artículos  35 y 39 de la Constitución Política, 128, 129 siguientes y concordantes, y artículos 165, 166, 169 y 172 y 223 de la Ley General de la Administración Pública, debe este Tribunal, según sus competencias, declarar la nulidad absoluta de lo actuado a partir de ese momento. (…)”</w:t>
      </w:r>
    </w:p>
    <w:p w:rsidR="00A347C0" w:rsidRPr="004465B0" w:rsidRDefault="00A347C0" w:rsidP="004465B0">
      <w:pPr>
        <w:spacing w:after="0" w:line="240" w:lineRule="auto"/>
        <w:jc w:val="both"/>
        <w:rPr>
          <w:rFonts w:ascii="Arial" w:hAnsi="Arial" w:cs="Arial"/>
          <w:b/>
          <w:bCs/>
          <w:iCs/>
          <w:color w:val="808080" w:themeColor="background1" w:themeShade="80"/>
        </w:rPr>
      </w:pPr>
      <w:r w:rsidRPr="004465B0">
        <w:rPr>
          <w:rFonts w:ascii="Arial" w:hAnsi="Arial" w:cs="Arial"/>
          <w:b/>
          <w:bCs/>
          <w:iCs/>
          <w:color w:val="808080" w:themeColor="background1" w:themeShade="80"/>
        </w:rPr>
        <w:t>Sentencia:</w:t>
      </w:r>
      <w:r w:rsidRPr="004465B0">
        <w:rPr>
          <w:rFonts w:ascii="Arial" w:hAnsi="Arial" w:cs="Arial"/>
          <w:b/>
          <w:bCs/>
          <w:iCs/>
          <w:color w:val="808080" w:themeColor="background1" w:themeShade="80"/>
        </w:rPr>
        <w:tab/>
        <w:t>274-2012</w:t>
      </w:r>
    </w:p>
    <w:p w:rsidR="00A347C0" w:rsidRPr="004465B0" w:rsidRDefault="00A347C0" w:rsidP="004465B0">
      <w:pPr>
        <w:spacing w:after="0" w:line="240" w:lineRule="auto"/>
        <w:jc w:val="both"/>
        <w:rPr>
          <w:rFonts w:ascii="Arial" w:hAnsi="Arial" w:cs="Arial"/>
          <w:b/>
          <w:bCs/>
          <w:iCs/>
          <w:color w:val="A6A6A6" w:themeColor="background1" w:themeShade="A6"/>
        </w:rPr>
      </w:pPr>
      <w:r w:rsidRPr="004465B0">
        <w:rPr>
          <w:rFonts w:ascii="Arial" w:hAnsi="Arial" w:cs="Arial"/>
          <w:b/>
          <w:bCs/>
          <w:iCs/>
          <w:color w:val="A6A6A6" w:themeColor="background1" w:themeShade="A6"/>
        </w:rPr>
        <w:t>Descriptor:</w:t>
      </w:r>
      <w:r w:rsidRPr="004465B0">
        <w:rPr>
          <w:rFonts w:ascii="Arial" w:hAnsi="Arial" w:cs="Arial"/>
          <w:b/>
          <w:bCs/>
          <w:iCs/>
          <w:color w:val="A6A6A6" w:themeColor="background1" w:themeShade="A6"/>
        </w:rPr>
        <w:tab/>
        <w:t xml:space="preserve">Procedimiento sancionatorio de imposición de la sanción de multa </w:t>
      </w:r>
      <w:r w:rsidRPr="004465B0">
        <w:rPr>
          <w:rFonts w:ascii="Arial" w:hAnsi="Arial" w:cs="Arial"/>
          <w:b/>
          <w:bCs/>
          <w:iCs/>
          <w:color w:val="A6A6A6" w:themeColor="background1" w:themeShade="A6"/>
        </w:rPr>
        <w:tab/>
      </w:r>
      <w:r w:rsidRPr="004465B0">
        <w:rPr>
          <w:rFonts w:ascii="Arial" w:hAnsi="Arial" w:cs="Arial"/>
          <w:b/>
          <w:bCs/>
          <w:iCs/>
          <w:color w:val="A6A6A6" w:themeColor="background1" w:themeShade="A6"/>
        </w:rPr>
        <w:tab/>
      </w:r>
      <w:r w:rsidRPr="004465B0">
        <w:rPr>
          <w:rFonts w:ascii="Arial" w:hAnsi="Arial" w:cs="Arial"/>
          <w:b/>
          <w:bCs/>
          <w:iCs/>
          <w:color w:val="A6A6A6" w:themeColor="background1" w:themeShade="A6"/>
        </w:rPr>
        <w:tab/>
        <w:t>establecida en el artículo 236 8) de la LGA</w:t>
      </w:r>
    </w:p>
    <w:p w:rsidR="00A347C0" w:rsidRPr="001278C8" w:rsidRDefault="00A347C0" w:rsidP="004465B0">
      <w:pPr>
        <w:spacing w:after="0" w:line="240" w:lineRule="auto"/>
        <w:jc w:val="both"/>
        <w:rPr>
          <w:rFonts w:ascii="Arial" w:hAnsi="Arial" w:cs="Arial"/>
          <w:b/>
          <w:bCs/>
          <w:iCs/>
          <w:color w:val="A6A6A6" w:themeColor="background1" w:themeShade="A6"/>
        </w:rPr>
      </w:pPr>
      <w:r w:rsidRPr="004465B0">
        <w:rPr>
          <w:rFonts w:ascii="Arial" w:hAnsi="Arial" w:cs="Arial"/>
          <w:b/>
          <w:bCs/>
          <w:iCs/>
          <w:color w:val="A6A6A6" w:themeColor="background1" w:themeShade="A6"/>
        </w:rPr>
        <w:t>Restrictor:</w:t>
      </w:r>
      <w:r w:rsidRPr="004465B0">
        <w:rPr>
          <w:rFonts w:ascii="Arial" w:hAnsi="Arial" w:cs="Arial"/>
          <w:b/>
          <w:bCs/>
          <w:iCs/>
          <w:color w:val="A6A6A6" w:themeColor="background1" w:themeShade="A6"/>
        </w:rPr>
        <w:tab/>
        <w:t>Inexistencia del recurso de apelación</w:t>
      </w:r>
      <w:r w:rsidRPr="001278C8">
        <w:rPr>
          <w:rFonts w:ascii="Arial" w:hAnsi="Arial" w:cs="Arial"/>
          <w:b/>
          <w:bCs/>
          <w:iCs/>
          <w:color w:val="A6A6A6" w:themeColor="background1" w:themeShade="A6"/>
        </w:rPr>
        <w:t xml:space="preserve"> </w:t>
      </w:r>
    </w:p>
    <w:p w:rsidR="00A347C0" w:rsidRPr="00FB2C78" w:rsidRDefault="00A347C0" w:rsidP="00A347C0">
      <w:pPr>
        <w:spacing w:line="360" w:lineRule="auto"/>
        <w:jc w:val="both"/>
        <w:rPr>
          <w:rFonts w:ascii="Arial" w:hAnsi="Arial" w:cs="Arial"/>
          <w:b/>
          <w:bCs/>
          <w:iCs/>
        </w:rPr>
      </w:pPr>
    </w:p>
    <w:p w:rsidR="00A347C0" w:rsidRPr="00FB2C78" w:rsidRDefault="00A347C0" w:rsidP="00A347C0">
      <w:pPr>
        <w:pStyle w:val="Ttulo5"/>
        <w:numPr>
          <w:ilvl w:val="0"/>
          <w:numId w:val="0"/>
        </w:numPr>
        <w:rPr>
          <w:rFonts w:cs="Arial"/>
          <w:sz w:val="22"/>
          <w:szCs w:val="22"/>
          <w:lang w:val="es-ES_tradnl"/>
        </w:rPr>
      </w:pPr>
      <w:r w:rsidRPr="00FB2C78">
        <w:rPr>
          <w:rFonts w:cs="Arial"/>
          <w:b/>
          <w:bCs/>
          <w:iCs/>
          <w:sz w:val="22"/>
          <w:szCs w:val="22"/>
        </w:rPr>
        <w:t>“(…)</w:t>
      </w:r>
      <w:r w:rsidRPr="00FB2C78">
        <w:rPr>
          <w:rFonts w:cs="Arial"/>
          <w:b/>
          <w:sz w:val="22"/>
          <w:szCs w:val="22"/>
        </w:rPr>
        <w:t>Objeto de la litis</w:t>
      </w:r>
      <w:r w:rsidRPr="00FB2C78">
        <w:rPr>
          <w:rFonts w:cs="Arial"/>
          <w:sz w:val="22"/>
          <w:szCs w:val="22"/>
        </w:rPr>
        <w:t>: Lo es la procedencia o no de la sanción que se impone a la sociedad XXX al e</w:t>
      </w:r>
      <w:r w:rsidRPr="00FB2C78">
        <w:rPr>
          <w:rFonts w:cs="Arial"/>
          <w:sz w:val="22"/>
          <w:szCs w:val="22"/>
          <w:lang w:val="es-ES_tradnl"/>
        </w:rPr>
        <w:t xml:space="preserve">ncontrarla responsable de cometer en cinco ocasiones la infracción </w:t>
      </w:r>
      <w:r w:rsidRPr="00FB2C78">
        <w:rPr>
          <w:rFonts w:cs="Arial"/>
          <w:sz w:val="22"/>
          <w:szCs w:val="22"/>
        </w:rPr>
        <w:t>contenida en el numeral 236 inciso 8 de la Ley General de Aduanas</w:t>
      </w:r>
      <w:r w:rsidRPr="00FB2C78">
        <w:rPr>
          <w:rFonts w:cs="Arial"/>
          <w:sz w:val="22"/>
          <w:szCs w:val="22"/>
          <w:lang w:val="es-ES_tradnl"/>
        </w:rPr>
        <w:t xml:space="preserve"> e imponiéndole la sanción de quinientos pesos centroamericanos por cada una de ellas.. </w:t>
      </w:r>
    </w:p>
    <w:p w:rsidR="00A347C0" w:rsidRPr="00FB2C78" w:rsidRDefault="00A347C0" w:rsidP="00A347C0">
      <w:pPr>
        <w:pStyle w:val="Ttulo5"/>
        <w:numPr>
          <w:ilvl w:val="0"/>
          <w:numId w:val="0"/>
        </w:numPr>
        <w:rPr>
          <w:rFonts w:cs="Arial"/>
          <w:b/>
          <w:sz w:val="22"/>
          <w:szCs w:val="22"/>
        </w:rPr>
      </w:pPr>
    </w:p>
    <w:p w:rsidR="00A347C0" w:rsidRPr="00FB2C78" w:rsidRDefault="00A347C0" w:rsidP="00A347C0">
      <w:pPr>
        <w:pStyle w:val="Ttulo5"/>
        <w:numPr>
          <w:ilvl w:val="0"/>
          <w:numId w:val="0"/>
        </w:numPr>
        <w:rPr>
          <w:rFonts w:cs="Arial"/>
          <w:sz w:val="22"/>
          <w:szCs w:val="22"/>
        </w:rPr>
      </w:pPr>
      <w:r w:rsidRPr="00FB2C78">
        <w:rPr>
          <w:rFonts w:cs="Arial"/>
          <w:b/>
          <w:sz w:val="22"/>
          <w:szCs w:val="22"/>
        </w:rPr>
        <w:t xml:space="preserve">De la inexistencia del recurso de apelación. </w:t>
      </w:r>
      <w:r w:rsidRPr="00FB2C78">
        <w:rPr>
          <w:rFonts w:cs="Arial"/>
          <w:sz w:val="22"/>
          <w:szCs w:val="22"/>
        </w:rPr>
        <w:t xml:space="preserve">Una vez revisado el expediente se hace constar que el interesado no interpuso los recurso previstos en </w:t>
      </w:r>
      <w:smartTag w:uri="urn:schemas-microsoft-com:office:smarttags" w:element="PersonName">
        <w:smartTagPr>
          <w:attr w:name="ProductID" w:val="la Ley General"/>
        </w:smartTagPr>
        <w:r w:rsidRPr="00FB2C78">
          <w:rPr>
            <w:rFonts w:cs="Arial"/>
            <w:sz w:val="22"/>
            <w:szCs w:val="22"/>
          </w:rPr>
          <w:t>la Ley General</w:t>
        </w:r>
      </w:smartTag>
      <w:r w:rsidRPr="00FB2C78">
        <w:rPr>
          <w:rFonts w:cs="Arial"/>
          <w:sz w:val="22"/>
          <w:szCs w:val="22"/>
        </w:rPr>
        <w:t xml:space="preserve"> de Aduanas, artículo 198, a pesar que en la resolución recurrida claramente la Administración le indicó los recursos que caben contra dicho acto. Así, tenemos en expediente que, con posterioridad al dictado de la resolución RES-AL-DN-XXX-2012 del día diez de abril del año 2012</w:t>
      </w:r>
      <w:r w:rsidRPr="00FB2C78">
        <w:rPr>
          <w:rFonts w:cs="Arial"/>
          <w:sz w:val="22"/>
          <w:szCs w:val="22"/>
          <w:lang w:val="es-ES_tradnl"/>
        </w:rPr>
        <w:t xml:space="preserve">, acto recurrible ante esta instancia de conformidad con el numeral 198 de la Ley General de Aduanas, no existe en autos escrito alguno interponiendo el recurso de apelación. De forma que no tiene razón el traslado del expediente a este Colegio. </w:t>
      </w:r>
    </w:p>
    <w:p w:rsidR="00A347C0" w:rsidRPr="00FB2C78" w:rsidRDefault="00A347C0" w:rsidP="00A347C0">
      <w:pPr>
        <w:spacing w:line="360" w:lineRule="auto"/>
        <w:jc w:val="both"/>
        <w:rPr>
          <w:rFonts w:ascii="Arial" w:hAnsi="Arial" w:cs="Arial"/>
        </w:rPr>
      </w:pPr>
    </w:p>
    <w:p w:rsidR="00A347C0" w:rsidRPr="00FB2C78" w:rsidRDefault="00A347C0" w:rsidP="00A347C0">
      <w:pPr>
        <w:pStyle w:val="Ttulo5"/>
        <w:numPr>
          <w:ilvl w:val="0"/>
          <w:numId w:val="0"/>
        </w:numPr>
        <w:rPr>
          <w:rFonts w:cs="Arial"/>
          <w:sz w:val="22"/>
          <w:szCs w:val="22"/>
        </w:rPr>
      </w:pPr>
      <w:r w:rsidRPr="00FB2C78">
        <w:rPr>
          <w:rFonts w:cs="Arial"/>
          <w:sz w:val="22"/>
          <w:szCs w:val="22"/>
        </w:rPr>
        <w:t>Así las cosas, ante la ausencia del recurso de apelación, no puede este Órgano de Alzada conocer sobre los aspectos de forma y fondo de la litis, siendo lo procedente devolver el expediente a la Aduana de Limón para lo correspondiente, al encontrarse concluida la fase recursiva.(…)”</w:t>
      </w:r>
    </w:p>
    <w:p w:rsidR="00A347C0" w:rsidRDefault="00A347C0" w:rsidP="004465B0">
      <w:pPr>
        <w:spacing w:after="0" w:line="240" w:lineRule="auto"/>
        <w:jc w:val="both"/>
        <w:rPr>
          <w:rFonts w:ascii="Arial" w:hAnsi="Arial" w:cs="Arial"/>
        </w:rPr>
      </w:pPr>
    </w:p>
    <w:p w:rsidR="00301532" w:rsidRDefault="00301532" w:rsidP="004465B0">
      <w:pPr>
        <w:spacing w:after="0" w:line="240" w:lineRule="auto"/>
        <w:jc w:val="both"/>
        <w:rPr>
          <w:rFonts w:ascii="Arial" w:hAnsi="Arial" w:cs="Arial"/>
        </w:rPr>
      </w:pPr>
    </w:p>
    <w:p w:rsidR="00301532" w:rsidRPr="00FB2C78" w:rsidRDefault="00301532" w:rsidP="004465B0">
      <w:pPr>
        <w:spacing w:after="0" w:line="240" w:lineRule="auto"/>
        <w:jc w:val="both"/>
        <w:rPr>
          <w:rFonts w:ascii="Arial" w:hAnsi="Arial" w:cs="Arial"/>
        </w:rPr>
      </w:pP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276-2012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Procedimiento de modificación en el Despacho del elemento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valor  de la OTA</w:t>
      </w:r>
    </w:p>
    <w:p w:rsidR="00A347C0" w:rsidRDefault="00A347C0" w:rsidP="004465B0">
      <w:pPr>
        <w:spacing w:after="0" w:line="240" w:lineRule="auto"/>
        <w:jc w:val="both"/>
        <w:rPr>
          <w:rFonts w:ascii="Arial" w:hAnsi="Arial" w:cs="Arial"/>
          <w:b/>
          <w:bCs/>
          <w:iCs/>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Inexistencia del recurso de apelación</w:t>
      </w:r>
      <w:r w:rsidRPr="00FB2C78">
        <w:rPr>
          <w:rFonts w:ascii="Arial" w:hAnsi="Arial" w:cs="Arial"/>
          <w:b/>
          <w:bCs/>
          <w:iCs/>
        </w:rPr>
        <w:t xml:space="preserve"> </w:t>
      </w:r>
    </w:p>
    <w:p w:rsidR="009E1246" w:rsidRPr="009E1246" w:rsidRDefault="009E1246" w:rsidP="004465B0">
      <w:pPr>
        <w:spacing w:after="0" w:line="240" w:lineRule="auto"/>
        <w:jc w:val="both"/>
        <w:rPr>
          <w:rFonts w:ascii="Arial" w:hAnsi="Arial" w:cs="Arial"/>
          <w:b/>
          <w:bCs/>
          <w:iCs/>
          <w:color w:val="A6A6A6" w:themeColor="background1" w:themeShade="A6"/>
        </w:rPr>
      </w:pPr>
      <w:r w:rsidRPr="009E1246">
        <w:rPr>
          <w:rFonts w:ascii="Arial" w:hAnsi="Arial" w:cs="Arial"/>
          <w:b/>
          <w:bCs/>
          <w:iCs/>
          <w:color w:val="A6A6A6" w:themeColor="background1" w:themeShade="A6"/>
        </w:rPr>
        <w:t>Restrictor:</w:t>
      </w:r>
      <w:r w:rsidRPr="009E1246">
        <w:rPr>
          <w:rFonts w:ascii="Arial" w:hAnsi="Arial" w:cs="Arial"/>
          <w:b/>
          <w:bCs/>
          <w:iCs/>
          <w:color w:val="A6A6A6" w:themeColor="background1" w:themeShade="A6"/>
        </w:rPr>
        <w:tab/>
        <w:t xml:space="preserve">Falta de interés actual </w:t>
      </w:r>
    </w:p>
    <w:p w:rsidR="00A347C0" w:rsidRPr="00FB2C78" w:rsidRDefault="00A347C0" w:rsidP="004465B0">
      <w:pPr>
        <w:spacing w:after="0" w:line="240" w:lineRule="auto"/>
        <w:jc w:val="both"/>
        <w:rPr>
          <w:rFonts w:ascii="Arial" w:hAnsi="Arial" w:cs="Arial"/>
          <w:b/>
          <w:bCs/>
          <w:iCs/>
        </w:rPr>
      </w:pPr>
    </w:p>
    <w:p w:rsidR="00A347C0" w:rsidRDefault="00A347C0" w:rsidP="004465B0">
      <w:pPr>
        <w:spacing w:after="0" w:line="360" w:lineRule="auto"/>
        <w:jc w:val="both"/>
        <w:rPr>
          <w:rFonts w:ascii="Arial" w:hAnsi="Arial" w:cs="Arial"/>
          <w:i/>
        </w:rPr>
      </w:pPr>
      <w:r w:rsidRPr="00FB2C78">
        <w:rPr>
          <w:rFonts w:ascii="Arial" w:hAnsi="Arial" w:cs="Arial"/>
          <w:b/>
          <w:bCs/>
          <w:iCs/>
        </w:rPr>
        <w:t>“(…)</w:t>
      </w:r>
      <w:r w:rsidRPr="00FB2C78">
        <w:rPr>
          <w:rFonts w:ascii="Arial" w:hAnsi="Arial" w:cs="Arial"/>
        </w:rPr>
        <w:t xml:space="preserve">Durante el procedimiento de despacho, la Aduana Central modifica el valor declarado indicando en el mensaje de notificación enviado el 04 de marzo de 2011, lo siguiente: </w:t>
      </w:r>
      <w:r w:rsidRPr="00FB2C78">
        <w:rPr>
          <w:rFonts w:ascii="Arial" w:hAnsi="Arial" w:cs="Arial"/>
          <w:i/>
        </w:rPr>
        <w:t>“Motivo: Cambio de Valor – Marco Legal: Artículos 24, 98 y 198 de la Ley General de Aduanas- Señor agente Aduanero Le notifico el cambio en el monto del Flete en el dua 001/2011/XXX; vehículo Modelo WU422L-HKFTB3 PIEZA 27, año 2011, 4009 cc, serie: JHFYJ22H50K002982 es de $22148.00; el monto del Flete total es $62996.00 entre el valor Fob total que es de $533775.00 flete igual a $2613.30 Seguro total en factura $2058.40 entre el valor Fob total igual a $85.40 para dicho vehículo, Valor Fob del Vehículo $22148.00 mas Flete $2613.90 Seguro $85.40 Total valor Aduanero $24847.30 Lo anterior general una diferencia de impuestos a favor del Estado(…)</w:t>
      </w:r>
    </w:p>
    <w:p w:rsidR="004465B0" w:rsidRPr="00FB2C78" w:rsidRDefault="004465B0" w:rsidP="004465B0">
      <w:pPr>
        <w:spacing w:after="0" w:line="360" w:lineRule="auto"/>
        <w:jc w:val="both"/>
        <w:rPr>
          <w:rFonts w:ascii="Arial" w:hAnsi="Arial" w:cs="Arial"/>
          <w:i/>
        </w:rPr>
      </w:pPr>
    </w:p>
    <w:p w:rsidR="00A347C0" w:rsidRPr="004465B0" w:rsidRDefault="00A347C0" w:rsidP="004465B0">
      <w:pPr>
        <w:spacing w:line="360" w:lineRule="auto"/>
        <w:jc w:val="both"/>
        <w:rPr>
          <w:rFonts w:ascii="Arial" w:hAnsi="Arial" w:cs="Arial"/>
          <w:b/>
          <w:bCs/>
          <w:iCs/>
        </w:rPr>
      </w:pPr>
      <w:r w:rsidRPr="00FB2C78">
        <w:rPr>
          <w:rFonts w:ascii="Arial" w:hAnsi="Arial" w:cs="Arial"/>
          <w:i/>
        </w:rPr>
        <w:t>(…)</w:t>
      </w:r>
      <w:r w:rsidRPr="00FB2C78">
        <w:rPr>
          <w:rFonts w:ascii="Arial" w:hAnsi="Arial" w:cs="Arial"/>
          <w:b/>
        </w:rPr>
        <w:t>Falta de interés actual:</w:t>
      </w:r>
      <w:r w:rsidRPr="00FB2C78">
        <w:rPr>
          <w:rFonts w:ascii="Arial" w:hAnsi="Arial" w:cs="Arial"/>
        </w:rPr>
        <w:t xml:space="preserve"> Revisados los autos, consta que el A Quo, mediante oficio número </w:t>
      </w:r>
      <w:r w:rsidRPr="00FB2C78">
        <w:rPr>
          <w:rFonts w:ascii="Arial" w:hAnsi="Arial" w:cs="Arial"/>
          <w:b/>
          <w:lang w:val="es-CR"/>
        </w:rPr>
        <w:t>AC-DN-658-2012</w:t>
      </w:r>
      <w:r w:rsidRPr="00FB2C78">
        <w:rPr>
          <w:rFonts w:ascii="Arial" w:hAnsi="Arial" w:cs="Arial"/>
          <w:lang w:val="es-CR"/>
        </w:rPr>
        <w:t xml:space="preserve"> del 06 de julio de 2012</w:t>
      </w:r>
      <w:r w:rsidRPr="00FB2C78">
        <w:rPr>
          <w:rFonts w:ascii="Arial" w:hAnsi="Arial" w:cs="Arial"/>
        </w:rPr>
        <w:t xml:space="preserve">, remite a este Tribunal el expediente administrativo que nos ocupa, a efectos de que se conozca la recurrencia presentada, a pesar que mediante resolución número </w:t>
      </w:r>
      <w:r w:rsidRPr="00FB2C78">
        <w:rPr>
          <w:rFonts w:ascii="Arial" w:hAnsi="Arial" w:cs="Arial"/>
          <w:b/>
          <w:lang w:val="es-CR"/>
        </w:rPr>
        <w:t>RES-AC-DN-1408-2012</w:t>
      </w:r>
      <w:r w:rsidRPr="00FB2C78">
        <w:rPr>
          <w:rFonts w:ascii="Arial" w:hAnsi="Arial" w:cs="Arial"/>
          <w:lang w:val="es-CR"/>
        </w:rPr>
        <w:t xml:space="preserve"> del 19 de junio de 2012, esa misma Autoridad Aduanera </w:t>
      </w:r>
      <w:r w:rsidRPr="00FB2C78">
        <w:rPr>
          <w:rFonts w:ascii="Arial" w:hAnsi="Arial" w:cs="Arial"/>
          <w:b/>
          <w:u w:val="single"/>
          <w:lang w:val="es-CR"/>
        </w:rPr>
        <w:t>acogió el recurso de reconsideración interpuesto</w:t>
      </w:r>
      <w:r w:rsidRPr="00FB2C78">
        <w:rPr>
          <w:rFonts w:ascii="Arial" w:hAnsi="Arial" w:cs="Arial"/>
          <w:u w:val="single"/>
          <w:lang w:val="es-CR"/>
        </w:rPr>
        <w:t xml:space="preserve">, </w:t>
      </w:r>
      <w:r w:rsidRPr="00FB2C78">
        <w:rPr>
          <w:rFonts w:ascii="Arial" w:hAnsi="Arial" w:cs="Arial"/>
          <w:b/>
          <w:u w:val="single"/>
          <w:lang w:val="es-CR"/>
        </w:rPr>
        <w:t>declarando de oficio la nulidad absoluta del acto cuestionado</w:t>
      </w:r>
      <w:r w:rsidRPr="00FB2C78">
        <w:rPr>
          <w:rFonts w:ascii="Arial" w:hAnsi="Arial" w:cs="Arial"/>
          <w:u w:val="single"/>
          <w:lang w:val="es-CR"/>
        </w:rPr>
        <w:t xml:space="preserve"> </w:t>
      </w:r>
      <w:r w:rsidRPr="00FB2C78">
        <w:rPr>
          <w:rFonts w:ascii="Arial" w:hAnsi="Arial" w:cs="Arial"/>
          <w:b/>
          <w:u w:val="single"/>
          <w:lang w:val="es-CR"/>
        </w:rPr>
        <w:t>en autos</w:t>
      </w:r>
      <w:r w:rsidRPr="00FB2C78">
        <w:rPr>
          <w:rFonts w:ascii="Arial" w:hAnsi="Arial" w:cs="Arial"/>
          <w:lang w:val="es-CR"/>
        </w:rPr>
        <w:t xml:space="preserve">, al considerar que el mismo no fue suficientemente motivado, declarando asimismo la suma supuestamente a cobrar en el presente asunto como “monto exiguo”, de conformidad con lo estipulado en la resolución RES-DGA-040-2011 de la Dirección General de Aduanas, </w:t>
      </w:r>
      <w:r w:rsidRPr="00FB2C78">
        <w:rPr>
          <w:rFonts w:ascii="Arial" w:hAnsi="Arial" w:cs="Arial"/>
          <w:b/>
          <w:u w:val="single"/>
          <w:lang w:val="es-CR"/>
        </w:rPr>
        <w:t>ordenando archivar el expediente administrativo</w:t>
      </w:r>
      <w:r w:rsidRPr="00FB2C78">
        <w:rPr>
          <w:rFonts w:ascii="Arial" w:hAnsi="Arial" w:cs="Arial"/>
          <w:lang w:val="es-CR"/>
        </w:rPr>
        <w:t>.</w:t>
      </w:r>
    </w:p>
    <w:p w:rsidR="00A347C0" w:rsidRPr="004465B0" w:rsidRDefault="00A347C0" w:rsidP="004465B0">
      <w:pPr>
        <w:pStyle w:val="Ttulo5"/>
        <w:numPr>
          <w:ilvl w:val="0"/>
          <w:numId w:val="0"/>
        </w:numPr>
        <w:rPr>
          <w:rFonts w:cs="Arial"/>
          <w:sz w:val="22"/>
          <w:szCs w:val="22"/>
        </w:rPr>
      </w:pPr>
      <w:r w:rsidRPr="00FB2C78">
        <w:rPr>
          <w:rFonts w:cs="Arial"/>
          <w:sz w:val="22"/>
          <w:szCs w:val="22"/>
        </w:rPr>
        <w:t>Como puede apreciarse, dada la decisión a la cual arribó la Administración Activa, la remisión del expediente a este Órgano de Alzada y consecuentemente el que se conozca por parte del mismo la apelación planteada, no se encuentra dentro del condicional fáctico establecido por la normativa que rige la materia, específicamente lo dispuesto por el numeral 200 de la LGA:</w:t>
      </w:r>
    </w:p>
    <w:p w:rsidR="00A347C0" w:rsidRPr="004465B0" w:rsidRDefault="00A347C0" w:rsidP="004465B0">
      <w:pPr>
        <w:spacing w:before="100" w:beforeAutospacing="1" w:after="100" w:afterAutospacing="1"/>
        <w:jc w:val="both"/>
        <w:rPr>
          <w:rFonts w:ascii="Arial" w:hAnsi="Arial" w:cs="Arial"/>
          <w:color w:val="000000"/>
        </w:rPr>
      </w:pPr>
      <w:r w:rsidRPr="00FB2C78">
        <w:rPr>
          <w:rFonts w:ascii="Arial" w:hAnsi="Arial" w:cs="Arial"/>
          <w:b/>
          <w:bCs/>
          <w:i/>
          <w:color w:val="000000"/>
        </w:rPr>
        <w:t xml:space="preserve">“Remisión del recurso. </w:t>
      </w:r>
      <w:r w:rsidRPr="00FB2C78">
        <w:rPr>
          <w:rFonts w:ascii="Arial" w:hAnsi="Arial" w:cs="Arial"/>
          <w:i/>
          <w:color w:val="000000"/>
        </w:rPr>
        <w:t xml:space="preserve">Presentado el recurso de apelación y </w:t>
      </w:r>
      <w:r w:rsidRPr="00FB2C78">
        <w:rPr>
          <w:rFonts w:ascii="Arial" w:hAnsi="Arial" w:cs="Arial"/>
          <w:b/>
          <w:i/>
          <w:color w:val="000000"/>
        </w:rPr>
        <w:t>denegado total o parcialmente el recurso de reconsideración</w:t>
      </w:r>
      <w:r w:rsidRPr="00FB2C78">
        <w:rPr>
          <w:rFonts w:ascii="Arial" w:hAnsi="Arial" w:cs="Arial"/>
          <w:i/>
          <w:color w:val="000000"/>
        </w:rPr>
        <w:t xml:space="preserve">, en su caso, la aduana competente se limitará a remitirlo al Tribunal Aduanero Nacional, junto con el expediente administrativo, dentro de los siguientes tres días hábiles, por el medio más rápido que tenga a disposición, y emplazará a la parte para que en los diez días hábiles siguientes, contados a partir de la fecha de notificación, reitere o amplíe los argumentos de su pretensión ante el Tribunal Aduanero Nacional.” </w:t>
      </w:r>
      <w:r w:rsidRPr="00FB2C78">
        <w:rPr>
          <w:rFonts w:ascii="Arial" w:hAnsi="Arial" w:cs="Arial"/>
          <w:color w:val="000000"/>
        </w:rPr>
        <w:t>(El resaltado no corresponde al original)</w:t>
      </w:r>
    </w:p>
    <w:p w:rsidR="00A347C0" w:rsidRDefault="00A347C0" w:rsidP="004465B0">
      <w:pPr>
        <w:pStyle w:val="Ttulo5"/>
        <w:numPr>
          <w:ilvl w:val="0"/>
          <w:numId w:val="0"/>
        </w:numPr>
        <w:rPr>
          <w:rFonts w:cs="Arial"/>
          <w:sz w:val="22"/>
          <w:szCs w:val="22"/>
        </w:rPr>
      </w:pPr>
      <w:r w:rsidRPr="00FB2C78">
        <w:rPr>
          <w:rFonts w:cs="Arial"/>
          <w:color w:val="000000"/>
          <w:sz w:val="22"/>
          <w:szCs w:val="22"/>
          <w:lang w:val="es-CR"/>
        </w:rPr>
        <w:t xml:space="preserve">Nótese que la norma señala que, en caso de que se hayan presentado conjuntamente ambos recursos ordinarios, sea reconsideración y apelación, lo cual es potestativo del recurrente, para la tramitación respectiva del recurso ante la segunda instancia debe darse el supuesto de que </w:t>
      </w:r>
      <w:r w:rsidRPr="00FB2C78">
        <w:rPr>
          <w:rFonts w:cs="Arial"/>
          <w:b/>
          <w:color w:val="000000"/>
          <w:sz w:val="22"/>
          <w:szCs w:val="22"/>
          <w:lang w:val="es-CR"/>
        </w:rPr>
        <w:t>la reconsideración se haya denegado total o parcialmente</w:t>
      </w:r>
      <w:r w:rsidRPr="00FB2C78">
        <w:rPr>
          <w:rFonts w:cs="Arial"/>
          <w:color w:val="000000"/>
          <w:sz w:val="22"/>
          <w:szCs w:val="22"/>
          <w:lang w:val="es-CR"/>
        </w:rPr>
        <w:t xml:space="preserve">. </w:t>
      </w:r>
      <w:r w:rsidRPr="00FB2C78">
        <w:rPr>
          <w:rFonts w:cs="Arial"/>
          <w:sz w:val="22"/>
          <w:szCs w:val="22"/>
        </w:rPr>
        <w:t xml:space="preserve">De esta forma, </w:t>
      </w:r>
      <w:r w:rsidRPr="00FB2C78">
        <w:rPr>
          <w:rFonts w:cs="Arial"/>
          <w:sz w:val="22"/>
          <w:szCs w:val="22"/>
          <w:u w:val="single"/>
        </w:rPr>
        <w:t>no es sino bajo tal circunstancia que el A Quo debe remitir el expediente ante este Colegiado</w:t>
      </w:r>
      <w:r w:rsidRPr="00FB2C78">
        <w:rPr>
          <w:rFonts w:cs="Arial"/>
          <w:sz w:val="22"/>
          <w:szCs w:val="22"/>
        </w:rPr>
        <w:t xml:space="preserve">, a contrario sensu y según la situación prevaleciente en autos, </w:t>
      </w:r>
      <w:r w:rsidRPr="00FB2C78">
        <w:rPr>
          <w:rFonts w:cs="Arial"/>
          <w:b/>
          <w:sz w:val="22"/>
          <w:szCs w:val="22"/>
        </w:rPr>
        <w:t>en caso de acogerse totalmente el recurso</w:t>
      </w:r>
      <w:r w:rsidRPr="00FB2C78">
        <w:rPr>
          <w:rFonts w:cs="Arial"/>
          <w:sz w:val="22"/>
          <w:szCs w:val="22"/>
        </w:rPr>
        <w:t xml:space="preserve"> </w:t>
      </w:r>
      <w:r w:rsidRPr="00FB2C78">
        <w:rPr>
          <w:rFonts w:cs="Arial"/>
          <w:b/>
          <w:sz w:val="22"/>
          <w:szCs w:val="22"/>
        </w:rPr>
        <w:t>ante el órgano que dictó el acto</w:t>
      </w:r>
      <w:r w:rsidRPr="00FB2C78">
        <w:rPr>
          <w:rFonts w:cs="Arial"/>
          <w:sz w:val="22"/>
          <w:szCs w:val="22"/>
        </w:rPr>
        <w:t xml:space="preserve">, desaparece el supuesto para el trámite ante el A Quem. </w:t>
      </w:r>
    </w:p>
    <w:p w:rsidR="004465B0" w:rsidRPr="004465B0" w:rsidRDefault="004465B0" w:rsidP="004465B0">
      <w:pPr>
        <w:rPr>
          <w:lang w:eastAsia="es-ES"/>
        </w:rPr>
      </w:pPr>
    </w:p>
    <w:p w:rsidR="00A347C0" w:rsidRPr="00FB2C78" w:rsidRDefault="00A347C0" w:rsidP="00A347C0">
      <w:pPr>
        <w:pStyle w:val="Ttulo5"/>
        <w:numPr>
          <w:ilvl w:val="0"/>
          <w:numId w:val="0"/>
        </w:numPr>
        <w:rPr>
          <w:rFonts w:cs="Arial"/>
          <w:sz w:val="22"/>
          <w:szCs w:val="22"/>
        </w:rPr>
      </w:pPr>
      <w:r w:rsidRPr="00FB2C78">
        <w:rPr>
          <w:rFonts w:cs="Arial"/>
          <w:sz w:val="22"/>
          <w:szCs w:val="22"/>
        </w:rPr>
        <w:t>Según lo expuesto, solamente si el recurso de revocatoria no es declarado totalmente con lugar, la legislación aduanera le encomienda al A Quo que remita la apelación ante el superior jerárquico impropio, siendo que en el caso que nos ocupa, se anula el acto cuestionado y se ordena el archivo del expediente, eliminándose de la vida jurídica la manifestación de voluntad que le acarreaba al recurrente su inconformidad.</w:t>
      </w:r>
    </w:p>
    <w:p w:rsidR="00A347C0" w:rsidRPr="00FB2C78" w:rsidRDefault="00A347C0" w:rsidP="00A347C0">
      <w:pPr>
        <w:jc w:val="both"/>
        <w:rPr>
          <w:rFonts w:ascii="Arial" w:hAnsi="Arial" w:cs="Arial"/>
        </w:rPr>
      </w:pPr>
    </w:p>
    <w:p w:rsidR="00A347C0" w:rsidRDefault="00A347C0" w:rsidP="004465B0">
      <w:pPr>
        <w:pStyle w:val="Ttulo5"/>
        <w:numPr>
          <w:ilvl w:val="0"/>
          <w:numId w:val="0"/>
        </w:numPr>
        <w:rPr>
          <w:rFonts w:cs="Arial"/>
          <w:sz w:val="22"/>
          <w:szCs w:val="22"/>
        </w:rPr>
      </w:pPr>
      <w:r w:rsidRPr="00FB2C78">
        <w:rPr>
          <w:rFonts w:cs="Arial"/>
          <w:sz w:val="22"/>
          <w:szCs w:val="22"/>
        </w:rPr>
        <w:t>El recurso de apelación se presentó subsidiariamente en relación al de reconsideración, por lo tanto, al declararse con lugar este último y ordenarse el archivo del expediente, las peticiones de la parte fueron satisfechas, careciendo el asunto de interés actual; en consecuencia, al no existir litis, no debieron haberse remitido los autos ante esta instancia, por lo que este Tribunal devuelve el expediente a la Aduana Central.(…)”</w:t>
      </w:r>
    </w:p>
    <w:p w:rsidR="004465B0" w:rsidRPr="004465B0" w:rsidRDefault="004465B0" w:rsidP="004465B0">
      <w:pPr>
        <w:rPr>
          <w:lang w:eastAsia="es-ES"/>
        </w:rPr>
      </w:pP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278-2012</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Solicitud de cancelación de Régimen de Importación Temporal</w:t>
      </w:r>
    </w:p>
    <w:p w:rsidR="00A347C0" w:rsidRPr="001278C8" w:rsidRDefault="00A347C0" w:rsidP="004465B0">
      <w:pPr>
        <w:spacing w:after="0" w:line="240" w:lineRule="auto"/>
        <w:jc w:val="both"/>
        <w:rPr>
          <w:rFonts w:ascii="Arial" w:hAnsi="Arial" w:cs="Arial"/>
          <w:b/>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Nulidad por </w:t>
      </w:r>
      <w:r w:rsidR="004465B0">
        <w:rPr>
          <w:rFonts w:ascii="Arial" w:hAnsi="Arial" w:cs="Arial"/>
          <w:b/>
          <w:color w:val="A6A6A6" w:themeColor="background1" w:themeShade="A6"/>
        </w:rPr>
        <w:t>f</w:t>
      </w:r>
      <w:r w:rsidRPr="001278C8">
        <w:rPr>
          <w:rFonts w:ascii="Arial" w:hAnsi="Arial" w:cs="Arial"/>
          <w:b/>
          <w:color w:val="A6A6A6" w:themeColor="background1" w:themeShade="A6"/>
        </w:rPr>
        <w:t xml:space="preserve">alta de congruencia entre lo solicitado y lo resuelto </w:t>
      </w:r>
      <w:r w:rsidR="004465B0">
        <w:rPr>
          <w:rFonts w:ascii="Arial" w:hAnsi="Arial" w:cs="Arial"/>
          <w:b/>
          <w:color w:val="A6A6A6" w:themeColor="background1" w:themeShade="A6"/>
        </w:rPr>
        <w:tab/>
      </w:r>
      <w:r w:rsidR="004465B0">
        <w:rPr>
          <w:rFonts w:ascii="Arial" w:hAnsi="Arial" w:cs="Arial"/>
          <w:b/>
          <w:color w:val="A6A6A6" w:themeColor="background1" w:themeShade="A6"/>
        </w:rPr>
        <w:tab/>
      </w:r>
      <w:r w:rsidR="004465B0">
        <w:rPr>
          <w:rFonts w:ascii="Arial" w:hAnsi="Arial" w:cs="Arial"/>
          <w:b/>
          <w:color w:val="A6A6A6" w:themeColor="background1" w:themeShade="A6"/>
        </w:rPr>
        <w:tab/>
        <w:t xml:space="preserve">por </w:t>
      </w:r>
      <w:r w:rsidRPr="001278C8">
        <w:rPr>
          <w:rFonts w:ascii="Arial" w:hAnsi="Arial" w:cs="Arial"/>
          <w:b/>
          <w:color w:val="A6A6A6" w:themeColor="background1" w:themeShade="A6"/>
        </w:rPr>
        <w:t xml:space="preserve">la Aduana </w:t>
      </w:r>
    </w:p>
    <w:p w:rsidR="00A347C0" w:rsidRDefault="00A347C0" w:rsidP="004465B0">
      <w:pPr>
        <w:spacing w:after="0" w:line="240" w:lineRule="auto"/>
        <w:jc w:val="both"/>
        <w:rPr>
          <w:rFonts w:ascii="Arial" w:hAnsi="Arial" w:cs="Arial"/>
          <w:b/>
          <w:color w:val="A6A6A6" w:themeColor="background1" w:themeShade="A6"/>
        </w:rPr>
      </w:pPr>
      <w:r w:rsidRPr="001278C8">
        <w:rPr>
          <w:rFonts w:ascii="Arial" w:hAnsi="Arial" w:cs="Arial"/>
          <w:b/>
          <w:color w:val="A6A6A6" w:themeColor="background1" w:themeShade="A6"/>
        </w:rPr>
        <w:t>Restrictor:</w:t>
      </w:r>
      <w:r w:rsidRPr="001278C8">
        <w:rPr>
          <w:rFonts w:ascii="Arial" w:hAnsi="Arial" w:cs="Arial"/>
          <w:b/>
          <w:color w:val="A6A6A6" w:themeColor="background1" w:themeShade="A6"/>
        </w:rPr>
        <w:tab/>
        <w:t xml:space="preserve">Nulidad por falta de motivación  </w:t>
      </w:r>
    </w:p>
    <w:p w:rsidR="004465B0" w:rsidRPr="001278C8" w:rsidRDefault="004465B0" w:rsidP="004465B0">
      <w:pPr>
        <w:spacing w:after="0" w:line="240" w:lineRule="auto"/>
        <w:jc w:val="both"/>
        <w:rPr>
          <w:rFonts w:ascii="Arial" w:hAnsi="Arial" w:cs="Arial"/>
          <w:b/>
          <w:bCs/>
          <w:iCs/>
          <w:color w:val="A6A6A6" w:themeColor="background1" w:themeShade="A6"/>
        </w:rPr>
      </w:pPr>
    </w:p>
    <w:p w:rsidR="00A347C0" w:rsidRPr="00FB2C78" w:rsidRDefault="00A347C0" w:rsidP="004465B0">
      <w:pPr>
        <w:spacing w:after="0" w:line="240" w:lineRule="auto"/>
        <w:jc w:val="both"/>
        <w:rPr>
          <w:rFonts w:ascii="Arial" w:hAnsi="Arial" w:cs="Arial"/>
          <w:b/>
        </w:rPr>
      </w:pPr>
    </w:p>
    <w:p w:rsidR="00A347C0" w:rsidRDefault="00A347C0" w:rsidP="004465B0">
      <w:pPr>
        <w:spacing w:after="0" w:line="360" w:lineRule="auto"/>
        <w:jc w:val="both"/>
        <w:rPr>
          <w:rFonts w:ascii="Arial" w:hAnsi="Arial" w:cs="Arial"/>
          <w:bCs/>
          <w:spacing w:val="-3"/>
        </w:rPr>
      </w:pPr>
      <w:r w:rsidRPr="001278C8">
        <w:rPr>
          <w:rFonts w:ascii="Arial" w:hAnsi="Arial" w:cs="Arial"/>
        </w:rPr>
        <w:t>“(…)Objeto</w:t>
      </w:r>
      <w:r>
        <w:rPr>
          <w:rFonts w:ascii="Arial" w:hAnsi="Arial" w:cs="Arial"/>
          <w:b/>
        </w:rPr>
        <w:t xml:space="preserve">: </w:t>
      </w:r>
      <w:r w:rsidRPr="00FB2C78">
        <w:rPr>
          <w:rFonts w:ascii="Arial" w:hAnsi="Arial" w:cs="Arial"/>
        </w:rPr>
        <w:t xml:space="preserve">Consiste en  la solicitud de XXX. para que se cancele el régimen de importación temporal de vehículos número XXX, que ampara el furgón marca Freightliner, modelo XXX, año 1995, con número de VIN XXX, por considerar que al tener placas costarricenses y registrado en el Registro Público a nombre de XXX., siendo lo correcto cancelar dicho régimen aduanero y proceder a poner al día el pago de circulación y placas del vehículo, ya que se cancelaron los tributos correspondientes  y se encuentra debidamente Registrado en Costa Rica y así proceder a remitir dicha información a Panamá para cancelarlo de sus registros. La Aduana </w:t>
      </w:r>
      <w:r w:rsidRPr="00FB2C78">
        <w:rPr>
          <w:rFonts w:ascii="Arial" w:hAnsi="Arial" w:cs="Arial"/>
          <w:bCs/>
          <w:spacing w:val="-3"/>
        </w:rPr>
        <w:t>Santamaría rechaza la gestión promovida por el representante de la empresa interesada al estimar que el vehículo debe ser depositado a la orden de la autoridad aduanera y proceder a nacionalizarlo cancelando los impuestos de ley. Sobre el remolque no existe interés actual por haber sido acogido lo solicitado.(…)</w:t>
      </w:r>
    </w:p>
    <w:p w:rsidR="004465B0" w:rsidRPr="00FB2C78" w:rsidRDefault="004465B0" w:rsidP="004465B0">
      <w:pPr>
        <w:spacing w:after="0" w:line="360" w:lineRule="auto"/>
        <w:jc w:val="both"/>
        <w:rPr>
          <w:rFonts w:ascii="Arial" w:hAnsi="Arial" w:cs="Arial"/>
          <w:bCs/>
          <w:spacing w:val="-3"/>
        </w:rPr>
      </w:pPr>
    </w:p>
    <w:p w:rsidR="00A347C0" w:rsidRPr="00FB2C78" w:rsidRDefault="00A347C0" w:rsidP="00A347C0">
      <w:pPr>
        <w:spacing w:line="360" w:lineRule="auto"/>
        <w:jc w:val="both"/>
        <w:rPr>
          <w:rFonts w:ascii="Arial" w:hAnsi="Arial" w:cs="Arial"/>
          <w:color w:val="000000"/>
        </w:rPr>
      </w:pPr>
      <w:r w:rsidRPr="00FB2C78">
        <w:rPr>
          <w:rFonts w:ascii="Arial" w:hAnsi="Arial" w:cs="Arial"/>
          <w:bCs/>
          <w:spacing w:val="-3"/>
        </w:rPr>
        <w:t>(…)</w:t>
      </w:r>
      <w:r w:rsidRPr="00FB2C78">
        <w:rPr>
          <w:rFonts w:ascii="Arial" w:hAnsi="Arial" w:cs="Arial"/>
        </w:rPr>
        <w:t>Como se puede apreciar no hay congruencia entre lo solicitado por el administrado y lo resuelto por la Aduana, dado que omite conocer no solo la pretensión principal que se consigna el recurrente en la nota de fecha 01 de diciembre de 2011, donde pide la cancelación de la importación temporal del vehículo, resolviendo que no se puede nacionalizar el vehículo, sin entrar a conocer además las pruebas aportadas y que constan a folios 33 45, lo cual evidencia vicios de nulidad absoluta en la resolución recurrida.</w:t>
      </w:r>
      <w:r w:rsidRPr="00FB2C78">
        <w:rPr>
          <w:rFonts w:ascii="Arial" w:hAnsi="Arial" w:cs="Arial"/>
          <w:color w:val="000000"/>
        </w:rPr>
        <w:t> (…)</w:t>
      </w:r>
    </w:p>
    <w:p w:rsidR="00A347C0" w:rsidRPr="00FB2C78" w:rsidRDefault="00A347C0" w:rsidP="00A347C0">
      <w:pPr>
        <w:spacing w:line="360" w:lineRule="auto"/>
        <w:jc w:val="both"/>
        <w:rPr>
          <w:rFonts w:ascii="Arial" w:hAnsi="Arial" w:cs="Arial"/>
        </w:rPr>
      </w:pPr>
      <w:r w:rsidRPr="00FB2C78">
        <w:rPr>
          <w:rFonts w:ascii="Arial" w:hAnsi="Arial" w:cs="Arial"/>
          <w:color w:val="000000"/>
        </w:rPr>
        <w:t xml:space="preserve">(…)En consecuencia lo que resuelva la Aduana, debe ser congruente con las pretensiones formuladas por el interesado, pues a su favor le asiste el derecho de conocer las manifestaciones de la Administración, autorizando o rechazando su pretensión, y conocer  la fundamentación de hecho y derecho, en relación con el objeto del litigio, de manera que lo considerado sea congruente con lo solicitado, pues la actividad de la administración que resulte contraria, configura un vicio de nulidad absoluta que debe ser declarado por el Tribunal,  quien tiene por competencia tutelar la legalidad del acto sometido a conocimiento, pues sigue siendo un deber de la aduana </w:t>
      </w:r>
      <w:r w:rsidRPr="00FB2C78">
        <w:rPr>
          <w:rFonts w:ascii="Arial" w:hAnsi="Arial" w:cs="Arial"/>
        </w:rPr>
        <w:t>llegar a determinar la verdad real de los hechos que fundamentan su decisión, en tanto que el acto administrativo debe ser dictado de conformidad con el ordenamiento jurídico, no solo en sus elementos esenciales sino también formales, aspecto que no ha sido respetado en este asunto, obligando al administrado a plantear en el escrito del recurso de apelación y reiterar en el apersonamiento ante este Tribunal, la pretensión para que se declare la nulidad absoluta del acto.(…)</w:t>
      </w:r>
    </w:p>
    <w:p w:rsidR="00A347C0" w:rsidRPr="004465B0" w:rsidRDefault="00A347C0" w:rsidP="00A347C0">
      <w:pPr>
        <w:spacing w:line="360" w:lineRule="auto"/>
        <w:jc w:val="both"/>
        <w:rPr>
          <w:rFonts w:ascii="Arial" w:hAnsi="Arial" w:cs="Arial"/>
          <w:b/>
        </w:rPr>
      </w:pPr>
      <w:r w:rsidRPr="00FB2C78">
        <w:rPr>
          <w:rFonts w:ascii="Arial" w:hAnsi="Arial" w:cs="Arial"/>
        </w:rPr>
        <w:t>(…)</w:t>
      </w:r>
      <w:r w:rsidRPr="00FB2C78">
        <w:rPr>
          <w:rFonts w:ascii="Arial" w:hAnsi="Arial" w:cs="Arial"/>
          <w:color w:val="000000"/>
        </w:rPr>
        <w:t xml:space="preserve">Aunado a lo considerado sobre la falta de congruencia entre lo solicitado por la parte y lo resulto por la Aduana, resulta clara la obligación a cargo de autoridad aduanera de conocer en el caso particular, las cuestiones planteadas por el señor XXX, </w:t>
      </w:r>
      <w:r w:rsidRPr="00FB2C78">
        <w:rPr>
          <w:rFonts w:ascii="Arial" w:hAnsi="Arial" w:cs="Arial"/>
        </w:rPr>
        <w:t>en cuanto a su expresa solicitud de cancelación de régimen de importación temporal, debiendo motivar su decisión, en relación con lo solicitud y no justificar su denegatoria en hechos que tiene parcialmente demostrados.</w:t>
      </w:r>
    </w:p>
    <w:p w:rsidR="00A347C0" w:rsidRPr="00FB2C78" w:rsidRDefault="00A347C0" w:rsidP="00A347C0">
      <w:pPr>
        <w:spacing w:line="360" w:lineRule="auto"/>
        <w:jc w:val="both"/>
        <w:rPr>
          <w:rFonts w:ascii="Arial" w:hAnsi="Arial" w:cs="Arial"/>
        </w:rPr>
      </w:pPr>
      <w:r w:rsidRPr="00FB2C78">
        <w:rPr>
          <w:rFonts w:ascii="Arial" w:hAnsi="Arial" w:cs="Arial"/>
        </w:rPr>
        <w:t xml:space="preserve">En ese sentido es preciso indicar que existen documentos en expediente, aportados por el interesado que demuestran que el citado automotor aparece inscrito en el Registro Nacional, con placas nacionales (hecho probado 6). De igual manera, consta en expediente que el vehículo salió del territorio nacional,  toda vez que ingresa en fecha 24 de febrero de 2011, con  el Certificado de Importación Temporal de Vehículos Para Fines no Lucrativos NoXXX (hecho probado 1), sin embargo, con solo esa información la aduana no tiene suficientes elementos para establecer que no procede una reimportación en el mismo estado, basada en lo establecido en el artículo 177 de la LGA, con fundamento tan solo en que el vehículo  se inscribe en el Registro Panameño en fecha 16 de octubre de 2006 y que la gestión de cancelación fue presentada el 01 de diciembre de 2011, superando los 3 años que la normativa aduanera  establece para aceptar una reimportación en el mismo estado, teniendo por exportado el vehículo en forma definitiva y con fundamento en ello denegar la solicitud, sin verificar la verdad real de los hechos a través de la investigación llamada a realizar.  </w:t>
      </w:r>
    </w:p>
    <w:p w:rsidR="00A347C0" w:rsidRPr="00FB2C78" w:rsidRDefault="00A347C0" w:rsidP="004465B0">
      <w:pPr>
        <w:spacing w:before="100" w:beforeAutospacing="1" w:after="100" w:afterAutospacing="1" w:line="360" w:lineRule="auto"/>
        <w:jc w:val="both"/>
        <w:rPr>
          <w:rFonts w:ascii="Arial" w:hAnsi="Arial" w:cs="Arial"/>
        </w:rPr>
      </w:pPr>
      <w:r w:rsidRPr="00FB2C78">
        <w:rPr>
          <w:rFonts w:ascii="Arial" w:hAnsi="Arial" w:cs="Arial"/>
        </w:rPr>
        <w:t>Sobre el punto, es necesario hacer notar que la reimportación es el régimen aduanero que permite el ingreso al territorio aduanero de mercancías nacionales o nacionalizadas, que se exportaron definitivamente y que regresan en el mismo estado, con liberación de derechos e impuestos cumpliendo los siguientes requisitos: “a) Que la declaración de reimportación sea debidamente presentada y aceptada, dentro del plazo de tres años contado a partir de la fecha de aceptación de la declaración de exportación definitiva. b) Que las mercancías no hayan sido objeto de ninguna transformación. c) Que se establezca plenamente la identidad de las mercancías. d) Que se devuelvan las sumas recibidas por concepto de beneficios e incentivos fiscales u otros incentivos recibidos con ocasión de la exportación, en su caso” (Art 177 LGA). De manera que para su aplicación hay que cumplir con los supuestos de la norma y en el caso, es deber de la Aduana justificar por qué autoriza o deniega la cancelación del régimen de importación temporal de vehículos para fines no lucrativos, para luego contando con todos los elementos del caso, aplicar la norma que regula la reimportación si lo considera pertinente.</w:t>
      </w:r>
    </w:p>
    <w:p w:rsidR="00A347C0" w:rsidRPr="00FB2C78" w:rsidRDefault="00A347C0" w:rsidP="00A347C0">
      <w:pPr>
        <w:spacing w:line="360" w:lineRule="auto"/>
        <w:jc w:val="both"/>
        <w:rPr>
          <w:rFonts w:ascii="Arial" w:hAnsi="Arial" w:cs="Arial"/>
        </w:rPr>
      </w:pPr>
      <w:r w:rsidRPr="00FB2C78">
        <w:rPr>
          <w:rFonts w:ascii="Arial" w:hAnsi="Arial" w:cs="Arial"/>
        </w:rPr>
        <w:t xml:space="preserve">En esa misma línea de desarrollo, es importante tener presente, el régimen legal con el que ingresa el automotor, cual es una importación temporal y la Aduana no ha procurado buscar la verdad real de los hechos a efecto de resolver la situación jurídica del bien. No se ha referido a la cancelación del régimen temporal a requerimiento del administrado, y los efectos que se deriven de ella, ni ha tenido claro la condición del vehículo respecto al ingreso y salida del territorio nacional y la condición jurídica del bien, dado que existen dos Registros Nacionales (Costa Rica y Panamá) la inscripción del bien objeto de interés. </w:t>
      </w:r>
    </w:p>
    <w:p w:rsidR="00A347C0" w:rsidRDefault="00A347C0" w:rsidP="00A347C0">
      <w:pPr>
        <w:spacing w:line="360" w:lineRule="auto"/>
        <w:jc w:val="both"/>
        <w:rPr>
          <w:rFonts w:ascii="Arial" w:hAnsi="Arial" w:cs="Arial"/>
        </w:rPr>
      </w:pPr>
      <w:r w:rsidRPr="00FB2C78">
        <w:rPr>
          <w:rFonts w:ascii="Arial" w:hAnsi="Arial" w:cs="Arial"/>
        </w:rPr>
        <w:t>La  Aduana  no ejerció sus facultades para llegar a verificar la verdad de los hechos, puesto que omite analizar e investigar este asunto considerando la prueba aportada, así como su deber de conocer y pronunciarse sobre los alegatos planteados, con el propósito de determinar si realmente procedía o no la cancelación de la importación temporal del vehículo solicitada por el interesado. Tal omisión afecta el debido</w:t>
      </w:r>
      <w:r w:rsidRPr="00FB2C78">
        <w:rPr>
          <w:rFonts w:ascii="Arial" w:hAnsi="Arial" w:cs="Arial"/>
          <w:b/>
        </w:rPr>
        <w:t xml:space="preserve"> </w:t>
      </w:r>
      <w:r w:rsidRPr="00FB2C78">
        <w:rPr>
          <w:rFonts w:ascii="Arial" w:hAnsi="Arial" w:cs="Arial"/>
        </w:rPr>
        <w:t>proceso y los intereses del administrado a quien le asiste el derecho de obtener una respuesta motivada y oportuna sobre su gestión, pero tal omisión lo que genera son vicios de nulidad que deben ser reconocidos y declarados por el Tribunal.(…)” ( ver en sim</w:t>
      </w:r>
      <w:r>
        <w:rPr>
          <w:rFonts w:ascii="Arial" w:hAnsi="Arial" w:cs="Arial"/>
        </w:rPr>
        <w:t>ilar sentido sentencia 279-2012)</w:t>
      </w:r>
    </w:p>
    <w:p w:rsidR="00A347C0" w:rsidRPr="001278C8" w:rsidRDefault="00A347C0" w:rsidP="004465B0">
      <w:pPr>
        <w:spacing w:after="0" w:line="240" w:lineRule="auto"/>
        <w:jc w:val="both"/>
        <w:rPr>
          <w:rFonts w:ascii="Arial" w:hAnsi="Arial" w:cs="Arial"/>
        </w:rPr>
      </w:pPr>
    </w:p>
    <w:p w:rsidR="00A347C0" w:rsidRPr="001278C8" w:rsidRDefault="00A347C0" w:rsidP="004465B0">
      <w:pPr>
        <w:overflowPunct w:val="0"/>
        <w:autoSpaceDE w:val="0"/>
        <w:autoSpaceDN w:val="0"/>
        <w:adjustRightInd w:val="0"/>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298-2012</w:t>
      </w:r>
    </w:p>
    <w:p w:rsidR="00A347C0" w:rsidRPr="001278C8" w:rsidRDefault="00A347C0" w:rsidP="004465B0">
      <w:pPr>
        <w:overflowPunct w:val="0"/>
        <w:autoSpaceDE w:val="0"/>
        <w:autoSpaceDN w:val="0"/>
        <w:adjustRightInd w:val="0"/>
        <w:spacing w:after="0" w:line="240" w:lineRule="auto"/>
        <w:jc w:val="both"/>
        <w:rPr>
          <w:rFonts w:ascii="Arial" w:hAnsi="Arial" w:cs="Arial"/>
          <w:b/>
          <w:bCs/>
          <w:iCs/>
          <w:color w:val="A6A6A6" w:themeColor="background1" w:themeShade="A6"/>
          <w:lang w:val="es-CR"/>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Solicitud del recurrente </w:t>
      </w:r>
      <w:r w:rsidRPr="001278C8">
        <w:rPr>
          <w:rFonts w:ascii="Arial" w:hAnsi="Arial" w:cs="Arial"/>
          <w:b/>
          <w:bCs/>
          <w:iCs/>
          <w:color w:val="A6A6A6" w:themeColor="background1" w:themeShade="A6"/>
          <w:lang w:val="es-CR"/>
        </w:rPr>
        <w:t>para que s</w:t>
      </w:r>
      <w:r>
        <w:rPr>
          <w:rFonts w:ascii="Arial" w:hAnsi="Arial" w:cs="Arial"/>
          <w:b/>
          <w:bCs/>
          <w:iCs/>
          <w:color w:val="A6A6A6" w:themeColor="background1" w:themeShade="A6"/>
          <w:lang w:val="es-CR"/>
        </w:rPr>
        <w:t xml:space="preserve">e corrija la Declaración de </w:t>
      </w:r>
      <w:r>
        <w:rPr>
          <w:rFonts w:ascii="Arial" w:hAnsi="Arial" w:cs="Arial"/>
          <w:b/>
          <w:bCs/>
          <w:iCs/>
          <w:color w:val="A6A6A6" w:themeColor="background1" w:themeShade="A6"/>
          <w:lang w:val="es-CR"/>
        </w:rPr>
        <w:tab/>
      </w:r>
      <w:r>
        <w:rPr>
          <w:rFonts w:ascii="Arial" w:hAnsi="Arial" w:cs="Arial"/>
          <w:b/>
          <w:bCs/>
          <w:iCs/>
          <w:color w:val="A6A6A6" w:themeColor="background1" w:themeShade="A6"/>
          <w:lang w:val="es-CR"/>
        </w:rPr>
        <w:tab/>
      </w:r>
      <w:r>
        <w:rPr>
          <w:rFonts w:ascii="Arial" w:hAnsi="Arial" w:cs="Arial"/>
          <w:b/>
          <w:bCs/>
          <w:iCs/>
          <w:color w:val="A6A6A6" w:themeColor="background1" w:themeShade="A6"/>
          <w:lang w:val="es-CR"/>
        </w:rPr>
        <w:tab/>
      </w:r>
      <w:r w:rsidRPr="001278C8">
        <w:rPr>
          <w:rFonts w:ascii="Arial" w:hAnsi="Arial" w:cs="Arial"/>
          <w:b/>
          <w:bCs/>
          <w:iCs/>
          <w:color w:val="A6A6A6" w:themeColor="background1" w:themeShade="A6"/>
          <w:lang w:val="es-CR"/>
        </w:rPr>
        <w:t xml:space="preserve">Tránsito Aduanero Internacional Terrestre </w:t>
      </w:r>
    </w:p>
    <w:p w:rsidR="00A347C0" w:rsidRPr="001278C8" w:rsidRDefault="00A347C0" w:rsidP="004465B0">
      <w:pPr>
        <w:overflowPunct w:val="0"/>
        <w:autoSpaceDE w:val="0"/>
        <w:autoSpaceDN w:val="0"/>
        <w:adjustRightInd w:val="0"/>
        <w:spacing w:after="0" w:line="240" w:lineRule="auto"/>
        <w:jc w:val="both"/>
        <w:rPr>
          <w:rFonts w:ascii="Arial" w:hAnsi="Arial" w:cs="Arial"/>
          <w:b/>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Sin lugar</w:t>
      </w:r>
      <w:r w:rsidRPr="001278C8">
        <w:rPr>
          <w:rFonts w:ascii="Arial" w:hAnsi="Arial" w:cs="Arial"/>
          <w:b/>
          <w:color w:val="A6A6A6" w:themeColor="background1" w:themeShade="A6"/>
        </w:rPr>
        <w:t xml:space="preserve"> </w:t>
      </w:r>
    </w:p>
    <w:p w:rsidR="00A347C0" w:rsidRPr="001278C8" w:rsidRDefault="00A347C0" w:rsidP="004465B0">
      <w:pPr>
        <w:overflowPunct w:val="0"/>
        <w:autoSpaceDE w:val="0"/>
        <w:autoSpaceDN w:val="0"/>
        <w:adjustRightInd w:val="0"/>
        <w:spacing w:after="0" w:line="240" w:lineRule="auto"/>
        <w:jc w:val="both"/>
        <w:rPr>
          <w:rFonts w:ascii="Arial" w:hAnsi="Arial" w:cs="Arial"/>
          <w:b/>
          <w:color w:val="A6A6A6" w:themeColor="background1" w:themeShade="A6"/>
        </w:rPr>
      </w:pPr>
      <w:r w:rsidRPr="001278C8">
        <w:rPr>
          <w:rFonts w:ascii="Arial" w:hAnsi="Arial" w:cs="Arial"/>
          <w:b/>
          <w:color w:val="A6A6A6" w:themeColor="background1" w:themeShade="A6"/>
        </w:rPr>
        <w:t>Restrictor:</w:t>
      </w:r>
      <w:r w:rsidRPr="001278C8">
        <w:rPr>
          <w:rFonts w:ascii="Arial" w:hAnsi="Arial" w:cs="Arial"/>
          <w:b/>
          <w:color w:val="A6A6A6" w:themeColor="background1" w:themeShade="A6"/>
        </w:rPr>
        <w:tab/>
        <w:t>Transportista  Aduanero Internacional</w:t>
      </w:r>
    </w:p>
    <w:p w:rsidR="00A347C0" w:rsidRPr="001278C8" w:rsidRDefault="00A347C0" w:rsidP="004465B0">
      <w:pPr>
        <w:overflowPunct w:val="0"/>
        <w:autoSpaceDE w:val="0"/>
        <w:autoSpaceDN w:val="0"/>
        <w:adjustRightInd w:val="0"/>
        <w:spacing w:after="0" w:line="240" w:lineRule="auto"/>
        <w:jc w:val="both"/>
        <w:rPr>
          <w:rFonts w:ascii="Arial" w:hAnsi="Arial" w:cs="Arial"/>
          <w:b/>
          <w:color w:val="A6A6A6" w:themeColor="background1" w:themeShade="A6"/>
        </w:rPr>
      </w:pPr>
      <w:r w:rsidRPr="001278C8">
        <w:rPr>
          <w:rFonts w:ascii="Arial" w:hAnsi="Arial" w:cs="Arial"/>
          <w:b/>
          <w:color w:val="A6A6A6" w:themeColor="background1" w:themeShade="A6"/>
        </w:rPr>
        <w:t>Restrictor:</w:t>
      </w:r>
      <w:r w:rsidRPr="001278C8">
        <w:rPr>
          <w:rFonts w:ascii="Arial" w:hAnsi="Arial" w:cs="Arial"/>
          <w:b/>
          <w:color w:val="A6A6A6" w:themeColor="background1" w:themeShade="A6"/>
        </w:rPr>
        <w:tab/>
      </w:r>
      <w:r>
        <w:rPr>
          <w:rFonts w:ascii="Arial" w:hAnsi="Arial" w:cs="Arial"/>
          <w:b/>
          <w:color w:val="A6A6A6" w:themeColor="background1" w:themeShade="A6"/>
        </w:rPr>
        <w:t xml:space="preserve"> </w:t>
      </w:r>
      <w:r w:rsidRPr="001278C8">
        <w:rPr>
          <w:rFonts w:ascii="Arial" w:hAnsi="Arial" w:cs="Arial"/>
          <w:b/>
          <w:color w:val="A6A6A6" w:themeColor="background1" w:themeShade="A6"/>
        </w:rPr>
        <w:t>Falta de legitimación del recurrente</w:t>
      </w:r>
    </w:p>
    <w:p w:rsidR="00A347C0" w:rsidRPr="001278C8" w:rsidRDefault="00A347C0" w:rsidP="00A347C0">
      <w:pPr>
        <w:overflowPunct w:val="0"/>
        <w:autoSpaceDE w:val="0"/>
        <w:autoSpaceDN w:val="0"/>
        <w:adjustRightInd w:val="0"/>
        <w:spacing w:line="360" w:lineRule="auto"/>
        <w:jc w:val="both"/>
        <w:rPr>
          <w:rFonts w:ascii="Arial" w:hAnsi="Arial" w:cs="Arial"/>
          <w:b/>
          <w:color w:val="A6A6A6" w:themeColor="background1" w:themeShade="A6"/>
        </w:rPr>
      </w:pPr>
    </w:p>
    <w:p w:rsidR="00A347C0" w:rsidRPr="00FB2C78" w:rsidRDefault="00A347C0" w:rsidP="00A347C0">
      <w:pPr>
        <w:pStyle w:val="Textoindependiente2"/>
        <w:spacing w:line="360" w:lineRule="auto"/>
        <w:jc w:val="both"/>
        <w:rPr>
          <w:rFonts w:ascii="Arial" w:hAnsi="Arial" w:cs="Arial"/>
          <w:sz w:val="22"/>
          <w:szCs w:val="22"/>
        </w:rPr>
      </w:pPr>
      <w:r>
        <w:rPr>
          <w:rFonts w:ascii="Arial" w:hAnsi="Arial" w:cs="Arial"/>
          <w:sz w:val="22"/>
          <w:szCs w:val="22"/>
        </w:rPr>
        <w:t xml:space="preserve">“(…) </w:t>
      </w:r>
      <w:r w:rsidRPr="00FB2C78">
        <w:rPr>
          <w:rFonts w:ascii="Arial" w:hAnsi="Arial" w:cs="Arial"/>
          <w:sz w:val="22"/>
          <w:szCs w:val="22"/>
        </w:rPr>
        <w:t xml:space="preserve">Objeto de la litis. En el presente asunto se discute la solicitud del recurrente a la </w:t>
      </w:r>
      <w:r w:rsidRPr="00FB2C78">
        <w:rPr>
          <w:rFonts w:ascii="Arial" w:hAnsi="Arial" w:cs="Arial"/>
          <w:sz w:val="22"/>
          <w:szCs w:val="22"/>
          <w:lang w:val="es-CR"/>
        </w:rPr>
        <w:t xml:space="preserve">Aduana de Paso Canoas para que se corrija la Declaración de Tránsito Aduanero Internacional Terrestre número </w:t>
      </w:r>
      <w:r w:rsidRPr="00FB2C78">
        <w:rPr>
          <w:rFonts w:ascii="Arial" w:hAnsi="Arial" w:cs="Arial"/>
          <w:sz w:val="22"/>
          <w:szCs w:val="22"/>
        </w:rPr>
        <w:t>xxx</w:t>
      </w:r>
      <w:r w:rsidRPr="00FB2C78">
        <w:rPr>
          <w:rFonts w:ascii="Arial" w:hAnsi="Arial" w:cs="Arial"/>
          <w:sz w:val="22"/>
          <w:szCs w:val="22"/>
          <w:lang w:val="es-CR"/>
        </w:rPr>
        <w:t xml:space="preserve"> del 18/11/2011, a efecto de que, </w:t>
      </w:r>
      <w:r w:rsidRPr="00FB2C78">
        <w:rPr>
          <w:rFonts w:ascii="Arial" w:hAnsi="Arial" w:cs="Arial"/>
          <w:sz w:val="22"/>
          <w:szCs w:val="22"/>
        </w:rPr>
        <w:t xml:space="preserve"> donde dice 150 bultos se lea 524 bultos; también del Documento Único Aduanero (DUA) número xxx del 21/11/2011, (viaje número …) para que, donde dice 150 bultos se lea 524 bultos. Solicita además que, una vez corregido el error, se le entregue la mercancía contenida en las actas de decomiso número 0665, 0678, 0677, 0609, 0610 a efecto de devolver a Panamá la que corresponde como poder entregar a su destino la enviada a Costa Rica.(…)</w:t>
      </w:r>
    </w:p>
    <w:p w:rsidR="00A347C0" w:rsidRPr="00FB2C78" w:rsidRDefault="00A347C0" w:rsidP="00A347C0">
      <w:pPr>
        <w:spacing w:line="360" w:lineRule="auto"/>
        <w:jc w:val="both"/>
        <w:rPr>
          <w:rFonts w:ascii="Arial" w:hAnsi="Arial" w:cs="Arial"/>
        </w:rPr>
      </w:pPr>
      <w:r w:rsidRPr="00FB2C78">
        <w:rPr>
          <w:rFonts w:ascii="Arial" w:hAnsi="Arial" w:cs="Arial"/>
        </w:rPr>
        <w:t>(…)Del conjunto normativo, tanto comunitario como nacional precitado, extrae este Colegio las siguientes conclusiones de importancia para la resolución del asunto, a saber:</w:t>
      </w:r>
    </w:p>
    <w:p w:rsidR="00A347C0" w:rsidRPr="00FB2C78" w:rsidRDefault="00A347C0" w:rsidP="00A347C0">
      <w:pPr>
        <w:pStyle w:val="Ttulo1"/>
        <w:spacing w:line="360" w:lineRule="auto"/>
        <w:jc w:val="both"/>
        <w:rPr>
          <w:rFonts w:ascii="Arial" w:eastAsia="Times New Roman" w:hAnsi="Arial" w:cs="Arial"/>
          <w:color w:val="auto"/>
          <w:sz w:val="22"/>
          <w:szCs w:val="22"/>
        </w:rPr>
      </w:pPr>
      <w:r w:rsidRPr="00FB2C78">
        <w:rPr>
          <w:rFonts w:ascii="Arial" w:eastAsia="Times New Roman" w:hAnsi="Arial" w:cs="Arial"/>
          <w:color w:val="auto"/>
          <w:sz w:val="22"/>
          <w:szCs w:val="22"/>
        </w:rPr>
        <w:t xml:space="preserve">a)- </w:t>
      </w:r>
      <w:r w:rsidRPr="00FB2C78">
        <w:rPr>
          <w:rFonts w:ascii="Arial" w:eastAsia="Times New Roman" w:hAnsi="Arial" w:cs="Arial"/>
          <w:b w:val="0"/>
          <w:color w:val="auto"/>
          <w:sz w:val="22"/>
          <w:szCs w:val="22"/>
        </w:rPr>
        <w:t>A los efectos del Tránsito Aduanero Internacional Centroamericano, transportista es la persona debidamente registrada y autorizada por la Autoridad Aduanera de su país de origen que ejecuta o hace ejecutar el transporte internacional de mercancías</w:t>
      </w:r>
      <w:r w:rsidRPr="00FB2C78">
        <w:rPr>
          <w:rFonts w:ascii="Arial" w:eastAsia="Times New Roman" w:hAnsi="Arial" w:cs="Arial"/>
          <w:color w:val="auto"/>
          <w:sz w:val="22"/>
          <w:szCs w:val="22"/>
        </w:rPr>
        <w:t xml:space="preserve"> </w:t>
      </w:r>
      <w:r w:rsidRPr="00FB2C78">
        <w:rPr>
          <w:rFonts w:ascii="Arial" w:eastAsia="Times New Roman" w:hAnsi="Arial" w:cs="Arial"/>
          <w:b w:val="0"/>
          <w:color w:val="auto"/>
          <w:sz w:val="22"/>
          <w:szCs w:val="22"/>
        </w:rPr>
        <w:t xml:space="preserve">en los términos del </w:t>
      </w:r>
      <w:r w:rsidRPr="00FB2C78">
        <w:rPr>
          <w:rStyle w:val="Textoennegrita"/>
          <w:rFonts w:ascii="Arial" w:eastAsia="Times New Roman" w:hAnsi="Arial" w:cs="Arial"/>
          <w:bCs/>
          <w:color w:val="auto"/>
          <w:sz w:val="22"/>
          <w:szCs w:val="22"/>
        </w:rPr>
        <w:t xml:space="preserve">Reglamento sobre el Régimen de Tránsito Aduanero Internacional Terrestre (Formulario de Declaración e Instructivo), Resolución N° 65-2001 (COMRIEDRE). (R.T.A.I.T. arts. 4 incisos g) y n), 31 inciso a), 37 a 39; L.G.A. art. 40; R.L.G.A. arts. 218 inciso d), 220, 266 y 279) </w:t>
      </w:r>
    </w:p>
    <w:p w:rsidR="00A347C0" w:rsidRPr="00FB2C78" w:rsidRDefault="00A347C0" w:rsidP="00A347C0">
      <w:pPr>
        <w:spacing w:line="360" w:lineRule="auto"/>
        <w:jc w:val="both"/>
        <w:rPr>
          <w:rFonts w:ascii="Arial" w:hAnsi="Arial" w:cs="Arial"/>
        </w:rPr>
      </w:pPr>
    </w:p>
    <w:p w:rsidR="00A347C0" w:rsidRPr="00FB2C78" w:rsidRDefault="00A347C0" w:rsidP="00A347C0">
      <w:pPr>
        <w:spacing w:line="360" w:lineRule="auto"/>
        <w:jc w:val="both"/>
        <w:rPr>
          <w:rFonts w:ascii="Arial" w:hAnsi="Arial" w:cs="Arial"/>
          <w:spacing w:val="-2"/>
        </w:rPr>
      </w:pPr>
      <w:r w:rsidRPr="00FB2C78">
        <w:rPr>
          <w:rFonts w:ascii="Arial" w:hAnsi="Arial" w:cs="Arial"/>
          <w:b/>
        </w:rPr>
        <w:t>b)-</w:t>
      </w:r>
      <w:r w:rsidRPr="00FB2C78">
        <w:rPr>
          <w:rFonts w:ascii="Arial" w:hAnsi="Arial" w:cs="Arial"/>
        </w:rPr>
        <w:t xml:space="preserve"> El Transportista, como auxiliar de la función pública aduanera, es el </w:t>
      </w:r>
      <w:r w:rsidRPr="00FB2C78">
        <w:rPr>
          <w:rFonts w:ascii="Arial" w:hAnsi="Arial" w:cs="Arial"/>
          <w:spacing w:val="-2"/>
        </w:rPr>
        <w:t xml:space="preserve">encargado de las operaciones y los trámites aduaneros  relacionados con la presentación ante el Servicio Aduanero, del medio de transporte y carga, a fin de gestionar el ingreso, tránsito o salida de las mercancías. </w:t>
      </w:r>
      <w:r w:rsidRPr="00FB2C78">
        <w:rPr>
          <w:rFonts w:ascii="Arial" w:hAnsi="Arial" w:cs="Arial"/>
          <w:spacing w:val="-2"/>
          <w:lang w:val="en-US"/>
        </w:rPr>
        <w:t xml:space="preserve">(CAUCA arts. 11, 12, 18, 70; L.G.A. arts. 28, 40; R.L.G.A. arts. </w:t>
      </w:r>
      <w:r w:rsidRPr="00FB2C78">
        <w:rPr>
          <w:rFonts w:ascii="Arial" w:hAnsi="Arial" w:cs="Arial"/>
          <w:spacing w:val="-2"/>
        </w:rPr>
        <w:t>220, 266, 279)</w:t>
      </w:r>
    </w:p>
    <w:p w:rsidR="00A347C0" w:rsidRPr="00FB2C78" w:rsidRDefault="00A347C0" w:rsidP="00A347C0">
      <w:pPr>
        <w:spacing w:line="360" w:lineRule="auto"/>
        <w:jc w:val="both"/>
        <w:rPr>
          <w:rFonts w:ascii="Arial" w:hAnsi="Arial" w:cs="Arial"/>
        </w:rPr>
      </w:pPr>
    </w:p>
    <w:p w:rsidR="00A347C0" w:rsidRPr="004465B0" w:rsidRDefault="00A347C0" w:rsidP="00A347C0">
      <w:pPr>
        <w:spacing w:line="360" w:lineRule="auto"/>
        <w:jc w:val="both"/>
        <w:rPr>
          <w:rFonts w:ascii="Arial" w:hAnsi="Arial" w:cs="Arial"/>
        </w:rPr>
      </w:pPr>
      <w:r w:rsidRPr="00FB2C78">
        <w:rPr>
          <w:rFonts w:ascii="Arial" w:hAnsi="Arial" w:cs="Arial"/>
          <w:b/>
        </w:rPr>
        <w:t>c)-</w:t>
      </w:r>
      <w:r w:rsidRPr="00FB2C78">
        <w:rPr>
          <w:rFonts w:ascii="Arial" w:hAnsi="Arial" w:cs="Arial"/>
        </w:rPr>
        <w:t xml:space="preserve"> Las mercancías transportadas en una operación bajo el régimen de Tránsito Aduanero Internacional, deberán estar amparadas en una "Declaración", la cual debe ser efectuada y firmada por el transportista o su representante. (R.T.A.I.T. art. 5; R.L.G.A. arts. 220, 266, 279)</w:t>
      </w:r>
    </w:p>
    <w:p w:rsidR="00A347C0" w:rsidRPr="004465B0" w:rsidRDefault="00A347C0" w:rsidP="00A347C0">
      <w:pPr>
        <w:spacing w:line="360" w:lineRule="auto"/>
        <w:jc w:val="both"/>
        <w:rPr>
          <w:rFonts w:ascii="Arial" w:hAnsi="Arial" w:cs="Arial"/>
        </w:rPr>
      </w:pPr>
      <w:r w:rsidRPr="00FB2C78">
        <w:rPr>
          <w:rFonts w:ascii="Arial" w:hAnsi="Arial" w:cs="Arial"/>
          <w:b/>
        </w:rPr>
        <w:t>d)-</w:t>
      </w:r>
      <w:r w:rsidRPr="00FB2C78">
        <w:rPr>
          <w:rFonts w:ascii="Arial" w:hAnsi="Arial" w:cs="Arial"/>
        </w:rPr>
        <w:t xml:space="preserve"> El transportista es responsable tanto de declarar con </w:t>
      </w:r>
      <w:r w:rsidRPr="00FB2C78">
        <w:rPr>
          <w:rFonts w:ascii="Arial" w:hAnsi="Arial" w:cs="Arial"/>
          <w:b/>
        </w:rPr>
        <w:t>exactitud</w:t>
      </w:r>
      <w:r w:rsidRPr="00FB2C78">
        <w:rPr>
          <w:rFonts w:ascii="Arial" w:hAnsi="Arial" w:cs="Arial"/>
        </w:rPr>
        <w:t xml:space="preserve"> es decir de presentar una declaración exacta, como de realizar </w:t>
      </w:r>
      <w:r w:rsidRPr="00FB2C78">
        <w:rPr>
          <w:rFonts w:ascii="Arial" w:hAnsi="Arial" w:cs="Arial"/>
          <w:b/>
        </w:rPr>
        <w:t>correctamente</w:t>
      </w:r>
      <w:r w:rsidRPr="00FB2C78">
        <w:rPr>
          <w:rFonts w:ascii="Arial" w:hAnsi="Arial" w:cs="Arial"/>
        </w:rPr>
        <w:t xml:space="preserve"> las operaciones inherentes a este régimen. (R.T.A.I.T. arts. 30, 40; R.L.G.A. art. 220)</w:t>
      </w:r>
    </w:p>
    <w:p w:rsidR="00A347C0" w:rsidRPr="00A347C0" w:rsidRDefault="00A347C0" w:rsidP="00A347C0">
      <w:pPr>
        <w:spacing w:line="360" w:lineRule="auto"/>
        <w:jc w:val="both"/>
        <w:rPr>
          <w:rFonts w:ascii="Arial" w:hAnsi="Arial" w:cs="Arial"/>
          <w:bCs/>
          <w:spacing w:val="-4"/>
        </w:rPr>
      </w:pPr>
      <w:r w:rsidRPr="00FB2C78">
        <w:rPr>
          <w:rFonts w:ascii="Arial" w:hAnsi="Arial" w:cs="Arial"/>
          <w:b/>
          <w:bCs/>
          <w:spacing w:val="-4"/>
        </w:rPr>
        <w:t>e)-</w:t>
      </w:r>
      <w:r w:rsidRPr="00FB2C78">
        <w:rPr>
          <w:rFonts w:ascii="Arial" w:hAnsi="Arial" w:cs="Arial"/>
          <w:bCs/>
          <w:spacing w:val="-4"/>
        </w:rPr>
        <w:t xml:space="preserve"> El Transportista está obligado a comunicar por los medios establecidos por el Servicio Aduanero las diferencias que se encuentren entre la cantidad de bultos realmente descargados o transportados y las cantidades manifestadas.( </w:t>
      </w:r>
      <w:r w:rsidRPr="00FB2C78">
        <w:rPr>
          <w:rFonts w:ascii="Arial" w:hAnsi="Arial" w:cs="Arial"/>
          <w:bCs/>
          <w:spacing w:val="-4"/>
          <w:lang w:val="en-US"/>
        </w:rPr>
        <w:t xml:space="preserve">RECAUCA art. 37 inciso c); LGA art. 42 inciso c); R.L.G.A. arts. </w:t>
      </w:r>
      <w:r w:rsidRPr="00A347C0">
        <w:rPr>
          <w:rFonts w:ascii="Arial" w:hAnsi="Arial" w:cs="Arial"/>
          <w:bCs/>
          <w:spacing w:val="-4"/>
        </w:rPr>
        <w:t>229, 257, 258)</w:t>
      </w:r>
    </w:p>
    <w:p w:rsidR="00A347C0" w:rsidRPr="004465B0" w:rsidRDefault="00A347C0" w:rsidP="00A347C0">
      <w:pPr>
        <w:spacing w:line="360" w:lineRule="auto"/>
        <w:jc w:val="both"/>
        <w:rPr>
          <w:rFonts w:ascii="Arial" w:hAnsi="Arial" w:cs="Arial"/>
          <w:snapToGrid w:val="0"/>
          <w:color w:val="000000"/>
        </w:rPr>
      </w:pPr>
      <w:r w:rsidRPr="00FB2C78">
        <w:rPr>
          <w:rFonts w:ascii="Arial" w:hAnsi="Arial" w:cs="Arial"/>
          <w:b/>
          <w:bCs/>
          <w:spacing w:val="-4"/>
        </w:rPr>
        <w:t>f)-</w:t>
      </w:r>
      <w:r w:rsidRPr="00FB2C78">
        <w:rPr>
          <w:rFonts w:ascii="Arial" w:hAnsi="Arial" w:cs="Arial"/>
          <w:bCs/>
          <w:spacing w:val="-4"/>
        </w:rPr>
        <w:t xml:space="preserve"> Que como complemento y desarrollo de la obligación que se establece al Transportista y de cita en el punto anterior,  el artículo 257 del RLGA dispone que l</w:t>
      </w:r>
      <w:r w:rsidRPr="00FB2C78">
        <w:rPr>
          <w:rFonts w:ascii="Arial" w:hAnsi="Arial" w:cs="Arial"/>
          <w:snapToGrid w:val="0"/>
          <w:color w:val="000000"/>
        </w:rPr>
        <w:t>os responsables de justificar los sobrantes y faltantes son el transportista o su representante legal en el puerto de embarque; el exportador o embarcador, cuando el transportista haya recibido los contenedores cerrados con los dispositivos de seguridad; el consignatario, cuando sea éste el que realizó el envío y el transportista haya recibido los contenedores cerrados con dispositivos de seguridad, de acuerdo con el artículo 81 de la Ley General de Aduanas. Agregando que la justificación deberá ser emitida por el representante legal del transportista en el puerto de embarque o el exportador o embarcador, mediante documento otorgado ante notario público del lugar, debidamente legalizado por medio del procedimiento consular o del representante legal en el país, acreditado ante la Dirección General de Aduanas.</w:t>
      </w:r>
    </w:p>
    <w:p w:rsidR="00A347C0" w:rsidRPr="00FB2C78" w:rsidRDefault="00A347C0" w:rsidP="00A347C0">
      <w:pPr>
        <w:spacing w:line="360" w:lineRule="auto"/>
        <w:jc w:val="both"/>
        <w:rPr>
          <w:rFonts w:ascii="Arial" w:hAnsi="Arial" w:cs="Arial"/>
          <w:snapToGrid w:val="0"/>
          <w:color w:val="000000"/>
        </w:rPr>
      </w:pPr>
      <w:r w:rsidRPr="00FB2C78">
        <w:rPr>
          <w:rFonts w:ascii="Arial" w:hAnsi="Arial" w:cs="Arial"/>
          <w:b/>
          <w:color w:val="000000"/>
        </w:rPr>
        <w:t xml:space="preserve">g)- </w:t>
      </w:r>
      <w:r w:rsidRPr="00FB2C78">
        <w:rPr>
          <w:rFonts w:ascii="Arial" w:hAnsi="Arial" w:cs="Arial"/>
          <w:snapToGrid w:val="0"/>
          <w:color w:val="000000"/>
        </w:rPr>
        <w:t xml:space="preserve">La solicitud de reembarque o retorno de las mercancías extranjeras desembarcadas por error, debe ser presentará </w:t>
      </w:r>
      <w:r w:rsidRPr="00FB2C78">
        <w:rPr>
          <w:rFonts w:ascii="Arial" w:hAnsi="Arial" w:cs="Arial"/>
          <w:b/>
          <w:snapToGrid w:val="0"/>
          <w:color w:val="000000"/>
        </w:rPr>
        <w:t>por el transportista</w:t>
      </w:r>
      <w:r w:rsidRPr="00FB2C78">
        <w:rPr>
          <w:rFonts w:ascii="Arial" w:hAnsi="Arial" w:cs="Arial"/>
          <w:snapToGrid w:val="0"/>
          <w:color w:val="000000"/>
        </w:rPr>
        <w:t>, el consignatario o su representante, en los formatos y mediante transmisión electrónica de datos u otros medios autorizados. (L:G:A: art. 40; R.L.G.A. arts. 262, 266, 279)(…)</w:t>
      </w:r>
    </w:p>
    <w:p w:rsidR="00A347C0" w:rsidRPr="00FB2C78" w:rsidRDefault="00A347C0" w:rsidP="00A347C0">
      <w:pPr>
        <w:pStyle w:val="Textoindependiente2"/>
        <w:spacing w:line="360" w:lineRule="auto"/>
        <w:jc w:val="both"/>
        <w:rPr>
          <w:rFonts w:ascii="Arial" w:hAnsi="Arial" w:cs="Arial"/>
          <w:sz w:val="22"/>
          <w:szCs w:val="22"/>
        </w:rPr>
      </w:pPr>
      <w:r w:rsidRPr="00FB2C78">
        <w:rPr>
          <w:rFonts w:ascii="Arial" w:hAnsi="Arial" w:cs="Arial"/>
          <w:snapToGrid w:val="0"/>
          <w:color w:val="000000"/>
          <w:sz w:val="22"/>
          <w:szCs w:val="22"/>
        </w:rPr>
        <w:t>(…)</w:t>
      </w:r>
      <w:r w:rsidRPr="00FB2C78">
        <w:rPr>
          <w:rFonts w:ascii="Arial" w:hAnsi="Arial" w:cs="Arial"/>
          <w:sz w:val="22"/>
          <w:szCs w:val="22"/>
        </w:rPr>
        <w:t xml:space="preserve">Tal como se recoge en el primero de los resultandos como el de los considerandos, xxx, quien dice ser transportista y nacional de Panamá,  solicita a la </w:t>
      </w:r>
      <w:r w:rsidRPr="00FB2C78">
        <w:rPr>
          <w:rFonts w:ascii="Arial" w:hAnsi="Arial" w:cs="Arial"/>
          <w:sz w:val="22"/>
          <w:szCs w:val="22"/>
          <w:lang w:val="es-CR"/>
        </w:rPr>
        <w:t xml:space="preserve">Aduana de Paso Canoas la corrección de la D.T.A.I.T. a efecto de que </w:t>
      </w:r>
      <w:r w:rsidRPr="00FB2C78">
        <w:rPr>
          <w:rFonts w:ascii="Arial" w:hAnsi="Arial" w:cs="Arial"/>
          <w:sz w:val="22"/>
          <w:szCs w:val="22"/>
        </w:rPr>
        <w:t xml:space="preserve"> donde dice 150 bultos se lea 524 bultos; también del DUA de Tránsito para que donde dice 150 bultos se lea 524 bultos. Solicita además que, una vez corregido el error se le entregue la mercancía contenida en las actas de decomiso número 0665, 0678, 0677, 0609, 0610 a efecto de devolver a Panamá la que corresponde como poder entregar a su destino la enviada a Costa Rica.</w:t>
      </w:r>
    </w:p>
    <w:p w:rsidR="00A347C0" w:rsidRPr="00FB2C78" w:rsidRDefault="00A347C0" w:rsidP="00A347C0">
      <w:pPr>
        <w:pStyle w:val="Textoindependiente2"/>
        <w:spacing w:line="360" w:lineRule="auto"/>
        <w:jc w:val="both"/>
        <w:rPr>
          <w:rFonts w:ascii="Arial" w:hAnsi="Arial" w:cs="Arial"/>
          <w:sz w:val="22"/>
          <w:szCs w:val="22"/>
          <w:lang w:val="es-CR"/>
        </w:rPr>
      </w:pPr>
      <w:r w:rsidRPr="00FB2C78">
        <w:rPr>
          <w:rFonts w:ascii="Arial" w:hAnsi="Arial" w:cs="Arial"/>
          <w:sz w:val="22"/>
          <w:szCs w:val="22"/>
        </w:rPr>
        <w:t xml:space="preserve">En primer lugar, conforme el tercero de los hechos demostrados, debe tenerse presente que </w:t>
      </w:r>
      <w:r w:rsidRPr="00FB2C78">
        <w:rPr>
          <w:rFonts w:ascii="Arial" w:hAnsi="Arial" w:cs="Arial"/>
          <w:sz w:val="22"/>
          <w:szCs w:val="22"/>
          <w:lang w:val="es-CR"/>
        </w:rPr>
        <w:t xml:space="preserve">la D.T.A.I.T. no es documento registrado ni autorizado por la Aduana de Paso Canoas sino por la aduana panameña de </w:t>
      </w:r>
      <w:r w:rsidRPr="00FB2C78">
        <w:rPr>
          <w:rFonts w:ascii="Arial" w:hAnsi="Arial" w:cs="Arial"/>
          <w:sz w:val="22"/>
          <w:szCs w:val="22"/>
        </w:rPr>
        <w:t>xxx</w:t>
      </w:r>
      <w:r w:rsidRPr="00FB2C78">
        <w:rPr>
          <w:rFonts w:ascii="Arial" w:hAnsi="Arial" w:cs="Arial"/>
          <w:sz w:val="22"/>
          <w:szCs w:val="22"/>
          <w:lang w:val="es-CR"/>
        </w:rPr>
        <w:t xml:space="preserve"> como Aduana de Partida del Tránsito Aduanero Internacional Terrestre. Por lo anterior, carece la costarricense de competencia legal para corregir el documento como tal.</w:t>
      </w:r>
    </w:p>
    <w:p w:rsidR="00A347C0" w:rsidRPr="00FB2C78" w:rsidRDefault="00A347C0" w:rsidP="00A347C0">
      <w:pPr>
        <w:pStyle w:val="Textoindependiente2"/>
        <w:spacing w:line="360" w:lineRule="auto"/>
        <w:jc w:val="both"/>
        <w:rPr>
          <w:rFonts w:ascii="Arial" w:hAnsi="Arial" w:cs="Arial"/>
          <w:sz w:val="22"/>
          <w:szCs w:val="22"/>
          <w:lang w:val="es-CR"/>
        </w:rPr>
      </w:pPr>
      <w:r w:rsidRPr="00FB2C78">
        <w:rPr>
          <w:rFonts w:ascii="Arial" w:hAnsi="Arial" w:cs="Arial"/>
          <w:sz w:val="22"/>
          <w:szCs w:val="22"/>
          <w:lang w:val="es-CR"/>
        </w:rPr>
        <w:t xml:space="preserve">En segundo lugar, tenga presente el recurrente que, su papel en la operación de tránsito en análisis, lo es conforme se tiene por demostrado en el cuarto de los hechos probados, de simple chofer o conductor del vehículo que transporta las mercancías, siendo el verdadero transportista el señor </w:t>
      </w:r>
      <w:r w:rsidRPr="00FB2C78">
        <w:rPr>
          <w:rFonts w:ascii="Arial" w:hAnsi="Arial" w:cs="Arial"/>
          <w:sz w:val="22"/>
          <w:szCs w:val="22"/>
        </w:rPr>
        <w:t>xxx</w:t>
      </w:r>
      <w:r w:rsidRPr="00FB2C78">
        <w:rPr>
          <w:rFonts w:ascii="Arial" w:hAnsi="Arial" w:cs="Arial"/>
          <w:sz w:val="22"/>
          <w:szCs w:val="22"/>
          <w:lang w:val="es-CR"/>
        </w:rPr>
        <w:t xml:space="preserve">, conforme se recoge en el segundo de los mismos hechos, transportista que, en suelo nacional, se ha visto representado, legalmente, por la agente de aduana persona física señora </w:t>
      </w:r>
      <w:r w:rsidRPr="00FB2C78">
        <w:rPr>
          <w:rFonts w:ascii="Arial" w:hAnsi="Arial" w:cs="Arial"/>
          <w:sz w:val="22"/>
          <w:szCs w:val="22"/>
        </w:rPr>
        <w:t>xxx</w:t>
      </w:r>
      <w:r w:rsidRPr="00FB2C78">
        <w:rPr>
          <w:rFonts w:ascii="Arial" w:hAnsi="Arial" w:cs="Arial"/>
          <w:sz w:val="22"/>
          <w:szCs w:val="22"/>
          <w:lang w:val="es-CR"/>
        </w:rPr>
        <w:t xml:space="preserve"> a solicitud de </w:t>
      </w:r>
      <w:r w:rsidRPr="00FB2C78">
        <w:rPr>
          <w:rFonts w:ascii="Arial" w:hAnsi="Arial" w:cs="Arial"/>
          <w:sz w:val="22"/>
          <w:szCs w:val="22"/>
        </w:rPr>
        <w:t>xxx</w:t>
      </w:r>
      <w:r w:rsidRPr="00FB2C78">
        <w:rPr>
          <w:rFonts w:ascii="Arial" w:hAnsi="Arial" w:cs="Arial"/>
          <w:sz w:val="22"/>
          <w:szCs w:val="22"/>
          <w:lang w:val="es-CR"/>
        </w:rPr>
        <w:t xml:space="preserve">., quien a su vez actúa en representación del transportista. Así las cosas, no observa el Tribunal donde está la capacidad legal del recurrente, por ende el derecho, para solicitar la corrección de los documentos aduaneros de cita, toda vez que, tales fueron presentados por el verdadero transportista, el señor </w:t>
      </w:r>
      <w:r w:rsidRPr="00FB2C78">
        <w:rPr>
          <w:rFonts w:ascii="Arial" w:hAnsi="Arial" w:cs="Arial"/>
          <w:sz w:val="22"/>
          <w:szCs w:val="22"/>
        </w:rPr>
        <w:t>xxx</w:t>
      </w:r>
      <w:r w:rsidRPr="00FB2C78">
        <w:rPr>
          <w:rFonts w:ascii="Arial" w:hAnsi="Arial" w:cs="Arial"/>
          <w:sz w:val="22"/>
          <w:szCs w:val="22"/>
          <w:lang w:val="es-CR"/>
        </w:rPr>
        <w:t xml:space="preserve">, quien en suelo nacional se vio y es representado </w:t>
      </w:r>
      <w:r w:rsidRPr="00FB2C78">
        <w:rPr>
          <w:rFonts w:ascii="Arial" w:hAnsi="Arial" w:cs="Arial"/>
          <w:sz w:val="22"/>
          <w:szCs w:val="22"/>
        </w:rPr>
        <w:t>xxx</w:t>
      </w:r>
      <w:r w:rsidRPr="00FB2C78">
        <w:rPr>
          <w:rFonts w:ascii="Arial" w:hAnsi="Arial" w:cs="Arial"/>
          <w:sz w:val="22"/>
          <w:szCs w:val="22"/>
          <w:lang w:val="es-CR"/>
        </w:rPr>
        <w:t xml:space="preserve">. que a su vez actuó ante la Aduana mediante la agente aduanera persona física señora, </w:t>
      </w:r>
      <w:r w:rsidRPr="00FB2C78">
        <w:rPr>
          <w:rFonts w:ascii="Arial" w:hAnsi="Arial" w:cs="Arial"/>
          <w:sz w:val="22"/>
          <w:szCs w:val="22"/>
        </w:rPr>
        <w:t>xxx</w:t>
      </w:r>
      <w:r w:rsidRPr="00FB2C78">
        <w:rPr>
          <w:rFonts w:ascii="Arial" w:hAnsi="Arial" w:cs="Arial"/>
          <w:sz w:val="22"/>
          <w:szCs w:val="22"/>
          <w:lang w:val="es-CR"/>
        </w:rPr>
        <w:t xml:space="preserve">, siendo tal transportista el que tiene registro en </w:t>
      </w:r>
      <w:r w:rsidRPr="00FB2C78">
        <w:rPr>
          <w:rFonts w:ascii="Arial" w:hAnsi="Arial" w:cs="Arial"/>
          <w:sz w:val="22"/>
          <w:szCs w:val="22"/>
        </w:rPr>
        <w:t>xxx</w:t>
      </w:r>
      <w:r w:rsidRPr="00FB2C78">
        <w:rPr>
          <w:rFonts w:ascii="Arial" w:hAnsi="Arial" w:cs="Arial"/>
          <w:sz w:val="22"/>
          <w:szCs w:val="22"/>
          <w:lang w:val="es-CR"/>
        </w:rPr>
        <w:t xml:space="preserve">, número </w:t>
      </w:r>
      <w:r w:rsidRPr="00FB2C78">
        <w:rPr>
          <w:rFonts w:ascii="Arial" w:hAnsi="Arial" w:cs="Arial"/>
          <w:sz w:val="22"/>
          <w:szCs w:val="22"/>
        </w:rPr>
        <w:t>xxx</w:t>
      </w:r>
      <w:r w:rsidRPr="00FB2C78">
        <w:rPr>
          <w:rFonts w:ascii="Arial" w:hAnsi="Arial" w:cs="Arial"/>
          <w:sz w:val="22"/>
          <w:szCs w:val="22"/>
          <w:lang w:val="es-CR"/>
        </w:rPr>
        <w:t xml:space="preserve"> y, es la persona a la cual, la legislación de cita considera como auxiliar de la función pública aduanera, legitimado para gestionar todo lo relacionado con el ingreso, tránsito o salida de las mercancías conforme se recoge en el acápite de las conclusiones y normativa citada de la cuarta de las consideraciones de esta resolución.</w:t>
      </w:r>
    </w:p>
    <w:p w:rsidR="00A347C0" w:rsidRPr="00FB2C78" w:rsidRDefault="00A347C0" w:rsidP="00A347C0">
      <w:pPr>
        <w:pStyle w:val="Textoindependiente2"/>
        <w:spacing w:line="360" w:lineRule="auto"/>
        <w:jc w:val="both"/>
        <w:rPr>
          <w:rFonts w:ascii="Arial" w:hAnsi="Arial" w:cs="Arial"/>
          <w:sz w:val="22"/>
          <w:szCs w:val="22"/>
          <w:lang w:val="es-CR"/>
        </w:rPr>
      </w:pPr>
      <w:r w:rsidRPr="00FB2C78">
        <w:rPr>
          <w:rFonts w:ascii="Arial" w:hAnsi="Arial" w:cs="Arial"/>
          <w:sz w:val="22"/>
          <w:szCs w:val="22"/>
          <w:lang w:val="es-CR"/>
        </w:rPr>
        <w:t>En consecuencia, siendo que, conforme los hechos tenidos por demostrados y la normativa de cita supra, observa este Tribunal que la última no confiere capacidad legal para lo solicitado al petente, en su condición y calidades en que viene participando en los autos, por lo que, lo procedente, es declarar sin lugar el recurso como en efecto se hace. En virtud de lo resuelto, no se entran a conocer los demás alegatos del recurrente.(…)”</w:t>
      </w:r>
    </w:p>
    <w:p w:rsidR="00A347C0" w:rsidRPr="00FB2C78" w:rsidRDefault="00A347C0" w:rsidP="00A347C0">
      <w:pPr>
        <w:pStyle w:val="Textoindependiente2"/>
        <w:spacing w:line="360" w:lineRule="auto"/>
        <w:jc w:val="both"/>
        <w:rPr>
          <w:rFonts w:ascii="Arial" w:hAnsi="Arial" w:cs="Arial"/>
          <w:sz w:val="22"/>
          <w:szCs w:val="22"/>
          <w:lang w:val="es-CR"/>
        </w:rPr>
      </w:pPr>
    </w:p>
    <w:p w:rsidR="00A347C0" w:rsidRPr="001278C8" w:rsidRDefault="00A347C0" w:rsidP="00A347C0">
      <w:pPr>
        <w:pStyle w:val="Textoindependiente2"/>
        <w:spacing w:after="0" w:line="240" w:lineRule="auto"/>
        <w:jc w:val="both"/>
        <w:rPr>
          <w:rFonts w:ascii="Arial" w:hAnsi="Arial" w:cs="Arial"/>
          <w:b/>
          <w:bCs/>
          <w:iCs/>
          <w:color w:val="808080" w:themeColor="background1" w:themeShade="80"/>
          <w:sz w:val="22"/>
          <w:szCs w:val="22"/>
        </w:rPr>
      </w:pPr>
      <w:r w:rsidRPr="001278C8">
        <w:rPr>
          <w:rFonts w:ascii="Arial" w:hAnsi="Arial" w:cs="Arial"/>
          <w:b/>
          <w:bCs/>
          <w:iCs/>
          <w:color w:val="808080" w:themeColor="background1" w:themeShade="80"/>
          <w:sz w:val="22"/>
          <w:szCs w:val="22"/>
        </w:rPr>
        <w:t>Sentencia:</w:t>
      </w:r>
      <w:r w:rsidRPr="001278C8">
        <w:rPr>
          <w:rFonts w:ascii="Arial" w:hAnsi="Arial" w:cs="Arial"/>
          <w:b/>
          <w:bCs/>
          <w:iCs/>
          <w:color w:val="808080" w:themeColor="background1" w:themeShade="80"/>
          <w:sz w:val="22"/>
          <w:szCs w:val="22"/>
        </w:rPr>
        <w:tab/>
        <w:t>301-2012</w:t>
      </w:r>
    </w:p>
    <w:p w:rsidR="00A347C0" w:rsidRPr="001278C8" w:rsidRDefault="00A347C0" w:rsidP="00A347C0">
      <w:pPr>
        <w:pStyle w:val="Textoindependiente2"/>
        <w:spacing w:after="0" w:line="240" w:lineRule="auto"/>
        <w:jc w:val="both"/>
        <w:rPr>
          <w:rFonts w:ascii="Arial" w:hAnsi="Arial" w:cs="Arial"/>
          <w:b/>
          <w:bCs/>
          <w:iCs/>
          <w:color w:val="A6A6A6" w:themeColor="background1" w:themeShade="A6"/>
          <w:sz w:val="22"/>
          <w:szCs w:val="22"/>
          <w:lang w:val="es-CR"/>
        </w:rPr>
      </w:pPr>
      <w:r w:rsidRPr="001278C8">
        <w:rPr>
          <w:rFonts w:ascii="Arial" w:hAnsi="Arial" w:cs="Arial"/>
          <w:b/>
          <w:bCs/>
          <w:iCs/>
          <w:color w:val="A6A6A6" w:themeColor="background1" w:themeShade="A6"/>
          <w:sz w:val="22"/>
          <w:szCs w:val="22"/>
        </w:rPr>
        <w:t>Descriptor:</w:t>
      </w:r>
      <w:r w:rsidRPr="001278C8">
        <w:rPr>
          <w:rFonts w:ascii="Arial" w:hAnsi="Arial" w:cs="Arial"/>
          <w:b/>
          <w:bCs/>
          <w:iCs/>
          <w:color w:val="A6A6A6" w:themeColor="background1" w:themeShade="A6"/>
          <w:sz w:val="22"/>
          <w:szCs w:val="22"/>
        </w:rPr>
        <w:tab/>
        <w:t>Recurso de Apelación por Inadmisión</w:t>
      </w:r>
      <w:r w:rsidRPr="001278C8">
        <w:rPr>
          <w:rFonts w:ascii="Arial" w:hAnsi="Arial" w:cs="Arial"/>
          <w:b/>
          <w:bCs/>
          <w:iCs/>
          <w:color w:val="A6A6A6" w:themeColor="background1" w:themeShade="A6"/>
          <w:sz w:val="22"/>
          <w:szCs w:val="22"/>
          <w:lang w:val="es-CR"/>
        </w:rPr>
        <w:t xml:space="preserve"> </w:t>
      </w:r>
    </w:p>
    <w:p w:rsidR="00A347C0" w:rsidRPr="001278C8" w:rsidRDefault="00A347C0" w:rsidP="00A347C0">
      <w:pPr>
        <w:pStyle w:val="Textoindependiente2"/>
        <w:spacing w:after="0" w:line="240" w:lineRule="auto"/>
        <w:jc w:val="both"/>
        <w:rPr>
          <w:rFonts w:ascii="Arial" w:hAnsi="Arial" w:cs="Arial"/>
          <w:b/>
          <w:color w:val="A6A6A6" w:themeColor="background1" w:themeShade="A6"/>
          <w:sz w:val="22"/>
          <w:szCs w:val="22"/>
        </w:rPr>
      </w:pPr>
      <w:r w:rsidRPr="001278C8">
        <w:rPr>
          <w:rFonts w:ascii="Arial" w:hAnsi="Arial" w:cs="Arial"/>
          <w:b/>
          <w:bCs/>
          <w:iCs/>
          <w:color w:val="A6A6A6" w:themeColor="background1" w:themeShade="A6"/>
          <w:sz w:val="22"/>
          <w:szCs w:val="22"/>
        </w:rPr>
        <w:t>Restrictor:</w:t>
      </w:r>
      <w:r w:rsidRPr="001278C8">
        <w:rPr>
          <w:rFonts w:ascii="Arial" w:hAnsi="Arial" w:cs="Arial"/>
          <w:b/>
          <w:bCs/>
          <w:iCs/>
          <w:color w:val="A6A6A6" w:themeColor="background1" w:themeShade="A6"/>
          <w:sz w:val="22"/>
          <w:szCs w:val="22"/>
        </w:rPr>
        <w:tab/>
        <w:t xml:space="preserve">Devolución del expediente a la Aduana a los efectos de que opere </w:t>
      </w:r>
      <w:r w:rsidR="004465B0">
        <w:rPr>
          <w:rFonts w:ascii="Arial" w:hAnsi="Arial" w:cs="Arial"/>
          <w:b/>
          <w:bCs/>
          <w:iCs/>
          <w:color w:val="A6A6A6" w:themeColor="background1" w:themeShade="A6"/>
          <w:sz w:val="22"/>
          <w:szCs w:val="22"/>
        </w:rPr>
        <w:tab/>
      </w:r>
      <w:r w:rsidR="004465B0">
        <w:rPr>
          <w:rFonts w:ascii="Arial" w:hAnsi="Arial" w:cs="Arial"/>
          <w:b/>
          <w:bCs/>
          <w:iCs/>
          <w:color w:val="A6A6A6" w:themeColor="background1" w:themeShade="A6"/>
          <w:sz w:val="22"/>
          <w:szCs w:val="22"/>
        </w:rPr>
        <w:tab/>
      </w:r>
      <w:r w:rsidR="004465B0">
        <w:rPr>
          <w:rFonts w:ascii="Arial" w:hAnsi="Arial" w:cs="Arial"/>
          <w:b/>
          <w:bCs/>
          <w:iCs/>
          <w:color w:val="A6A6A6" w:themeColor="background1" w:themeShade="A6"/>
          <w:sz w:val="22"/>
          <w:szCs w:val="22"/>
        </w:rPr>
        <w:tab/>
        <w:t xml:space="preserve">el </w:t>
      </w:r>
      <w:r w:rsidRPr="001278C8">
        <w:rPr>
          <w:rFonts w:ascii="Arial" w:hAnsi="Arial" w:cs="Arial"/>
          <w:b/>
          <w:bCs/>
          <w:iCs/>
          <w:color w:val="A6A6A6" w:themeColor="background1" w:themeShade="A6"/>
          <w:sz w:val="22"/>
          <w:szCs w:val="22"/>
        </w:rPr>
        <w:t>emplazamiento de Ley</w:t>
      </w:r>
    </w:p>
    <w:p w:rsidR="00A347C0" w:rsidRPr="00FB2C78" w:rsidRDefault="00A347C0" w:rsidP="00A347C0">
      <w:pPr>
        <w:pStyle w:val="Textoindependiente2"/>
        <w:spacing w:after="0" w:line="240" w:lineRule="auto"/>
        <w:jc w:val="both"/>
        <w:rPr>
          <w:rFonts w:ascii="Arial" w:hAnsi="Arial" w:cs="Arial"/>
          <w:b/>
          <w:sz w:val="22"/>
          <w:szCs w:val="22"/>
        </w:rPr>
      </w:pPr>
    </w:p>
    <w:p w:rsidR="00A347C0" w:rsidRPr="00FB2C78" w:rsidRDefault="00A347C0" w:rsidP="00A347C0">
      <w:pPr>
        <w:pStyle w:val="Textoindependiente2"/>
        <w:spacing w:after="0" w:line="240" w:lineRule="auto"/>
        <w:jc w:val="both"/>
        <w:rPr>
          <w:rFonts w:ascii="Arial" w:hAnsi="Arial" w:cs="Arial"/>
          <w:b/>
          <w:sz w:val="22"/>
          <w:szCs w:val="22"/>
        </w:rPr>
      </w:pPr>
    </w:p>
    <w:p w:rsidR="00A347C0" w:rsidRPr="00FB2C78" w:rsidRDefault="00A347C0" w:rsidP="00A347C0">
      <w:pPr>
        <w:spacing w:line="360" w:lineRule="auto"/>
        <w:jc w:val="both"/>
        <w:rPr>
          <w:rFonts w:ascii="Arial" w:hAnsi="Arial" w:cs="Arial"/>
        </w:rPr>
      </w:pPr>
      <w:r>
        <w:rPr>
          <w:rFonts w:ascii="Arial" w:hAnsi="Arial" w:cs="Arial"/>
        </w:rPr>
        <w:t xml:space="preserve">“(…) </w:t>
      </w:r>
      <w:r w:rsidRPr="001278C8">
        <w:rPr>
          <w:rFonts w:ascii="Arial" w:hAnsi="Arial" w:cs="Arial"/>
        </w:rPr>
        <w:t>Objeto</w:t>
      </w:r>
      <w:r>
        <w:rPr>
          <w:rFonts w:ascii="Arial" w:hAnsi="Arial" w:cs="Arial"/>
        </w:rPr>
        <w:t>:</w:t>
      </w:r>
      <w:r w:rsidRPr="00FB2C78">
        <w:rPr>
          <w:rFonts w:ascii="Arial" w:hAnsi="Arial" w:cs="Arial"/>
          <w:b/>
        </w:rPr>
        <w:t xml:space="preserve"> </w:t>
      </w:r>
      <w:r w:rsidRPr="00FB2C78">
        <w:rPr>
          <w:rFonts w:ascii="Arial" w:hAnsi="Arial" w:cs="Arial"/>
        </w:rPr>
        <w:t xml:space="preserve">En este asunto viene discutiendo el agente aduanero señor XXX, por manifiesta inconformidad por la sanción determinada por la Aduana de Limón, conforme al numeral 242 de la LGA fijada en la suma de ¢XXX, por la modificación de la clase tributaria y el valor aduanero del vehículo nacionalizado con el DUA XXX del 08 de diciembre de 2008, Marca Nissan año 2004. En defensa de su tesis el administrado ha presentado contra el acto final emitido con la RES-AL-DN-XXX-2011 del 09 de noviembre de 2011el recurso de apelación y contra la resolución RES-AL-DN-XXX-2012 del 20 de abril de 2012, presentó recurso de apelación por inadmisión,  por haberse declarado inadmisible el recuso de reconsideración(…) </w:t>
      </w:r>
    </w:p>
    <w:p w:rsidR="00A347C0" w:rsidRPr="00FB2C78" w:rsidRDefault="00A347C0" w:rsidP="00A347C0">
      <w:pPr>
        <w:spacing w:line="360" w:lineRule="auto"/>
        <w:jc w:val="both"/>
        <w:rPr>
          <w:rFonts w:ascii="Arial" w:hAnsi="Arial" w:cs="Arial"/>
        </w:rPr>
      </w:pPr>
      <w:r w:rsidRPr="00FB2C78">
        <w:rPr>
          <w:rFonts w:ascii="Arial" w:hAnsi="Arial" w:cs="Arial"/>
        </w:rPr>
        <w:t>(…)En cuanto a la regulación del recurso de apelación por inadmisión, la normativa aduanera es omisa al respecto, teniendo el Colegiado que integrar el ordenamiento jurídico de conformidad con lo ordenado  por los artículos 208 y 272 de la Ley General de Aduanas, y por consiguiente el deber de acudir a las normas de procedimiento establecidas en el Código de Normas y Procedimientos Tributarios, y Código Procesal Civil, que regulan el recurso de apelación por inadmisión en los siguientes términos:</w:t>
      </w:r>
    </w:p>
    <w:p w:rsidR="00A347C0" w:rsidRPr="00FB2C78" w:rsidRDefault="00A347C0" w:rsidP="00A347C0">
      <w:pPr>
        <w:spacing w:line="360" w:lineRule="auto"/>
        <w:jc w:val="both"/>
        <w:rPr>
          <w:rFonts w:ascii="Arial" w:hAnsi="Arial" w:cs="Arial"/>
          <w:i/>
        </w:rPr>
      </w:pPr>
      <w:r w:rsidRPr="00FB2C78">
        <w:rPr>
          <w:rFonts w:ascii="Arial" w:hAnsi="Arial" w:cs="Arial"/>
        </w:rPr>
        <w:t xml:space="preserve">En el Código Tributario  encontramos  el artículo 157 que dice: </w:t>
      </w:r>
      <w:r w:rsidRPr="00FB2C78">
        <w:rPr>
          <w:rFonts w:ascii="Arial" w:hAnsi="Arial" w:cs="Arial"/>
          <w:i/>
        </w:rPr>
        <w:t xml:space="preserve">“Apelación de Hecho. Denegada una apelación por </w:t>
      </w:r>
      <w:smartTag w:uri="urn:schemas-microsoft-com:office:smarttags" w:element="PersonName">
        <w:smartTagPr>
          <w:attr w:name="ProductID" w:val="la Administraci￳n Tributaria"/>
        </w:smartTagPr>
        <w:r w:rsidRPr="00FB2C78">
          <w:rPr>
            <w:rFonts w:ascii="Arial" w:hAnsi="Arial" w:cs="Arial"/>
            <w:i/>
          </w:rPr>
          <w:t>la Administración Tributaria</w:t>
        </w:r>
      </w:smartTag>
      <w:r w:rsidRPr="00FB2C78">
        <w:rPr>
          <w:rFonts w:ascii="Arial" w:hAnsi="Arial" w:cs="Arial"/>
          <w:i/>
        </w:rPr>
        <w:t xml:space="preserve">, el interesado puede acudir ante el Tribunal Fiscal Administrativo y apelar de hecho. En la sustanciación y trámite de dicha apelación se deben aplicar en lo pertinente las disposiciones de los artículos </w:t>
      </w:r>
      <w:smartTag w:uri="urn:schemas-microsoft-com:office:smarttags" w:element="metricconverter">
        <w:smartTagPr>
          <w:attr w:name="ProductID" w:val="877 a"/>
        </w:smartTagPr>
        <w:r w:rsidRPr="00FB2C78">
          <w:rPr>
            <w:rFonts w:ascii="Arial" w:hAnsi="Arial" w:cs="Arial"/>
            <w:i/>
          </w:rPr>
          <w:t>877 a</w:t>
        </w:r>
      </w:smartTag>
      <w:r w:rsidRPr="00FB2C78">
        <w:rPr>
          <w:rFonts w:ascii="Arial" w:hAnsi="Arial" w:cs="Arial"/>
          <w:i/>
        </w:rPr>
        <w:t xml:space="preserve"> 882, ambos inclusive, del Código de Procedimientos Civiles.</w:t>
      </w:r>
    </w:p>
    <w:p w:rsidR="00A347C0" w:rsidRPr="00FB2C78" w:rsidRDefault="00A347C0" w:rsidP="00A347C0">
      <w:pPr>
        <w:spacing w:line="360" w:lineRule="auto"/>
        <w:jc w:val="both"/>
        <w:rPr>
          <w:rFonts w:ascii="Arial" w:hAnsi="Arial" w:cs="Arial"/>
        </w:rPr>
      </w:pPr>
      <w:r w:rsidRPr="00FB2C78">
        <w:rPr>
          <w:rFonts w:ascii="Arial" w:hAnsi="Arial" w:cs="Arial"/>
        </w:rPr>
        <w:t xml:space="preserve">Aclarando el colegiado que actualmente en virtud de la reforma promovida del Código Procesal Civil, en adelante CPC, se tomarán los artículos 583 y 590 para la sustanciación de este recurso extraordinario. </w:t>
      </w:r>
    </w:p>
    <w:p w:rsidR="00A347C0" w:rsidRPr="00FB2C78" w:rsidRDefault="00A347C0" w:rsidP="00A347C0">
      <w:pPr>
        <w:spacing w:line="360" w:lineRule="auto"/>
        <w:jc w:val="both"/>
        <w:rPr>
          <w:rFonts w:ascii="Arial" w:hAnsi="Arial" w:cs="Arial"/>
        </w:rPr>
      </w:pPr>
      <w:r w:rsidRPr="00FB2C78">
        <w:rPr>
          <w:rFonts w:ascii="Arial" w:hAnsi="Arial" w:cs="Arial"/>
          <w:b/>
        </w:rPr>
        <w:t xml:space="preserve">III.-  Requisitos de admisibilidad y procedencia del recurso de  apelación por inadmisión en el caso concreto  </w:t>
      </w:r>
      <w:r w:rsidRPr="00FB2C78">
        <w:rPr>
          <w:rFonts w:ascii="Arial" w:hAnsi="Arial" w:cs="Arial"/>
        </w:rPr>
        <w:t>Vemos que</w:t>
      </w:r>
      <w:r w:rsidRPr="00FB2C78">
        <w:rPr>
          <w:rFonts w:ascii="Arial" w:hAnsi="Arial" w:cs="Arial"/>
          <w:b/>
        </w:rPr>
        <w:t xml:space="preserve"> l</w:t>
      </w:r>
      <w:r w:rsidRPr="00FB2C78">
        <w:rPr>
          <w:rFonts w:ascii="Arial" w:hAnsi="Arial" w:cs="Arial"/>
        </w:rPr>
        <w:t xml:space="preserve">os requisitos esenciales de admisibilidad de este recurso extraordinario se encuentran regulados en el artículo 584 del Código Procesal Civil, donde se ordena de manera obligatoria al interesado tener que señalar todos y cada uno de los datos exigidos en el escrito de interposición, mismos que no se tienen por cumplidos en la especie por lo siguiente:  </w:t>
      </w:r>
      <w:r w:rsidRPr="00FB2C78">
        <w:rPr>
          <w:rFonts w:ascii="Arial" w:hAnsi="Arial" w:cs="Arial"/>
          <w:bCs/>
        </w:rPr>
        <w:t xml:space="preserve">El escrito por medio del cual interpone el recurso de apelación por inadmisión, fue interpuesto en la Aduana de Limón el 28 de mayo de 2012, según corre a folios 122 a 125, donde permite constatar el incumplimiento del requisito de tener que presentarse ante el superior en grado, como lo ordenan los artículos 583 y 584 CPC., dado que el Tribunal es el órgano superior jerárquico impropio llamado por ley a conocer tal apelación de hecho. </w:t>
      </w:r>
      <w:r w:rsidRPr="00FB2C78">
        <w:rPr>
          <w:rFonts w:ascii="Arial" w:hAnsi="Arial" w:cs="Arial"/>
        </w:rPr>
        <w:t xml:space="preserve">En este mismo sentido la </w:t>
      </w:r>
      <w:r w:rsidRPr="00FB2C78">
        <w:rPr>
          <w:rFonts w:ascii="Arial" w:hAnsi="Arial" w:cs="Arial"/>
          <w:bCs/>
        </w:rPr>
        <w:t xml:space="preserve">norma exige que en el recurso se indique los datos generales del proceso que lo identifiquen, y siendo que la disconformidad del agente aduanero se presenta contra la resolución RES-AL-DN-XXX-2012 del 20 de abril de 2011, por medio de la cual la Aduana de Limón  declara inadmisibilidad el recurso de reconsideración por extemporáneo, estima el Tribunal que no se cumple el requisito de estar en presencia del rechazo del recurso de apelación ordinario. </w:t>
      </w:r>
      <w:r w:rsidRPr="00FB2C78">
        <w:rPr>
          <w:rFonts w:ascii="Arial" w:hAnsi="Arial" w:cs="Arial"/>
        </w:rPr>
        <w:t>Tampoco i</w:t>
      </w:r>
      <w:r w:rsidRPr="00FB2C78">
        <w:rPr>
          <w:rFonts w:ascii="Arial" w:hAnsi="Arial" w:cs="Arial"/>
          <w:bCs/>
        </w:rPr>
        <w:t xml:space="preserve">ndica el recurrente la fecha de la resolución que apela por cuanto el recurso extraordinario fue interpuesto contra la resolución que declara inadmisible el recurso de reconsideración.   </w:t>
      </w:r>
      <w:r w:rsidRPr="00FB2C78">
        <w:rPr>
          <w:rFonts w:ascii="Arial" w:hAnsi="Arial" w:cs="Arial"/>
        </w:rPr>
        <w:t>En este caso consta en autos que la Aduana no emplaza a la parte interesada ante el órgano de alzada respecto al recurso de apelación, puesto que ha limitado su actividad administrativa a conocer y resolver el recurso de revocatoria, razón por la cual no se cumplen los presupuestos procesales y los requisitos de admisibilidad del recurso de apelación por inadmisión, teniendo el Tribunal que rechazar de plano este recurso extraordinario.(…)</w:t>
      </w:r>
    </w:p>
    <w:p w:rsidR="00A347C0" w:rsidRPr="00FB2C78" w:rsidRDefault="00A347C0" w:rsidP="00A347C0">
      <w:pPr>
        <w:spacing w:line="360" w:lineRule="auto"/>
        <w:jc w:val="both"/>
        <w:rPr>
          <w:rFonts w:ascii="Arial" w:hAnsi="Arial" w:cs="Arial"/>
        </w:rPr>
      </w:pPr>
      <w:r w:rsidRPr="00FB2C78">
        <w:rPr>
          <w:rFonts w:ascii="Arial" w:hAnsi="Arial" w:cs="Arial"/>
        </w:rPr>
        <w:t>(…)Revisado el expediente consta que la Aduana de Limón al dictar la resolución RES-AL-DN-XXX-2012, visible a folios 112 a 121, omite referirse al recurso de apelación de derecho interpuesto por el agente, mediante escrito con acuse de recibo 23 de noviembre de 201, que corre a folios 72 a 109, contra la resolución número RES-AL-DN-XXX-2011 del 09 de noviembre de 2011, que corre a folios 56 a 70, omitiendo el emplazamiento de ley, requisito procesal indispensable para la efectiva defensa de quien recurre. Sobre el particular, el procedimiento de ley obliga al A Quo, a ordenar la remisión del expediente administrativo para ante el Tribunal Aduanero Nacional, y en el mismo acto procesal tenía que emplazar al recurrente para que pudiese apersonarse ante esta instancia administrativa a reiterar o ampliar los argumentos de su defensa,  toda vez que se trata de una fase del procedimiento de impugnación de actos emitidos en sede aduanera, donde corre a su favor el derecho de presentarse ante el órgano de alzada a reiterar o ampliar argumentos a su favor en pleno ejercicio del debido proceso y legítima defensa. Por tal razón, el Colegiado de previo al conocer el asunto por intermedio del recurso de apelación de derecho, estima necesario remitir el expediente a la Aduana de Limón para que cumpla con esa etapa procesal, conforme lo señalan los artículos 198 siguientes y concordantes de la Ley General de Aduanas y sus reformas.(…)”</w:t>
      </w:r>
    </w:p>
    <w:p w:rsidR="00A347C0" w:rsidRPr="00FB2C78" w:rsidRDefault="00A347C0" w:rsidP="004465B0">
      <w:pPr>
        <w:spacing w:after="0" w:line="240" w:lineRule="auto"/>
        <w:jc w:val="both"/>
        <w:rPr>
          <w:rFonts w:ascii="Arial" w:hAnsi="Arial" w:cs="Arial"/>
        </w:rPr>
      </w:pPr>
    </w:p>
    <w:p w:rsidR="00A347C0" w:rsidRPr="001278C8" w:rsidRDefault="00A347C0" w:rsidP="004465B0">
      <w:pPr>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310-2012</w:t>
      </w:r>
    </w:p>
    <w:p w:rsidR="00A347C0" w:rsidRPr="001278C8" w:rsidRDefault="00A347C0" w:rsidP="004465B0">
      <w:pPr>
        <w:spacing w:after="0" w:line="240" w:lineRule="auto"/>
        <w:jc w:val="both"/>
        <w:rPr>
          <w:rFonts w:ascii="Arial" w:hAnsi="Arial" w:cs="Arial"/>
          <w:b/>
          <w:bCs/>
          <w:iCs/>
          <w:color w:val="A6A6A6" w:themeColor="background1" w:themeShade="A6"/>
          <w:lang w:val="es-ES_tradnl"/>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Procedimiento sancionatorio de imposición de la sanción de multa de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 xml:space="preserve">$500.00, por considerar que se incurrió en la infracción establecida en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 xml:space="preserve">el artículo 236 inciso 24) de la </w:t>
      </w:r>
      <w:r w:rsidR="005D3F87">
        <w:rPr>
          <w:rFonts w:ascii="Arial" w:hAnsi="Arial" w:cs="Arial"/>
          <w:b/>
          <w:bCs/>
          <w:iCs/>
          <w:color w:val="A6A6A6" w:themeColor="background1" w:themeShade="A6"/>
        </w:rPr>
        <w:t>LGA</w:t>
      </w:r>
      <w:r w:rsidRPr="001278C8">
        <w:rPr>
          <w:rFonts w:ascii="Arial" w:hAnsi="Arial" w:cs="Arial"/>
          <w:b/>
          <w:bCs/>
          <w:iCs/>
          <w:color w:val="A6A6A6" w:themeColor="background1" w:themeShade="A6"/>
          <w:lang w:val="es-CR"/>
        </w:rPr>
        <w:t xml:space="preserve"> </w:t>
      </w:r>
    </w:p>
    <w:p w:rsidR="00A347C0" w:rsidRPr="001278C8"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Sin lugar</w:t>
      </w:r>
    </w:p>
    <w:p w:rsidR="00A347C0" w:rsidRPr="004465B0" w:rsidRDefault="00A347C0" w:rsidP="004465B0">
      <w:pPr>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Descripción de conducta –verbo activo  </w:t>
      </w:r>
    </w:p>
    <w:p w:rsidR="004465B0" w:rsidRDefault="004465B0" w:rsidP="00A347C0">
      <w:pPr>
        <w:spacing w:line="360" w:lineRule="auto"/>
        <w:jc w:val="both"/>
        <w:rPr>
          <w:rFonts w:ascii="Arial" w:hAnsi="Arial" w:cs="Arial"/>
          <w:b/>
          <w:bCs/>
          <w:iCs/>
          <w:color w:val="808080" w:themeColor="background1" w:themeShade="80"/>
        </w:rPr>
      </w:pPr>
    </w:p>
    <w:p w:rsidR="00A347C0" w:rsidRPr="004465B0" w:rsidRDefault="00A347C0" w:rsidP="00A347C0">
      <w:pPr>
        <w:spacing w:line="36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I parte</w:t>
      </w:r>
    </w:p>
    <w:p w:rsidR="00A347C0" w:rsidRPr="00FB2C78" w:rsidRDefault="00A347C0" w:rsidP="00A347C0">
      <w:pPr>
        <w:spacing w:line="360" w:lineRule="auto"/>
        <w:jc w:val="both"/>
        <w:rPr>
          <w:rFonts w:ascii="Arial" w:hAnsi="Arial" w:cs="Arial"/>
          <w:b/>
          <w:i/>
          <w:lang w:val="es-CR"/>
        </w:rPr>
      </w:pPr>
      <w:r w:rsidRPr="00FB2C78">
        <w:rPr>
          <w:rFonts w:ascii="Arial" w:hAnsi="Arial" w:cs="Arial"/>
          <w:bCs/>
          <w:iCs/>
        </w:rPr>
        <w:t>“(…)</w:t>
      </w:r>
      <w:r w:rsidRPr="00FB2C78">
        <w:rPr>
          <w:rFonts w:ascii="Arial" w:hAnsi="Arial" w:cs="Arial"/>
          <w:b/>
        </w:rPr>
        <w:t xml:space="preserve">Objeto de la litis. </w:t>
      </w:r>
      <w:r w:rsidRPr="00FB2C78">
        <w:rPr>
          <w:rFonts w:ascii="Arial" w:hAnsi="Arial" w:cs="Arial"/>
        </w:rPr>
        <w:t xml:space="preserve">Corresponde a la imposición de la sanción de multa de quinientos Pesos Centroamericanos ($500.00), impuesta por la Aduana de Limón a la agente aduanera </w:t>
      </w:r>
      <w:r w:rsidRPr="00FB2C78">
        <w:rPr>
          <w:rFonts w:ascii="Arial" w:hAnsi="Arial" w:cs="Arial"/>
          <w:b/>
        </w:rPr>
        <w:t xml:space="preserve">XXXX , </w:t>
      </w:r>
      <w:r w:rsidRPr="00FB2C78">
        <w:rPr>
          <w:rFonts w:ascii="Arial" w:hAnsi="Arial" w:cs="Arial"/>
        </w:rPr>
        <w:t xml:space="preserve">por considerar que incurrió en la infracción establecida en el artículo 236 inciso 24) de la Ley General de Aduanas, </w:t>
      </w:r>
      <w:r w:rsidRPr="00FB2C78">
        <w:rPr>
          <w:rFonts w:ascii="Arial" w:hAnsi="Arial" w:cs="Arial"/>
          <w:lang w:val="es-CR"/>
        </w:rPr>
        <w:t>al omitir transmitir en el Sistema Informático Aduanero Tic@, el respectivo mensaje de confirmación de las</w:t>
      </w:r>
      <w:r w:rsidRPr="00FB2C78">
        <w:rPr>
          <w:rFonts w:ascii="Arial" w:hAnsi="Arial" w:cs="Arial"/>
          <w:b/>
          <w:lang w:val="es-CR"/>
        </w:rPr>
        <w:t xml:space="preserve"> Declaraciones de Exportación Definitiva Nº XXXX , todas del 07 de enero de 2010</w:t>
      </w:r>
      <w:r w:rsidRPr="00FB2C78">
        <w:rPr>
          <w:rFonts w:ascii="Arial" w:hAnsi="Arial" w:cs="Arial"/>
          <w:lang w:val="es-CR"/>
        </w:rPr>
        <w:t xml:space="preserve">, vulnerándose con la omisión de dicha transmisión, lo establecido en el artículo 345 del Reglamento de la Ley General de Aduanas, que establece en razón de la provisionalidad de los datos contenidos en la declaración aduanera de exportación (marítima o aérea), que los datos de las declaraciones de exportación </w:t>
      </w:r>
      <w:r w:rsidRPr="00FB2C78">
        <w:rPr>
          <w:rFonts w:ascii="Arial" w:hAnsi="Arial" w:cs="Arial"/>
          <w:b/>
          <w:i/>
          <w:lang w:val="es-CR"/>
        </w:rPr>
        <w:t>“deberán ser confirmados o rectificarse por el declarante en un plazo máximo de cinco días naturales a partir de la fecha de autorización del levante de las mercancías”.</w:t>
      </w:r>
      <w:r w:rsidRPr="00FB2C78">
        <w:rPr>
          <w:rFonts w:ascii="Arial" w:hAnsi="Arial" w:cs="Arial"/>
          <w:lang w:val="es-CR"/>
        </w:rPr>
        <w:t>(…)</w:t>
      </w:r>
    </w:p>
    <w:p w:rsidR="00A347C0" w:rsidRPr="004465B0" w:rsidRDefault="00A347C0" w:rsidP="00A347C0">
      <w:pPr>
        <w:spacing w:line="360" w:lineRule="auto"/>
        <w:jc w:val="both"/>
        <w:rPr>
          <w:rFonts w:ascii="Arial" w:hAnsi="Arial" w:cs="Arial"/>
        </w:rPr>
      </w:pPr>
      <w:r w:rsidRPr="00FB2C78">
        <w:rPr>
          <w:rFonts w:ascii="Arial" w:hAnsi="Arial" w:cs="Arial"/>
          <w:lang w:val="es-CR"/>
        </w:rPr>
        <w:t>(…)</w:t>
      </w:r>
      <w:r w:rsidRPr="00FB2C78">
        <w:rPr>
          <w:rFonts w:ascii="Arial" w:hAnsi="Arial" w:cs="Arial"/>
          <w:b/>
          <w:bCs/>
        </w:rPr>
        <w:t xml:space="preserve"> </w:t>
      </w:r>
      <w:r w:rsidRPr="00FB2C78">
        <w:rPr>
          <w:rFonts w:ascii="Arial" w:hAnsi="Arial" w:cs="Arial"/>
        </w:rPr>
        <w:t>Del desglose realizado de la norma, son dos las conductas-verbos, que se describen como violatorias del régimen jurídico aduanero y que el legislador sancionó en este artículo:</w:t>
      </w:r>
    </w:p>
    <w:p w:rsidR="00A347C0" w:rsidRPr="004465B0" w:rsidRDefault="00A347C0" w:rsidP="00A347C0">
      <w:pPr>
        <w:spacing w:line="360" w:lineRule="auto"/>
        <w:jc w:val="both"/>
        <w:rPr>
          <w:rFonts w:ascii="Arial" w:hAnsi="Arial" w:cs="Arial"/>
          <w:i/>
          <w:iCs/>
          <w:u w:val="single"/>
        </w:rPr>
      </w:pPr>
      <w:r w:rsidRPr="00FB2C78">
        <w:rPr>
          <w:rFonts w:ascii="Arial" w:hAnsi="Arial" w:cs="Arial"/>
          <w:i/>
          <w:iCs/>
        </w:rPr>
        <w:t xml:space="preserve">1-presentar o transmitir la declaración aduanera </w:t>
      </w:r>
      <w:r w:rsidRPr="00FB2C78">
        <w:rPr>
          <w:rFonts w:ascii="Arial" w:hAnsi="Arial" w:cs="Arial"/>
          <w:b/>
          <w:bCs/>
          <w:i/>
          <w:iCs/>
          <w:u w:val="single"/>
        </w:rPr>
        <w:t>omitiendo cualquiera de los requisitos documentales</w:t>
      </w:r>
    </w:p>
    <w:p w:rsidR="00A347C0" w:rsidRPr="00FB2C78" w:rsidRDefault="00A347C0" w:rsidP="00A347C0">
      <w:pPr>
        <w:spacing w:line="360" w:lineRule="auto"/>
        <w:jc w:val="both"/>
        <w:rPr>
          <w:rFonts w:ascii="Arial" w:hAnsi="Arial" w:cs="Arial"/>
          <w:i/>
          <w:iCs/>
        </w:rPr>
      </w:pPr>
      <w:r w:rsidRPr="00FB2C78">
        <w:rPr>
          <w:rFonts w:ascii="Arial" w:hAnsi="Arial" w:cs="Arial"/>
          <w:i/>
          <w:iCs/>
        </w:rPr>
        <w:t xml:space="preserve">2- presentar o transmitir la declaración aduanera </w:t>
      </w:r>
      <w:r w:rsidRPr="00FB2C78">
        <w:rPr>
          <w:rFonts w:ascii="Arial" w:hAnsi="Arial" w:cs="Arial"/>
          <w:b/>
          <w:bCs/>
          <w:i/>
          <w:iCs/>
          <w:u w:val="single"/>
        </w:rPr>
        <w:t>omitiendo la información requerida por esta ley o sus reglamentos</w:t>
      </w:r>
      <w:r w:rsidRPr="00FB2C78">
        <w:rPr>
          <w:rStyle w:val="Refdenotaalpie"/>
          <w:rFonts w:ascii="Arial" w:hAnsi="Arial" w:cs="Arial"/>
          <w:b/>
          <w:bCs/>
          <w:i/>
          <w:iCs/>
          <w:u w:val="single"/>
        </w:rPr>
        <w:footnoteReference w:id="19"/>
      </w:r>
      <w:r w:rsidRPr="00FB2C78">
        <w:rPr>
          <w:rFonts w:ascii="Arial" w:hAnsi="Arial" w:cs="Arial"/>
          <w:b/>
          <w:bCs/>
          <w:i/>
          <w:iCs/>
          <w:u w:val="double"/>
        </w:rPr>
        <w:t xml:space="preserve"> </w:t>
      </w:r>
      <w:r w:rsidRPr="00FB2C78">
        <w:rPr>
          <w:rFonts w:ascii="Arial" w:hAnsi="Arial" w:cs="Arial"/>
          <w:i/>
          <w:iCs/>
        </w:rPr>
        <w:t>para:</w:t>
      </w:r>
    </w:p>
    <w:p w:rsidR="00A347C0" w:rsidRPr="00FB2C78" w:rsidRDefault="00A347C0" w:rsidP="00A347C0">
      <w:pPr>
        <w:numPr>
          <w:ilvl w:val="0"/>
          <w:numId w:val="24"/>
        </w:numPr>
        <w:tabs>
          <w:tab w:val="clear" w:pos="720"/>
          <w:tab w:val="num" w:pos="1134"/>
        </w:tabs>
        <w:spacing w:after="0" w:line="360" w:lineRule="auto"/>
        <w:ind w:left="0" w:firstLine="0"/>
        <w:jc w:val="both"/>
        <w:rPr>
          <w:rFonts w:ascii="Arial" w:hAnsi="Arial" w:cs="Arial"/>
          <w:i/>
          <w:iCs/>
        </w:rPr>
      </w:pPr>
      <w:r w:rsidRPr="00FB2C78">
        <w:rPr>
          <w:rFonts w:ascii="Arial" w:hAnsi="Arial" w:cs="Arial"/>
          <w:i/>
          <w:iCs/>
        </w:rPr>
        <w:t>determinar la obligación tributaria aduanera:</w:t>
      </w:r>
    </w:p>
    <w:p w:rsidR="00A347C0" w:rsidRPr="00FB2C78" w:rsidRDefault="00A347C0" w:rsidP="00A347C0">
      <w:pPr>
        <w:numPr>
          <w:ilvl w:val="0"/>
          <w:numId w:val="24"/>
        </w:numPr>
        <w:tabs>
          <w:tab w:val="clear" w:pos="720"/>
          <w:tab w:val="num" w:pos="1134"/>
        </w:tabs>
        <w:spacing w:after="0" w:line="360" w:lineRule="auto"/>
        <w:ind w:left="0" w:firstLine="0"/>
        <w:jc w:val="both"/>
        <w:rPr>
          <w:rFonts w:ascii="Arial" w:hAnsi="Arial" w:cs="Arial"/>
          <w:iCs/>
        </w:rPr>
      </w:pPr>
      <w:r w:rsidRPr="00FB2C78">
        <w:rPr>
          <w:rFonts w:ascii="Arial" w:hAnsi="Arial" w:cs="Arial"/>
          <w:i/>
          <w:iCs/>
        </w:rPr>
        <w:t xml:space="preserve"> o para demostrar el cumplimiento de otros requisitos reguladores del ingreso de mercancías al territorio aduanero o su salida de él.</w:t>
      </w:r>
      <w:r w:rsidRPr="00FB2C78">
        <w:rPr>
          <w:rFonts w:ascii="Arial" w:hAnsi="Arial" w:cs="Arial"/>
          <w:iCs/>
        </w:rPr>
        <w:t>(…)</w:t>
      </w:r>
    </w:p>
    <w:p w:rsidR="00A347C0" w:rsidRPr="00FB2C78" w:rsidRDefault="00A347C0" w:rsidP="00A347C0">
      <w:pPr>
        <w:spacing w:line="360" w:lineRule="auto"/>
        <w:jc w:val="both"/>
        <w:rPr>
          <w:rFonts w:ascii="Arial" w:hAnsi="Arial" w:cs="Arial"/>
          <w:iCs/>
        </w:rPr>
      </w:pPr>
    </w:p>
    <w:p w:rsidR="00A347C0" w:rsidRPr="00FB2C78" w:rsidRDefault="00A347C0" w:rsidP="00A347C0">
      <w:pPr>
        <w:pStyle w:val="Textoindependiente"/>
        <w:rPr>
          <w:rFonts w:cs="Arial"/>
          <w:b w:val="0"/>
          <w:bCs/>
          <w:strike/>
          <w:sz w:val="22"/>
          <w:szCs w:val="22"/>
        </w:rPr>
      </w:pPr>
      <w:r w:rsidRPr="00FB2C78">
        <w:rPr>
          <w:rFonts w:cs="Arial"/>
          <w:b w:val="0"/>
          <w:iCs/>
          <w:sz w:val="22"/>
          <w:szCs w:val="22"/>
        </w:rPr>
        <w:t>(…)</w:t>
      </w:r>
      <w:r w:rsidRPr="00FB2C78">
        <w:rPr>
          <w:rFonts w:cs="Arial"/>
          <w:iCs/>
          <w:sz w:val="22"/>
          <w:szCs w:val="22"/>
        </w:rPr>
        <w:t xml:space="preserve"> </w:t>
      </w:r>
      <w:r w:rsidRPr="00FB2C78">
        <w:rPr>
          <w:rFonts w:cs="Arial"/>
          <w:b w:val="0"/>
          <w:bCs/>
          <w:sz w:val="22"/>
          <w:szCs w:val="22"/>
        </w:rPr>
        <w:t xml:space="preserve">En razón de lo señalado y de conformidad con la normativa aduanera aplicable, las mercancías extranjeras o nacionales objeto de una importación o exportación definitiva, que arriben o salgan al territorio aduanero, se debe cumplir el trámite y las formalidades para ser consideradas como oficial y legalmente ingresadas en el caso de las procedentes del extranjero o debidamente exportadas por parte de las autoridades aduaneras, al haber sido sometidas al </w:t>
      </w:r>
      <w:r w:rsidRPr="00FB2C78">
        <w:rPr>
          <w:rFonts w:cs="Arial"/>
          <w:bCs/>
          <w:sz w:val="22"/>
          <w:szCs w:val="22"/>
        </w:rPr>
        <w:t>régimen aduanero</w:t>
      </w:r>
      <w:r w:rsidRPr="00FB2C78">
        <w:rPr>
          <w:rFonts w:cs="Arial"/>
          <w:b w:val="0"/>
          <w:bCs/>
          <w:sz w:val="22"/>
          <w:szCs w:val="22"/>
        </w:rPr>
        <w:t xml:space="preserve"> procedente, por parte de quien tenga el derecho a disponer de dichas mercancías. </w:t>
      </w:r>
    </w:p>
    <w:p w:rsidR="00A347C0" w:rsidRPr="00FB2C78" w:rsidRDefault="00A347C0" w:rsidP="00A347C0">
      <w:pPr>
        <w:pStyle w:val="Textoindependiente"/>
        <w:rPr>
          <w:rFonts w:cs="Arial"/>
          <w:b w:val="0"/>
          <w:bCs/>
          <w:sz w:val="22"/>
          <w:szCs w:val="22"/>
        </w:rPr>
      </w:pPr>
    </w:p>
    <w:p w:rsidR="00A347C0" w:rsidRPr="00FB2C78" w:rsidRDefault="00A347C0" w:rsidP="00A347C0">
      <w:pPr>
        <w:pStyle w:val="Textoindependiente"/>
        <w:rPr>
          <w:rFonts w:cs="Arial"/>
          <w:b w:val="0"/>
          <w:bCs/>
          <w:sz w:val="22"/>
          <w:szCs w:val="22"/>
        </w:rPr>
      </w:pPr>
      <w:r w:rsidRPr="00FB2C78">
        <w:rPr>
          <w:rFonts w:cs="Arial"/>
          <w:b w:val="0"/>
          <w:bCs/>
          <w:sz w:val="22"/>
          <w:szCs w:val="22"/>
        </w:rPr>
        <w:t>En este sentido, el Código Aduanero Uniforme Centroamericano, dispone que el régimen aduanero</w:t>
      </w:r>
      <w:r w:rsidRPr="00FB2C78">
        <w:rPr>
          <w:rStyle w:val="Refdenotaalpie"/>
          <w:rFonts w:eastAsiaTheme="majorEastAsia" w:cs="Arial"/>
          <w:b w:val="0"/>
          <w:bCs/>
          <w:sz w:val="22"/>
          <w:szCs w:val="22"/>
        </w:rPr>
        <w:footnoteReference w:id="20"/>
      </w:r>
      <w:r w:rsidRPr="00FB2C78">
        <w:rPr>
          <w:rFonts w:cs="Arial"/>
          <w:b w:val="0"/>
          <w:bCs/>
          <w:sz w:val="22"/>
          <w:szCs w:val="22"/>
        </w:rPr>
        <w:t xml:space="preserve"> debe entenderse como las diversas destinaciones a que pueden ser sometidas las mercancías. En otras palabras, someter una mercancía a un régimen aduanero, significa escoger, optar o decidir lo que se quiere hacer con ellas, o sea, su destino, obviamente dentro de las diferentes alternativas que la legislación consagra y siempre que lo haga la persona que esté legalmente facultada para disponer o declarar por ellas, cumpliendo con las formalidades y requisitos establecidos. Así, la normativa ofrece diversas destinaciones aduaneras, de naturaleza diferente, dependiendo del objetivo o la intención que se tenga al haber traído las mercancías al país o de su intención de exportarlas, es decir, según sea el uso que se desee hacer de las mismas, destinaciones que están establecidas por los artículos 67 del CAUCA vigente al momento de los hechos y 110 de la LGA. </w:t>
      </w:r>
    </w:p>
    <w:p w:rsidR="00A347C0" w:rsidRPr="00FB2C78" w:rsidRDefault="00A347C0" w:rsidP="00A347C0">
      <w:pPr>
        <w:pStyle w:val="Textoindependiente"/>
        <w:rPr>
          <w:rFonts w:cs="Arial"/>
          <w:b w:val="0"/>
          <w:bCs/>
          <w:sz w:val="22"/>
          <w:szCs w:val="22"/>
        </w:rPr>
      </w:pPr>
    </w:p>
    <w:p w:rsidR="00A347C0" w:rsidRPr="004465B0" w:rsidRDefault="00A347C0" w:rsidP="00A347C0">
      <w:pPr>
        <w:tabs>
          <w:tab w:val="num" w:pos="1134"/>
        </w:tabs>
        <w:spacing w:line="360" w:lineRule="auto"/>
        <w:jc w:val="both"/>
        <w:rPr>
          <w:rFonts w:ascii="Arial" w:hAnsi="Arial" w:cs="Arial"/>
          <w:bCs/>
        </w:rPr>
      </w:pPr>
      <w:r w:rsidRPr="00FB2C78">
        <w:rPr>
          <w:rFonts w:ascii="Arial" w:hAnsi="Arial" w:cs="Arial"/>
          <w:bCs/>
        </w:rPr>
        <w:t xml:space="preserve">Como parte del procedimiento, tenemos que en primer término y como requisito sine qua non, </w:t>
      </w:r>
      <w:r w:rsidRPr="00FB2C78">
        <w:rPr>
          <w:rFonts w:ascii="Arial" w:hAnsi="Arial" w:cs="Arial"/>
          <w:bCs/>
          <w:u w:val="single"/>
        </w:rPr>
        <w:t>para la destinación o sometimiento de las mercancías a cualquier régimen</w:t>
      </w:r>
      <w:r w:rsidRPr="00FB2C78">
        <w:rPr>
          <w:rFonts w:ascii="Arial" w:hAnsi="Arial" w:cs="Arial"/>
          <w:bCs/>
        </w:rPr>
        <w:t>, debe presentarse una declaración aduanera,</w:t>
      </w:r>
      <w:r w:rsidRPr="00FB2C78">
        <w:rPr>
          <w:rStyle w:val="Refdenotaalpie"/>
          <w:rFonts w:ascii="Arial" w:hAnsi="Arial" w:cs="Arial"/>
          <w:bCs/>
        </w:rPr>
        <w:footnoteReference w:id="21"/>
      </w:r>
      <w:r w:rsidRPr="00FB2C78">
        <w:rPr>
          <w:rFonts w:ascii="Arial" w:hAnsi="Arial" w:cs="Arial"/>
          <w:bCs/>
        </w:rPr>
        <w:t xml:space="preserve"> que constituye, o más bien, representa o demuestra la voluntad libremente manifestada del consignatario de someter sus mercancías a un régimen aduanero determinado. En efecto, es precisamente en la declaración aduanera, en donde el consignatario, en el caso de la importación, hace la escogencia, entre las diversas opciones que le ofrece la legislación, del destino de sus mercancías, aceptando en consecuencia las obligaciones que el régimen le impone, obligaciones que también debe observar el declarante según lo establezca el régimen de exportación. Es decir, es en la declaración aduanera en donde se materializa la escogencia del consignatario de las mercancías(…)</w:t>
      </w:r>
    </w:p>
    <w:p w:rsidR="00A347C0" w:rsidRPr="00FB2C78" w:rsidRDefault="00A347C0" w:rsidP="00A347C0">
      <w:pPr>
        <w:spacing w:line="360" w:lineRule="auto"/>
        <w:jc w:val="both"/>
        <w:rPr>
          <w:rFonts w:ascii="Arial" w:hAnsi="Arial" w:cs="Arial"/>
          <w:bCs/>
          <w:iCs/>
        </w:rPr>
      </w:pPr>
      <w:r w:rsidRPr="00FB2C78">
        <w:rPr>
          <w:rFonts w:ascii="Arial" w:hAnsi="Arial" w:cs="Arial"/>
          <w:bCs/>
        </w:rPr>
        <w:t>(…)</w:t>
      </w:r>
      <w:r w:rsidRPr="00FB2C78">
        <w:rPr>
          <w:rFonts w:ascii="Arial" w:hAnsi="Arial" w:cs="Arial"/>
          <w:bCs/>
          <w:iCs/>
        </w:rPr>
        <w:t xml:space="preserve">De lo expuesto se concluye con toda claridad que el tema de la declaración aduanera, está estrechamente ligado con el de los regímenes aduaneros, precisamente porque aquella es el medio que se utiliza y el único que legalmente pueden aceptar las autoridades aduaneras, para la escogencia o sometimiento de las mercancías a un régimen. En otras palabras, siempre que la legislación aduanera se refiere a la declaración aduanera, lo hace dentro del contexto de un régimen aduanero al que están sometidas o van a ser declaradas las mercancías.  </w:t>
      </w:r>
    </w:p>
    <w:p w:rsidR="00A347C0" w:rsidRPr="00FB2C78" w:rsidRDefault="00A347C0" w:rsidP="00A347C0">
      <w:pPr>
        <w:spacing w:line="360" w:lineRule="auto"/>
        <w:jc w:val="both"/>
        <w:rPr>
          <w:rFonts w:ascii="Arial" w:hAnsi="Arial" w:cs="Arial"/>
          <w:bCs/>
          <w:iCs/>
        </w:rPr>
      </w:pPr>
      <w:r w:rsidRPr="00FB2C78">
        <w:rPr>
          <w:rFonts w:ascii="Arial" w:hAnsi="Arial" w:cs="Arial"/>
          <w:bCs/>
          <w:iCs/>
        </w:rPr>
        <w:t xml:space="preserve">Partiendo de ello, la primera conclusión que aflora, es que para poder aplicar la norma que venimos comentando, </w:t>
      </w:r>
      <w:r w:rsidRPr="00FB2C78">
        <w:rPr>
          <w:rFonts w:ascii="Arial" w:hAnsi="Arial" w:cs="Arial"/>
          <w:b/>
          <w:bCs/>
          <w:iCs/>
        </w:rPr>
        <w:t>necesariamente debemos estar ante el sometimiento de las mercancías a un régimen</w:t>
      </w:r>
      <w:r w:rsidRPr="00FB2C78">
        <w:rPr>
          <w:rFonts w:ascii="Arial" w:hAnsi="Arial" w:cs="Arial"/>
          <w:bCs/>
          <w:iCs/>
        </w:rPr>
        <w:t xml:space="preserve">.  </w:t>
      </w:r>
    </w:p>
    <w:p w:rsidR="00A347C0" w:rsidRPr="00FB2C78" w:rsidRDefault="00A347C0" w:rsidP="00A347C0">
      <w:pPr>
        <w:spacing w:line="360" w:lineRule="auto"/>
        <w:jc w:val="both"/>
        <w:rPr>
          <w:rFonts w:ascii="Arial" w:hAnsi="Arial" w:cs="Arial"/>
          <w:bCs/>
          <w:iCs/>
        </w:rPr>
      </w:pPr>
      <w:r w:rsidRPr="00FB2C78">
        <w:rPr>
          <w:rFonts w:ascii="Arial" w:hAnsi="Arial" w:cs="Arial"/>
          <w:bCs/>
          <w:iCs/>
        </w:rPr>
        <w:t xml:space="preserve">En ese sentido entonces, se comete dicha infracción, si omitimos </w:t>
      </w:r>
      <w:r w:rsidRPr="00FB2C78">
        <w:rPr>
          <w:rFonts w:ascii="Arial" w:hAnsi="Arial" w:cs="Arial"/>
          <w:bCs/>
          <w:iCs/>
          <w:u w:val="single"/>
        </w:rPr>
        <w:t>presentar</w:t>
      </w:r>
      <w:r w:rsidRPr="00FB2C78">
        <w:rPr>
          <w:rFonts w:ascii="Arial" w:hAnsi="Arial" w:cs="Arial"/>
          <w:bCs/>
          <w:iCs/>
        </w:rPr>
        <w:t xml:space="preserve"> o </w:t>
      </w:r>
      <w:r w:rsidRPr="00FB2C78">
        <w:rPr>
          <w:rFonts w:ascii="Arial" w:hAnsi="Arial" w:cs="Arial"/>
          <w:bCs/>
          <w:iCs/>
          <w:u w:val="single"/>
        </w:rPr>
        <w:t>transmitir</w:t>
      </w:r>
      <w:r w:rsidRPr="00FB2C78">
        <w:rPr>
          <w:rFonts w:ascii="Arial" w:hAnsi="Arial" w:cs="Arial"/>
          <w:bCs/>
          <w:iCs/>
        </w:rPr>
        <w:t xml:space="preserve"> con la </w:t>
      </w:r>
      <w:r w:rsidRPr="00FB2C78">
        <w:rPr>
          <w:rFonts w:ascii="Arial" w:hAnsi="Arial" w:cs="Arial"/>
          <w:b/>
          <w:bCs/>
          <w:iCs/>
          <w:u w:val="single"/>
        </w:rPr>
        <w:t>declaración aduanera que somete las mercancías a un régimen aduanero determinado</w:t>
      </w:r>
      <w:r w:rsidRPr="00FB2C78">
        <w:rPr>
          <w:rFonts w:ascii="Arial" w:hAnsi="Arial" w:cs="Arial"/>
          <w:bCs/>
          <w:iCs/>
        </w:rPr>
        <w:t>, los requisitos documentales o la información señalada.(…)</w:t>
      </w:r>
    </w:p>
    <w:p w:rsidR="004465B0" w:rsidRPr="00FB2C78" w:rsidRDefault="00A347C0" w:rsidP="00A347C0">
      <w:pPr>
        <w:tabs>
          <w:tab w:val="num" w:pos="1134"/>
        </w:tabs>
        <w:spacing w:line="360" w:lineRule="auto"/>
        <w:jc w:val="both"/>
        <w:rPr>
          <w:rFonts w:ascii="Arial" w:hAnsi="Arial" w:cs="Arial"/>
          <w:bCs/>
          <w:iCs/>
        </w:rPr>
      </w:pPr>
      <w:r w:rsidRPr="00FB2C78">
        <w:rPr>
          <w:rFonts w:ascii="Arial" w:hAnsi="Arial" w:cs="Arial"/>
          <w:bCs/>
          <w:iCs/>
        </w:rPr>
        <w:t xml:space="preserve">(…)Así las cosas, resulta claro que en el presente caso, estamos ante el </w:t>
      </w:r>
      <w:r w:rsidRPr="00FB2C78">
        <w:rPr>
          <w:rFonts w:ascii="Arial" w:hAnsi="Arial" w:cs="Arial"/>
          <w:b/>
          <w:bCs/>
          <w:iCs/>
        </w:rPr>
        <w:t>sometimiento de las mercancías al régimen de exportación definitiva</w:t>
      </w:r>
      <w:r w:rsidRPr="00FB2C78">
        <w:rPr>
          <w:rFonts w:ascii="Arial" w:hAnsi="Arial" w:cs="Arial"/>
          <w:bCs/>
          <w:iCs/>
        </w:rPr>
        <w:t xml:space="preserve">, a través </w:t>
      </w:r>
      <w:r w:rsidRPr="00FB2C78">
        <w:rPr>
          <w:rFonts w:ascii="Arial" w:hAnsi="Arial" w:cs="Arial"/>
          <w:b/>
          <w:bCs/>
          <w:iCs/>
        </w:rPr>
        <w:t>de</w:t>
      </w:r>
      <w:r w:rsidRPr="00FB2C78">
        <w:rPr>
          <w:rFonts w:ascii="Arial" w:hAnsi="Arial" w:cs="Arial"/>
          <w:bCs/>
          <w:iCs/>
        </w:rPr>
        <w:t xml:space="preserve"> </w:t>
      </w:r>
      <w:r w:rsidRPr="00FB2C78">
        <w:rPr>
          <w:rFonts w:ascii="Arial" w:hAnsi="Arial" w:cs="Arial"/>
          <w:b/>
          <w:lang w:val="es-CR"/>
        </w:rPr>
        <w:t>las Declaraciones de Exportación Definitiva Nº XXXX , todas del 07 de enero de 2010</w:t>
      </w:r>
      <w:r w:rsidRPr="00FB2C78">
        <w:rPr>
          <w:rFonts w:ascii="Arial" w:hAnsi="Arial" w:cs="Arial"/>
          <w:lang w:val="es-CR"/>
        </w:rPr>
        <w:t xml:space="preserve">, </w:t>
      </w:r>
      <w:r w:rsidRPr="00FB2C78">
        <w:rPr>
          <w:rFonts w:ascii="Arial" w:hAnsi="Arial" w:cs="Arial"/>
          <w:bCs/>
          <w:iCs/>
        </w:rPr>
        <w:t xml:space="preserve">en razón de lo cual la Aduana le señala como hecho para realizar la sanción que le impone el </w:t>
      </w:r>
      <w:r w:rsidRPr="00FB2C78">
        <w:rPr>
          <w:rFonts w:ascii="Arial" w:hAnsi="Arial" w:cs="Arial"/>
          <w:lang w:val="es-CR"/>
        </w:rPr>
        <w:t xml:space="preserve">omitir transmitir en el Sistema Informático Aduanero Tic@, el respectivo mensaje de confirmación de dichas Declaraciones, vulnerándose con la omisión de dicha transmisión, lo establecido en el artículo 345 del Reglamento de la Ley General de Aduanas, constituyendo este hecho en relación con el tipo endilgado,  que se está en el supuesto de omitir cumplir ya sea presentando o transmitiendo  </w:t>
      </w:r>
      <w:r w:rsidRPr="00FB2C78">
        <w:rPr>
          <w:rFonts w:ascii="Arial" w:hAnsi="Arial" w:cs="Arial"/>
          <w:iCs/>
        </w:rPr>
        <w:t xml:space="preserve">un  requisito que  </w:t>
      </w:r>
      <w:r w:rsidRPr="00FB2C78">
        <w:rPr>
          <w:rFonts w:ascii="Arial" w:hAnsi="Arial" w:cs="Arial"/>
          <w:b/>
          <w:iCs/>
        </w:rPr>
        <w:t xml:space="preserve">regula la  salida de las mercancías </w:t>
      </w:r>
      <w:r w:rsidRPr="00FB2C78">
        <w:rPr>
          <w:rFonts w:ascii="Arial" w:hAnsi="Arial" w:cs="Arial"/>
          <w:iCs/>
        </w:rPr>
        <w:t xml:space="preserve">del territorio aduanero, por lo que  </w:t>
      </w:r>
      <w:r w:rsidRPr="00FB2C78">
        <w:rPr>
          <w:rFonts w:ascii="Arial" w:hAnsi="Arial" w:cs="Arial"/>
          <w:bCs/>
          <w:iCs/>
        </w:rPr>
        <w:t xml:space="preserve">no existen problemas de tipicidad al momento de aplicar el numeral </w:t>
      </w:r>
      <w:r w:rsidRPr="00FB2C78">
        <w:rPr>
          <w:rFonts w:ascii="Arial" w:hAnsi="Arial" w:cs="Arial"/>
          <w:b/>
          <w:bCs/>
          <w:iCs/>
        </w:rPr>
        <w:t xml:space="preserve">236 inciso 24, </w:t>
      </w:r>
      <w:r w:rsidRPr="00FB2C78">
        <w:rPr>
          <w:rFonts w:ascii="Arial" w:hAnsi="Arial" w:cs="Arial"/>
          <w:bCs/>
          <w:iCs/>
        </w:rPr>
        <w:t>no llevando razón la recurrente es su alegato(…)</w:t>
      </w:r>
    </w:p>
    <w:p w:rsidR="00A347C0" w:rsidRPr="001278C8" w:rsidRDefault="00A347C0" w:rsidP="004465B0">
      <w:pPr>
        <w:tabs>
          <w:tab w:val="num" w:pos="1134"/>
        </w:tabs>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310-2012</w:t>
      </w:r>
    </w:p>
    <w:p w:rsidR="00A347C0" w:rsidRPr="001278C8" w:rsidRDefault="00A347C0" w:rsidP="00301532">
      <w:pPr>
        <w:tabs>
          <w:tab w:val="num" w:pos="1134"/>
        </w:tabs>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00301532">
        <w:rPr>
          <w:rFonts w:ascii="Arial" w:hAnsi="Arial" w:cs="Arial"/>
          <w:b/>
          <w:bCs/>
          <w:iCs/>
          <w:color w:val="A6A6A6" w:themeColor="background1" w:themeShade="A6"/>
        </w:rPr>
        <w:t xml:space="preserve"> </w:t>
      </w:r>
      <w:r w:rsidRPr="001278C8">
        <w:rPr>
          <w:rFonts w:ascii="Arial" w:hAnsi="Arial" w:cs="Arial"/>
          <w:b/>
          <w:bCs/>
          <w:iCs/>
          <w:color w:val="A6A6A6" w:themeColor="background1" w:themeShade="A6"/>
        </w:rPr>
        <w:t>Sujeto</w:t>
      </w:r>
    </w:p>
    <w:p w:rsidR="00A347C0" w:rsidRPr="001278C8" w:rsidRDefault="005D3F87" w:rsidP="00301532">
      <w:pPr>
        <w:tabs>
          <w:tab w:val="num" w:pos="1134"/>
        </w:tabs>
        <w:spacing w:after="0" w:line="240" w:lineRule="auto"/>
        <w:jc w:val="both"/>
        <w:rPr>
          <w:rFonts w:ascii="Arial" w:hAnsi="Arial" w:cs="Arial"/>
          <w:b/>
          <w:bCs/>
          <w:iCs/>
          <w:color w:val="A6A6A6" w:themeColor="background1" w:themeShade="A6"/>
        </w:rPr>
      </w:pPr>
      <w:r>
        <w:rPr>
          <w:rFonts w:ascii="Arial" w:hAnsi="Arial" w:cs="Arial"/>
          <w:b/>
          <w:bCs/>
          <w:iCs/>
          <w:color w:val="A6A6A6" w:themeColor="background1" w:themeShade="A6"/>
        </w:rPr>
        <w:t xml:space="preserve">Restrictor: </w:t>
      </w:r>
      <w:r w:rsidR="00A347C0" w:rsidRPr="001278C8">
        <w:rPr>
          <w:rFonts w:ascii="Arial" w:hAnsi="Arial" w:cs="Arial"/>
          <w:b/>
          <w:bCs/>
          <w:iCs/>
          <w:color w:val="A6A6A6" w:themeColor="background1" w:themeShade="A6"/>
        </w:rPr>
        <w:t>No necesidad de perjuicio fiscal para aplicación del tipo</w:t>
      </w:r>
    </w:p>
    <w:p w:rsidR="00A347C0" w:rsidRPr="001278C8" w:rsidRDefault="00A347C0" w:rsidP="00301532">
      <w:pPr>
        <w:tabs>
          <w:tab w:val="num" w:pos="1134"/>
        </w:tabs>
        <w:spacing w:after="0" w:line="240" w:lineRule="auto"/>
        <w:jc w:val="both"/>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00301532">
        <w:rPr>
          <w:rFonts w:ascii="Arial" w:hAnsi="Arial" w:cs="Arial"/>
          <w:b/>
          <w:bCs/>
          <w:iCs/>
          <w:color w:val="A6A6A6" w:themeColor="background1" w:themeShade="A6"/>
        </w:rPr>
        <w:t xml:space="preserve"> </w:t>
      </w:r>
      <w:r w:rsidRPr="001278C8">
        <w:rPr>
          <w:rFonts w:ascii="Arial" w:hAnsi="Arial" w:cs="Arial"/>
          <w:b/>
          <w:bCs/>
          <w:iCs/>
          <w:color w:val="A6A6A6" w:themeColor="background1" w:themeShade="A6"/>
        </w:rPr>
        <w:t>Culpabilidad</w:t>
      </w:r>
    </w:p>
    <w:p w:rsidR="00A347C0" w:rsidRPr="00FB2C78" w:rsidRDefault="00A347C0" w:rsidP="004465B0">
      <w:pPr>
        <w:tabs>
          <w:tab w:val="num" w:pos="1134"/>
        </w:tabs>
        <w:spacing w:after="0" w:line="240" w:lineRule="auto"/>
        <w:jc w:val="both"/>
        <w:rPr>
          <w:rFonts w:ascii="Arial" w:hAnsi="Arial" w:cs="Arial"/>
          <w:bCs/>
          <w:iCs/>
        </w:rPr>
      </w:pPr>
    </w:p>
    <w:p w:rsidR="00A347C0" w:rsidRDefault="00A347C0" w:rsidP="004465B0">
      <w:pPr>
        <w:tabs>
          <w:tab w:val="num" w:pos="1134"/>
        </w:tabs>
        <w:spacing w:after="0" w:line="240" w:lineRule="auto"/>
        <w:jc w:val="both"/>
        <w:rPr>
          <w:rFonts w:ascii="Arial" w:hAnsi="Arial" w:cs="Arial"/>
          <w:b/>
          <w:bCs/>
          <w:iCs/>
          <w:color w:val="808080" w:themeColor="background1" w:themeShade="80"/>
        </w:rPr>
      </w:pPr>
      <w:r w:rsidRPr="001278C8">
        <w:rPr>
          <w:rFonts w:ascii="Arial" w:hAnsi="Arial" w:cs="Arial"/>
          <w:b/>
          <w:bCs/>
          <w:iCs/>
          <w:color w:val="808080" w:themeColor="background1" w:themeShade="80"/>
        </w:rPr>
        <w:t xml:space="preserve">II parte </w:t>
      </w:r>
    </w:p>
    <w:p w:rsidR="004465B0" w:rsidRPr="001278C8" w:rsidRDefault="004465B0" w:rsidP="004465B0">
      <w:pPr>
        <w:tabs>
          <w:tab w:val="num" w:pos="1134"/>
        </w:tabs>
        <w:spacing w:after="0" w:line="240" w:lineRule="auto"/>
        <w:jc w:val="both"/>
        <w:rPr>
          <w:rFonts w:ascii="Arial" w:hAnsi="Arial" w:cs="Arial"/>
          <w:b/>
          <w:bCs/>
          <w:iCs/>
          <w:color w:val="808080" w:themeColor="background1" w:themeShade="80"/>
        </w:rPr>
      </w:pPr>
    </w:p>
    <w:p w:rsidR="00A347C0" w:rsidRDefault="00A347C0" w:rsidP="004465B0">
      <w:pPr>
        <w:spacing w:after="0" w:line="360" w:lineRule="auto"/>
        <w:jc w:val="both"/>
        <w:rPr>
          <w:rFonts w:ascii="Arial" w:hAnsi="Arial" w:cs="Arial"/>
        </w:rPr>
      </w:pPr>
      <w:r w:rsidRPr="00FB2C78">
        <w:rPr>
          <w:rFonts w:ascii="Arial" w:hAnsi="Arial" w:cs="Arial"/>
          <w:bCs/>
          <w:iCs/>
        </w:rPr>
        <w:t>(…)</w:t>
      </w:r>
      <w:r w:rsidRPr="00FB2C78">
        <w:rPr>
          <w:rFonts w:ascii="Arial" w:hAnsi="Arial" w:cs="Arial"/>
          <w:bCs/>
        </w:rPr>
        <w:t xml:space="preserve">Si revisamos la norma, se desprende del encabezado del artículo, que el </w:t>
      </w:r>
      <w:r w:rsidRPr="00FB2C78">
        <w:rPr>
          <w:rFonts w:ascii="Arial" w:hAnsi="Arial" w:cs="Arial"/>
          <w:b/>
          <w:bCs/>
        </w:rPr>
        <w:t>sujeto</w:t>
      </w:r>
      <w:r w:rsidRPr="00FB2C78">
        <w:rPr>
          <w:rFonts w:ascii="Arial" w:hAnsi="Arial" w:cs="Arial"/>
          <w:bCs/>
        </w:rPr>
        <w:t xml:space="preserve"> que puede cometer la infracción, es una</w:t>
      </w:r>
      <w:r w:rsidRPr="00FB2C78">
        <w:rPr>
          <w:rFonts w:ascii="Arial" w:hAnsi="Arial" w:cs="Arial"/>
        </w:rPr>
        <w:t xml:space="preserve"> persona que no tiene una condición especial previamente determinada por el legislador, es decir, no requiere necesariamente ser agente aduanero u otro auxiliar de la función pública, sino que cualquier persona que adecue su conducta a lo establecido por la norma, puede convertirse en sujeto activo de esta infracción.  </w:t>
      </w:r>
    </w:p>
    <w:p w:rsidR="004465B0" w:rsidRPr="00FB2C78" w:rsidRDefault="004465B0" w:rsidP="004465B0">
      <w:pPr>
        <w:spacing w:after="0" w:line="360" w:lineRule="auto"/>
        <w:jc w:val="both"/>
        <w:rPr>
          <w:rFonts w:ascii="Arial" w:hAnsi="Arial" w:cs="Arial"/>
        </w:rPr>
      </w:pPr>
    </w:p>
    <w:p w:rsidR="00A347C0" w:rsidRPr="00FB2C78" w:rsidRDefault="00A347C0" w:rsidP="00A347C0">
      <w:pPr>
        <w:spacing w:line="360" w:lineRule="auto"/>
        <w:jc w:val="both"/>
        <w:rPr>
          <w:rFonts w:ascii="Arial" w:hAnsi="Arial" w:cs="Arial"/>
          <w:bCs/>
          <w:iCs/>
        </w:rPr>
      </w:pPr>
      <w:r w:rsidRPr="00FB2C78">
        <w:rPr>
          <w:rFonts w:ascii="Arial" w:hAnsi="Arial" w:cs="Arial"/>
        </w:rPr>
        <w:t xml:space="preserve">Sin embargo, dicha conclusión tan extensiva </w:t>
      </w:r>
      <w:r w:rsidRPr="00FB2C78">
        <w:rPr>
          <w:rFonts w:ascii="Arial" w:hAnsi="Arial" w:cs="Arial"/>
          <w:b/>
        </w:rPr>
        <w:t xml:space="preserve">no resulta aplicable </w:t>
      </w:r>
      <w:r w:rsidRPr="00FB2C78">
        <w:rPr>
          <w:rFonts w:ascii="Arial" w:hAnsi="Arial" w:cs="Arial"/>
        </w:rPr>
        <w:t xml:space="preserve">en la especie, porque esa disposición de alcance general, resulta modificada por lo que específicamente obliga el inciso 24) del citado artículo 236, que exige </w:t>
      </w:r>
      <w:r w:rsidRPr="00FB2C78">
        <w:rPr>
          <w:rFonts w:ascii="Arial" w:hAnsi="Arial" w:cs="Arial"/>
          <w:bCs/>
          <w:iCs/>
        </w:rPr>
        <w:t xml:space="preserve">claramente que el sujeto que puede cometer esa infracción lo será aquel que </w:t>
      </w:r>
      <w:r w:rsidRPr="00FB2C78">
        <w:rPr>
          <w:rFonts w:ascii="Arial" w:hAnsi="Arial" w:cs="Arial"/>
          <w:b/>
          <w:bCs/>
          <w:iCs/>
        </w:rPr>
        <w:t xml:space="preserve">legalmente esté facultado para </w:t>
      </w:r>
      <w:r w:rsidRPr="00FB2C78">
        <w:rPr>
          <w:rFonts w:ascii="Arial" w:hAnsi="Arial" w:cs="Arial"/>
          <w:b/>
          <w:bCs/>
          <w:iCs/>
          <w:u w:val="single"/>
        </w:rPr>
        <w:t>declarar</w:t>
      </w:r>
      <w:r w:rsidRPr="00FB2C78">
        <w:rPr>
          <w:rFonts w:ascii="Arial" w:hAnsi="Arial" w:cs="Arial"/>
          <w:b/>
          <w:bCs/>
          <w:iCs/>
        </w:rPr>
        <w:t xml:space="preserve"> un régimen aduanero</w:t>
      </w:r>
      <w:r w:rsidRPr="00FB2C78">
        <w:rPr>
          <w:rFonts w:ascii="Arial" w:hAnsi="Arial" w:cs="Arial"/>
          <w:bCs/>
          <w:iCs/>
        </w:rPr>
        <w:t xml:space="preserve">, en los términos previstos por la legislación para cada régimen aduanero, en otras palabras, deberá ser cualquier persona física o jurídica, auxiliar o no, pero que tenga la condición de </w:t>
      </w:r>
      <w:r w:rsidRPr="00FB2C78">
        <w:rPr>
          <w:rFonts w:ascii="Arial" w:hAnsi="Arial" w:cs="Arial"/>
          <w:b/>
          <w:bCs/>
          <w:iCs/>
        </w:rPr>
        <w:t>declarante.</w:t>
      </w:r>
      <w:r w:rsidRPr="00FB2C78">
        <w:rPr>
          <w:rFonts w:ascii="Arial" w:hAnsi="Arial" w:cs="Arial"/>
          <w:bCs/>
          <w:iCs/>
        </w:rPr>
        <w:t>(…)</w:t>
      </w:r>
    </w:p>
    <w:p w:rsidR="00A347C0" w:rsidRPr="00FB2C78" w:rsidRDefault="00A347C0" w:rsidP="00A347C0">
      <w:pPr>
        <w:overflowPunct w:val="0"/>
        <w:autoSpaceDE w:val="0"/>
        <w:autoSpaceDN w:val="0"/>
        <w:adjustRightInd w:val="0"/>
        <w:spacing w:line="360" w:lineRule="auto"/>
        <w:jc w:val="both"/>
        <w:textAlignment w:val="baseline"/>
        <w:rPr>
          <w:rFonts w:ascii="Arial" w:hAnsi="Arial" w:cs="Arial"/>
        </w:rPr>
      </w:pPr>
      <w:r w:rsidRPr="00FB2C78">
        <w:rPr>
          <w:rFonts w:ascii="Arial" w:hAnsi="Arial" w:cs="Arial"/>
          <w:bCs/>
          <w:iCs/>
        </w:rPr>
        <w:t xml:space="preserve">(…)Se desprende de lo expuesto, que el auxiliar de la función pública puede ser el declarante del régimen, como lo es en este caso, la agente aduanera </w:t>
      </w:r>
      <w:r w:rsidRPr="00FB2C78">
        <w:rPr>
          <w:rFonts w:ascii="Arial" w:hAnsi="Arial" w:cs="Arial"/>
          <w:b/>
          <w:bCs/>
          <w:iCs/>
        </w:rPr>
        <w:t xml:space="preserve">XXXX </w:t>
      </w:r>
      <w:r w:rsidRPr="00FB2C78">
        <w:rPr>
          <w:rFonts w:ascii="Arial" w:hAnsi="Arial" w:cs="Arial"/>
          <w:bCs/>
          <w:iCs/>
        </w:rPr>
        <w:t xml:space="preserve">. Lo anterior, se ve complementado por lo dispuesto en los artículos </w:t>
      </w:r>
      <w:r w:rsidRPr="00FB2C78">
        <w:rPr>
          <w:rFonts w:ascii="Arial" w:hAnsi="Arial" w:cs="Arial"/>
          <w:color w:val="000000"/>
          <w:lang w:val="es-CR"/>
        </w:rPr>
        <w:t xml:space="preserve">16 CAUCA, 17 RECAUCA, 37, 86 y 111 LGA, 239, 342 y 343 del RLGA, que regulan la participación </w:t>
      </w:r>
      <w:r w:rsidRPr="00FB2C78">
        <w:rPr>
          <w:rFonts w:ascii="Arial" w:hAnsi="Arial" w:cs="Arial"/>
          <w:lang w:val="es-CR"/>
        </w:rPr>
        <w:t>optativa d</w:t>
      </w:r>
      <w:r w:rsidRPr="00FB2C78">
        <w:rPr>
          <w:rFonts w:ascii="Arial" w:hAnsi="Arial" w:cs="Arial"/>
          <w:color w:val="000000"/>
          <w:lang w:val="es-CR"/>
        </w:rPr>
        <w:t>el agente aduanero en el régimen de exportación definitiva. Así las cosas</w:t>
      </w:r>
      <w:r w:rsidRPr="00FB2C78">
        <w:rPr>
          <w:rFonts w:ascii="Arial" w:hAnsi="Arial" w:cs="Arial"/>
        </w:rPr>
        <w:t xml:space="preserve">, el sujeto activo de la infracción lo sería </w:t>
      </w:r>
      <w:r w:rsidRPr="00FB2C78">
        <w:rPr>
          <w:rFonts w:ascii="Arial" w:hAnsi="Arial" w:cs="Arial"/>
          <w:b/>
        </w:rPr>
        <w:t>quien figure como declarante</w:t>
      </w:r>
      <w:r w:rsidRPr="00FB2C78">
        <w:rPr>
          <w:rFonts w:ascii="Arial" w:hAnsi="Arial" w:cs="Arial"/>
        </w:rPr>
        <w:t xml:space="preserve"> en la respectiva declaración en los términos antes expuestos, siendo que en el presente caso, tenemos que la señorita </w:t>
      </w:r>
      <w:r w:rsidRPr="00FB2C78">
        <w:rPr>
          <w:rFonts w:ascii="Arial" w:hAnsi="Arial" w:cs="Arial"/>
          <w:b/>
        </w:rPr>
        <w:t xml:space="preserve">XXXX </w:t>
      </w:r>
      <w:r w:rsidRPr="00FB2C78">
        <w:rPr>
          <w:rFonts w:ascii="Arial" w:hAnsi="Arial" w:cs="Arial"/>
        </w:rPr>
        <w:t xml:space="preserve">, es quien figura como agente aduanera, persona física y es ella, según atribuye </w:t>
      </w:r>
      <w:smartTag w:uri="urn:schemas-microsoft-com:office:smarttags" w:element="PersonName">
        <w:smartTagPr>
          <w:attr w:name="ProductID" w:val="la Autoridad Aduanera"/>
        </w:smartTagPr>
        <w:smartTag w:uri="urn:schemas-microsoft-com:office:smarttags" w:element="PersonName">
          <w:smartTagPr>
            <w:attr w:name="ProductID" w:val="la Autoridad"/>
          </w:smartTagPr>
          <w:r w:rsidRPr="00FB2C78">
            <w:rPr>
              <w:rFonts w:ascii="Arial" w:hAnsi="Arial" w:cs="Arial"/>
            </w:rPr>
            <w:t>la Autoridad</w:t>
          </w:r>
        </w:smartTag>
        <w:r w:rsidRPr="00FB2C78">
          <w:rPr>
            <w:rFonts w:ascii="Arial" w:hAnsi="Arial" w:cs="Arial"/>
          </w:rPr>
          <w:t xml:space="preserve"> Aduanera</w:t>
        </w:r>
      </w:smartTag>
      <w:r w:rsidRPr="00FB2C78">
        <w:rPr>
          <w:rFonts w:ascii="Arial" w:hAnsi="Arial" w:cs="Arial"/>
        </w:rPr>
        <w:t xml:space="preserve">, quien luego de tramitar y presentar las declaraciones aduaneras de exportación y efectuarse la salida de las mismas, dada la provisionalidad de los datos omitió </w:t>
      </w:r>
      <w:r w:rsidRPr="00FB2C78">
        <w:rPr>
          <w:rFonts w:ascii="Arial" w:hAnsi="Arial" w:cs="Arial"/>
          <w:b/>
          <w:u w:val="single"/>
        </w:rPr>
        <w:t>transmitir</w:t>
      </w:r>
      <w:r w:rsidRPr="00FB2C78">
        <w:rPr>
          <w:rFonts w:ascii="Arial" w:hAnsi="Arial" w:cs="Arial"/>
          <w:b/>
        </w:rPr>
        <w:t xml:space="preserve"> </w:t>
      </w:r>
      <w:r w:rsidRPr="00FB2C78">
        <w:rPr>
          <w:rFonts w:ascii="Arial" w:hAnsi="Arial" w:cs="Arial"/>
          <w:bCs/>
          <w:iCs/>
        </w:rPr>
        <w:t>confirmando o rectificando la información declarada</w:t>
      </w:r>
      <w:r w:rsidRPr="00FB2C78">
        <w:rPr>
          <w:rFonts w:ascii="Arial" w:hAnsi="Arial" w:cs="Arial"/>
          <w:bCs/>
          <w:iCs/>
          <w:color w:val="FF0000"/>
        </w:rPr>
        <w:t xml:space="preserve">, </w:t>
      </w:r>
      <w:r w:rsidRPr="00FB2C78">
        <w:rPr>
          <w:rFonts w:ascii="Arial" w:hAnsi="Arial" w:cs="Arial"/>
        </w:rPr>
        <w:t>requerida por el artículo 345 del RLGA, estando en consecuencia demostrado que el sujeto activo de la infracción lo fue dicha agente aduanera.(…)</w:t>
      </w:r>
    </w:p>
    <w:p w:rsidR="00A347C0" w:rsidRPr="00FB2C78" w:rsidRDefault="00A347C0" w:rsidP="00A347C0">
      <w:pPr>
        <w:overflowPunct w:val="0"/>
        <w:autoSpaceDE w:val="0"/>
        <w:autoSpaceDN w:val="0"/>
        <w:adjustRightInd w:val="0"/>
        <w:spacing w:line="360" w:lineRule="auto"/>
        <w:jc w:val="both"/>
        <w:textAlignment w:val="baseline"/>
        <w:rPr>
          <w:rFonts w:ascii="Arial" w:hAnsi="Arial" w:cs="Arial"/>
          <w:b/>
        </w:rPr>
      </w:pPr>
    </w:p>
    <w:p w:rsidR="00A347C0" w:rsidRPr="004465B0" w:rsidRDefault="00A347C0" w:rsidP="00A347C0">
      <w:pPr>
        <w:overflowPunct w:val="0"/>
        <w:autoSpaceDE w:val="0"/>
        <w:autoSpaceDN w:val="0"/>
        <w:adjustRightInd w:val="0"/>
        <w:spacing w:line="360" w:lineRule="auto"/>
        <w:jc w:val="both"/>
        <w:textAlignment w:val="baseline"/>
        <w:rPr>
          <w:rFonts w:ascii="Arial" w:hAnsi="Arial" w:cs="Arial"/>
          <w:spacing w:val="-3"/>
        </w:rPr>
      </w:pPr>
      <w:r w:rsidRPr="00FB2C78">
        <w:rPr>
          <w:rFonts w:ascii="Arial" w:hAnsi="Arial" w:cs="Arial"/>
        </w:rPr>
        <w:t>(…)</w:t>
      </w:r>
      <w:r w:rsidRPr="00FB2C78">
        <w:rPr>
          <w:rFonts w:ascii="Arial" w:hAnsi="Arial" w:cs="Arial"/>
          <w:spacing w:val="-3"/>
        </w:rPr>
        <w:t>Otro aspecto que debe resaltarse, dado que se desprende de los argumentos de la interesada, es el concerniente a la no existencia de perjuicio o incidencia fiscal producto de la conducta omisiva de la recurrente. El punto resulta fácilmente demostrable, siendo que el tipo infraccional que se pretende aplicar en la especie, sea el 236 inciso 24) de la LGA, no prescribe la necesidad de que se produzca un menoscabo fiscal, siendo que tal acción se encuentra, actualmente, tipificada por el artículo 236 inciso 25) del señalado cuerpo normativo</w:t>
      </w:r>
      <w:r w:rsidRPr="00FB2C78">
        <w:rPr>
          <w:rStyle w:val="Refdenotaalpie"/>
          <w:rFonts w:ascii="Arial" w:hAnsi="Arial" w:cs="Arial"/>
          <w:spacing w:val="-3"/>
        </w:rPr>
        <w:footnoteReference w:id="22"/>
      </w:r>
      <w:r w:rsidRPr="00FB2C78">
        <w:rPr>
          <w:rFonts w:ascii="Arial" w:hAnsi="Arial" w:cs="Arial"/>
          <w:spacing w:val="-3"/>
        </w:rPr>
        <w:t>, ni tampoco opera en la especie ningún error material o de hecho sin incidencia fiscal que exima la responsabilidad(…)</w:t>
      </w:r>
    </w:p>
    <w:p w:rsidR="00A347C0" w:rsidRPr="00FB2C78" w:rsidRDefault="00A347C0" w:rsidP="00A347C0">
      <w:pPr>
        <w:pStyle w:val="NormalWeb"/>
        <w:spacing w:line="360" w:lineRule="auto"/>
        <w:jc w:val="both"/>
        <w:rPr>
          <w:rFonts w:ascii="Arial" w:hAnsi="Arial" w:cs="Arial"/>
          <w:sz w:val="22"/>
          <w:szCs w:val="22"/>
        </w:rPr>
      </w:pPr>
      <w:r w:rsidRPr="00FB2C78">
        <w:rPr>
          <w:rFonts w:ascii="Arial" w:hAnsi="Arial" w:cs="Arial"/>
          <w:sz w:val="22"/>
          <w:szCs w:val="22"/>
          <w:lang w:val="es-ES_tradnl"/>
        </w:rPr>
        <w:t>(…)</w:t>
      </w:r>
      <w:r w:rsidRPr="00FB2C78">
        <w:rPr>
          <w:rFonts w:ascii="Arial" w:hAnsi="Arial" w:cs="Arial"/>
          <w:sz w:val="22"/>
          <w:szCs w:val="22"/>
        </w:rPr>
        <w:t>Así considera este Colegio, que la infracción en el presente caso se puede imputar a título de culpa, en el tanto no es aceptable que la agente aduanera sabiendo que debía realizar dicha transmisión no lo haya hecho, de tal suerte, que el haber omitido la transmisión de la información exigida, cuando correspondía hacerlo, efectivamente configura una violación del ordenamiento jurídico.</w:t>
      </w:r>
    </w:p>
    <w:p w:rsidR="00A347C0" w:rsidRPr="004465B0" w:rsidRDefault="00A347C0" w:rsidP="00A347C0">
      <w:pPr>
        <w:overflowPunct w:val="0"/>
        <w:autoSpaceDE w:val="0"/>
        <w:autoSpaceDN w:val="0"/>
        <w:adjustRightInd w:val="0"/>
        <w:spacing w:line="360" w:lineRule="auto"/>
        <w:jc w:val="both"/>
        <w:textAlignment w:val="baseline"/>
        <w:rPr>
          <w:rFonts w:ascii="Arial" w:hAnsi="Arial" w:cs="Arial"/>
        </w:rPr>
      </w:pPr>
      <w:r w:rsidRPr="00FB2C78">
        <w:rPr>
          <w:rFonts w:ascii="Arial" w:hAnsi="Arial" w:cs="Arial"/>
        </w:rPr>
        <w:t xml:space="preserve">Asimismo, es importante señalar que en el caso que nos ocupa se trata de la omisión de </w:t>
      </w:r>
      <w:r w:rsidRPr="00FB2C78">
        <w:rPr>
          <w:rFonts w:ascii="Arial" w:hAnsi="Arial" w:cs="Arial"/>
          <w:b/>
        </w:rPr>
        <w:t>una transmisión</w:t>
      </w:r>
      <w:r w:rsidRPr="00FB2C78">
        <w:rPr>
          <w:rFonts w:ascii="Arial" w:hAnsi="Arial" w:cs="Arial"/>
        </w:rPr>
        <w:t xml:space="preserve"> que debe realizarse a través del Sistema de Información(…)” ( ver en similar sentido sentencias 302-2012, 308-2012, 312-201</w:t>
      </w:r>
      <w:r>
        <w:rPr>
          <w:rFonts w:ascii="Arial" w:hAnsi="Arial" w:cs="Arial"/>
        </w:rPr>
        <w:t>2, 314-2012, 321-2012, 322-2012</w:t>
      </w:r>
      <w:r w:rsidRPr="00FB2C78">
        <w:rPr>
          <w:rFonts w:ascii="Arial" w:hAnsi="Arial" w:cs="Arial"/>
        </w:rPr>
        <w:t>)”</w:t>
      </w:r>
    </w:p>
    <w:p w:rsidR="00A347C0" w:rsidRPr="001278C8" w:rsidRDefault="00A347C0" w:rsidP="004465B0">
      <w:pPr>
        <w:overflowPunct w:val="0"/>
        <w:autoSpaceDE w:val="0"/>
        <w:autoSpaceDN w:val="0"/>
        <w:adjustRightInd w:val="0"/>
        <w:spacing w:after="0" w:line="240" w:lineRule="auto"/>
        <w:jc w:val="both"/>
        <w:textAlignment w:val="baseline"/>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315-2012</w:t>
      </w:r>
    </w:p>
    <w:p w:rsidR="00A347C0" w:rsidRPr="001278C8" w:rsidRDefault="00A347C0" w:rsidP="004465B0">
      <w:pPr>
        <w:overflowPunct w:val="0"/>
        <w:autoSpaceDE w:val="0"/>
        <w:autoSpaceDN w:val="0"/>
        <w:adjustRightInd w:val="0"/>
        <w:spacing w:after="0" w:line="240" w:lineRule="auto"/>
        <w:jc w:val="both"/>
        <w:textAlignment w:val="baseline"/>
        <w:rPr>
          <w:rFonts w:ascii="Arial" w:hAnsi="Arial" w:cs="Arial"/>
          <w:b/>
          <w:bCs/>
          <w:iCs/>
          <w:color w:val="A6A6A6" w:themeColor="background1" w:themeShade="A6"/>
          <w:lang w:val="es-CR"/>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Procedimiento sancionatorio de imposición de la sanción de multa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t xml:space="preserve">de </w:t>
      </w:r>
      <w:r w:rsidRPr="001278C8">
        <w:rPr>
          <w:rFonts w:ascii="Arial" w:hAnsi="Arial" w:cs="Arial"/>
          <w:b/>
          <w:bCs/>
          <w:iCs/>
          <w:color w:val="A6A6A6" w:themeColor="background1" w:themeShade="A6"/>
        </w:rPr>
        <w:t xml:space="preserve">$500.00, por considerar que se incurrió en la infracción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 xml:space="preserve">establecida en el artículo 236 inciso 10) de la Ley General de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Aduanas</w:t>
      </w:r>
      <w:r w:rsidRPr="001278C8">
        <w:rPr>
          <w:rFonts w:ascii="Arial" w:hAnsi="Arial" w:cs="Arial"/>
          <w:b/>
          <w:bCs/>
          <w:iCs/>
          <w:color w:val="A6A6A6" w:themeColor="background1" w:themeShade="A6"/>
          <w:lang w:val="es-CR"/>
        </w:rPr>
        <w:t xml:space="preserve"> </w:t>
      </w:r>
    </w:p>
    <w:p w:rsidR="00A347C0" w:rsidRPr="001278C8" w:rsidRDefault="00A347C0" w:rsidP="004465B0">
      <w:pPr>
        <w:overflowPunct w:val="0"/>
        <w:autoSpaceDE w:val="0"/>
        <w:autoSpaceDN w:val="0"/>
        <w:adjustRightInd w:val="0"/>
        <w:spacing w:after="0" w:line="240" w:lineRule="auto"/>
        <w:jc w:val="both"/>
        <w:textAlignment w:val="baseline"/>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Nulidad por violación al tipo infraccional </w:t>
      </w:r>
    </w:p>
    <w:p w:rsidR="00A347C0" w:rsidRPr="001278C8" w:rsidRDefault="00A347C0" w:rsidP="004465B0">
      <w:pPr>
        <w:overflowPunct w:val="0"/>
        <w:autoSpaceDE w:val="0"/>
        <w:autoSpaceDN w:val="0"/>
        <w:adjustRightInd w:val="0"/>
        <w:spacing w:after="0" w:line="240" w:lineRule="auto"/>
        <w:jc w:val="both"/>
        <w:textAlignment w:val="baseline"/>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Sujeto que puede cometer la infracción del artículo 236 inciso 10</w:t>
      </w:r>
      <w:r w:rsidR="005D3F87">
        <w:rPr>
          <w:rFonts w:ascii="Arial" w:hAnsi="Arial" w:cs="Arial"/>
          <w:b/>
          <w:bCs/>
          <w:iCs/>
          <w:color w:val="A6A6A6" w:themeColor="background1" w:themeShade="A6"/>
        </w:rPr>
        <w:t>)</w:t>
      </w:r>
    </w:p>
    <w:p w:rsidR="00A347C0" w:rsidRPr="001278C8" w:rsidRDefault="00A347C0" w:rsidP="004465B0">
      <w:pPr>
        <w:overflowPunct w:val="0"/>
        <w:autoSpaceDE w:val="0"/>
        <w:autoSpaceDN w:val="0"/>
        <w:adjustRightInd w:val="0"/>
        <w:spacing w:after="0" w:line="240" w:lineRule="auto"/>
        <w:jc w:val="both"/>
        <w:textAlignment w:val="baseline"/>
        <w:rPr>
          <w:rFonts w:ascii="Arial" w:hAnsi="Arial" w:cs="Arial"/>
          <w:b/>
          <w:bCs/>
          <w:iCs/>
          <w:color w:val="A6A6A6" w:themeColor="background1" w:themeShade="A6"/>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Presupuestos definidos por el legislador para la comisión de la </w:t>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r>
      <w:r w:rsidRPr="001278C8">
        <w:rPr>
          <w:rFonts w:ascii="Arial" w:hAnsi="Arial" w:cs="Arial"/>
          <w:b/>
          <w:bCs/>
          <w:iCs/>
          <w:color w:val="A6A6A6" w:themeColor="background1" w:themeShade="A6"/>
        </w:rPr>
        <w:tab/>
        <w:t>infracción</w:t>
      </w:r>
    </w:p>
    <w:p w:rsidR="00A347C0" w:rsidRPr="00FB2C78" w:rsidRDefault="00A347C0" w:rsidP="004465B0">
      <w:pPr>
        <w:overflowPunct w:val="0"/>
        <w:autoSpaceDE w:val="0"/>
        <w:autoSpaceDN w:val="0"/>
        <w:adjustRightInd w:val="0"/>
        <w:spacing w:after="0" w:line="240" w:lineRule="auto"/>
        <w:jc w:val="both"/>
        <w:textAlignment w:val="baseline"/>
        <w:rPr>
          <w:rFonts w:ascii="Arial" w:hAnsi="Arial" w:cs="Arial"/>
        </w:rPr>
      </w:pPr>
    </w:p>
    <w:p w:rsidR="00A347C0" w:rsidRDefault="00A347C0" w:rsidP="004465B0">
      <w:pPr>
        <w:spacing w:after="0" w:line="360" w:lineRule="auto"/>
        <w:jc w:val="both"/>
        <w:outlineLvl w:val="0"/>
        <w:rPr>
          <w:rFonts w:ascii="Arial" w:hAnsi="Arial" w:cs="Arial"/>
          <w:lang w:val="es-CR"/>
        </w:rPr>
      </w:pPr>
      <w:r w:rsidRPr="001278C8">
        <w:rPr>
          <w:rFonts w:ascii="Arial" w:hAnsi="Arial" w:cs="Arial"/>
          <w:lang w:val="es-CR"/>
        </w:rPr>
        <w:t>“(…)Sobre la Litis.</w:t>
      </w:r>
      <w:r w:rsidRPr="00FB2C78">
        <w:rPr>
          <w:rFonts w:ascii="Arial" w:hAnsi="Arial" w:cs="Arial"/>
          <w:lang w:val="es-CR"/>
        </w:rPr>
        <w:t xml:space="preserve"> El presente asunto trata sobre un procedimiento sancionatorio llevado a cabo por la Aduana de Limón contra el transportista aduanero Agencia xx S.A, código Nº xxx, en virtud del cual se determinó la comisión de la infracción administrativa establecida en el artículo 236 inciso 10) de la LGA, al transmitir fuera del plazo señalado en el artículo 220 del Reglamento a la Ley General de Aduanas los manifiestos de carga números xxx, en consecuencia se le impuso una multa de $1500 equivalente a ¢766.825.(…)</w:t>
      </w:r>
    </w:p>
    <w:p w:rsidR="004465B0" w:rsidRPr="00FB2C78" w:rsidRDefault="004465B0" w:rsidP="004465B0">
      <w:pPr>
        <w:spacing w:after="0" w:line="360" w:lineRule="auto"/>
        <w:jc w:val="both"/>
        <w:outlineLvl w:val="0"/>
        <w:rPr>
          <w:rFonts w:ascii="Arial" w:hAnsi="Arial" w:cs="Arial"/>
          <w:lang w:val="es-CR"/>
        </w:rPr>
      </w:pPr>
    </w:p>
    <w:p w:rsidR="00A347C0" w:rsidRPr="00FB2C78" w:rsidRDefault="00A347C0" w:rsidP="004465B0">
      <w:pPr>
        <w:spacing w:line="360" w:lineRule="auto"/>
        <w:jc w:val="both"/>
        <w:outlineLvl w:val="0"/>
        <w:rPr>
          <w:rFonts w:ascii="Arial" w:hAnsi="Arial" w:cs="Arial"/>
        </w:rPr>
      </w:pPr>
      <w:r w:rsidRPr="00FB2C78">
        <w:rPr>
          <w:rFonts w:ascii="Arial" w:hAnsi="Arial" w:cs="Arial"/>
          <w:lang w:val="es-CR"/>
        </w:rPr>
        <w:t>(…)</w:t>
      </w:r>
      <w:r w:rsidRPr="00FB2C78">
        <w:rPr>
          <w:rFonts w:ascii="Arial" w:hAnsi="Arial" w:cs="Arial"/>
        </w:rPr>
        <w:t>Para determinar la procedencia de aplicar la norma citada debemos revisar quién es el sujeto que puede cometer la infracción y cuáles son los presupuestos básicos para tener por cometida la infracción, aspectos que desarrollaremos de seguido:</w:t>
      </w:r>
    </w:p>
    <w:p w:rsidR="00A347C0" w:rsidRPr="00FB2C78" w:rsidRDefault="00A347C0" w:rsidP="00A347C0">
      <w:pPr>
        <w:spacing w:line="360" w:lineRule="auto"/>
        <w:jc w:val="both"/>
        <w:outlineLvl w:val="0"/>
        <w:rPr>
          <w:rFonts w:ascii="Arial" w:hAnsi="Arial" w:cs="Arial"/>
          <w:bCs/>
          <w:iCs/>
        </w:rPr>
      </w:pPr>
      <w:r w:rsidRPr="00FB2C78">
        <w:rPr>
          <w:rFonts w:ascii="Arial" w:hAnsi="Arial" w:cs="Arial"/>
          <w:b/>
          <w:bCs/>
          <w:iCs/>
          <w:u w:val="single"/>
        </w:rPr>
        <w:t>Sujeto que puede cometer la infracción del artículo 236 inciso 10:</w:t>
      </w:r>
      <w:r w:rsidRPr="00FB2C78">
        <w:rPr>
          <w:rFonts w:ascii="Arial" w:hAnsi="Arial" w:cs="Arial"/>
          <w:b/>
          <w:bCs/>
          <w:iCs/>
        </w:rPr>
        <w:t xml:space="preserve"> </w:t>
      </w:r>
      <w:r w:rsidRPr="00FB2C78">
        <w:rPr>
          <w:rFonts w:ascii="Arial" w:hAnsi="Arial" w:cs="Arial"/>
          <w:bCs/>
          <w:iCs/>
        </w:rPr>
        <w:t>del texto citado, indudablemente se deduce que tratándose de este inciso</w:t>
      </w:r>
      <w:r w:rsidRPr="00FB2C78">
        <w:rPr>
          <w:rFonts w:ascii="Arial" w:hAnsi="Arial" w:cs="Arial"/>
          <w:b/>
          <w:bCs/>
          <w:iCs/>
        </w:rPr>
        <w:t xml:space="preserve"> </w:t>
      </w:r>
      <w:r w:rsidRPr="00FB2C78">
        <w:rPr>
          <w:rFonts w:ascii="Arial" w:hAnsi="Arial" w:cs="Arial"/>
          <w:bCs/>
          <w:iCs/>
        </w:rPr>
        <w:t>el sujeto que puede cometer esa infracción lo es el transportista aduanero.  Por lo que en este aspecto, no se observa ningún problema en el procedimiento seguido por la Aduana, al ostentar el supuesto infractor la condición de auxiliar de la función pública en la modalidad de transportista aduanero.</w:t>
      </w:r>
    </w:p>
    <w:p w:rsidR="00A347C0" w:rsidRPr="00FB2C78" w:rsidRDefault="00A347C0" w:rsidP="004465B0">
      <w:pPr>
        <w:spacing w:line="360" w:lineRule="auto"/>
        <w:jc w:val="both"/>
        <w:outlineLvl w:val="0"/>
        <w:rPr>
          <w:rFonts w:ascii="Arial" w:hAnsi="Arial" w:cs="Arial"/>
          <w:bCs/>
          <w:iCs/>
        </w:rPr>
      </w:pPr>
      <w:r w:rsidRPr="00FB2C78">
        <w:rPr>
          <w:rFonts w:ascii="Arial" w:hAnsi="Arial" w:cs="Arial"/>
          <w:b/>
          <w:bCs/>
          <w:iCs/>
          <w:u w:val="single"/>
        </w:rPr>
        <w:t>Presupuestos definidos por el legislador para la comisión de la infracción:</w:t>
      </w:r>
      <w:r w:rsidRPr="00FB2C78">
        <w:rPr>
          <w:rFonts w:ascii="Arial" w:hAnsi="Arial" w:cs="Arial"/>
          <w:bCs/>
          <w:iCs/>
        </w:rPr>
        <w:t xml:space="preserve"> son dos las situaciones que se consideran reprochables y que motivan la imposición de la sanción, a saber:</w:t>
      </w:r>
    </w:p>
    <w:p w:rsidR="00A347C0" w:rsidRPr="00FB2C78" w:rsidRDefault="00A347C0" w:rsidP="00A347C0">
      <w:pPr>
        <w:numPr>
          <w:ilvl w:val="0"/>
          <w:numId w:val="26"/>
        </w:numPr>
        <w:spacing w:after="0" w:line="360" w:lineRule="auto"/>
        <w:ind w:left="0" w:firstLine="0"/>
        <w:jc w:val="both"/>
        <w:outlineLvl w:val="0"/>
        <w:rPr>
          <w:rFonts w:ascii="Arial" w:hAnsi="Arial" w:cs="Arial"/>
          <w:bCs/>
          <w:iCs/>
        </w:rPr>
      </w:pPr>
      <w:r w:rsidRPr="00FB2C78">
        <w:rPr>
          <w:rFonts w:ascii="Arial" w:hAnsi="Arial" w:cs="Arial"/>
          <w:b/>
          <w:bCs/>
          <w:iCs/>
        </w:rPr>
        <w:t>Omitir transmitir antes del arribo de la unidad de transporte, electrónicamente ni por otros medios autorizados, los datos relativos a las mercancías, los vehículos y las unidades de transporte:</w:t>
      </w:r>
      <w:r w:rsidRPr="00FB2C78">
        <w:rPr>
          <w:rFonts w:ascii="Arial" w:hAnsi="Arial" w:cs="Arial"/>
          <w:bCs/>
          <w:iCs/>
        </w:rPr>
        <w:t xml:space="preserve"> expresamente se definió la no transmisión previa al arribo de la unidad de transporte como la omisión sujeta a sanción por parte de la autoridad aduanera.  Vemos que se establece un límite temporal para que se pueda realizar la transmisión de los datos relativos a las mercancías, los vehículos y las unidades de transporte, y este es antes de que arribe la unidad de transporte; sin establecer mayor requisito al respecto.</w:t>
      </w:r>
    </w:p>
    <w:p w:rsidR="00A347C0" w:rsidRPr="00FB2C78" w:rsidRDefault="00A347C0" w:rsidP="00A347C0">
      <w:pPr>
        <w:spacing w:line="360" w:lineRule="auto"/>
        <w:jc w:val="both"/>
        <w:rPr>
          <w:rFonts w:ascii="Arial" w:hAnsi="Arial" w:cs="Arial"/>
          <w:bCs/>
          <w:iCs/>
        </w:rPr>
      </w:pPr>
    </w:p>
    <w:p w:rsidR="00A347C0" w:rsidRPr="00FB2C78" w:rsidRDefault="00A347C0" w:rsidP="00A347C0">
      <w:pPr>
        <w:numPr>
          <w:ilvl w:val="0"/>
          <w:numId w:val="26"/>
        </w:numPr>
        <w:spacing w:after="0" w:line="360" w:lineRule="auto"/>
        <w:ind w:left="0" w:firstLine="0"/>
        <w:jc w:val="both"/>
        <w:outlineLvl w:val="0"/>
        <w:rPr>
          <w:rFonts w:ascii="Arial" w:hAnsi="Arial" w:cs="Arial"/>
          <w:b/>
          <w:bCs/>
          <w:iCs/>
        </w:rPr>
      </w:pPr>
      <w:r w:rsidRPr="00FB2C78">
        <w:rPr>
          <w:rFonts w:ascii="Arial" w:hAnsi="Arial" w:cs="Arial"/>
          <w:b/>
          <w:bCs/>
          <w:iCs/>
        </w:rPr>
        <w:t>Transmita incompletos o con errores los datos relativos a las mercancías, los vehículos y las unidades de transporte:</w:t>
      </w:r>
      <w:r w:rsidRPr="00FB2C78">
        <w:rPr>
          <w:rFonts w:ascii="Arial" w:hAnsi="Arial" w:cs="Arial"/>
          <w:bCs/>
          <w:iCs/>
        </w:rPr>
        <w:t xml:space="preserve"> en este segundo supuesto lo que se sanciona es la transmisión que aunque efectuada de previo al arribo, fue realizada de forma incompleta o con errores.  Cabe resaltar que para que se configure esta infracción no es necesario que exista perjuicio fiscal, contrario a la posición defendida por el recurrente, donde incorrectamente asume que únicamente en casos en que exista incidencia fiscal existe interés estatal en sancionar, tómese en cuenta que existen otro tipo de intereses superiores que son dignos de tutela, como por ejemplo el control y la seguridad, y por ello no se incluye ese elemento dentro del tipo legal.</w:t>
      </w:r>
    </w:p>
    <w:p w:rsidR="00A347C0" w:rsidRPr="00FB2C78" w:rsidRDefault="00A347C0" w:rsidP="00A347C0">
      <w:pPr>
        <w:spacing w:line="360" w:lineRule="auto"/>
        <w:jc w:val="both"/>
        <w:rPr>
          <w:rFonts w:ascii="Arial" w:hAnsi="Arial" w:cs="Arial"/>
          <w:b/>
          <w:bCs/>
          <w:iCs/>
          <w:lang w:val="es-CR"/>
        </w:rPr>
      </w:pPr>
    </w:p>
    <w:p w:rsidR="00A347C0" w:rsidRPr="00FB2C78" w:rsidRDefault="00A347C0" w:rsidP="00A347C0">
      <w:pPr>
        <w:spacing w:line="360" w:lineRule="auto"/>
        <w:jc w:val="both"/>
        <w:outlineLvl w:val="0"/>
        <w:rPr>
          <w:rFonts w:ascii="Arial" w:hAnsi="Arial" w:cs="Arial"/>
        </w:rPr>
      </w:pPr>
      <w:r w:rsidRPr="00FB2C78">
        <w:rPr>
          <w:rFonts w:ascii="Arial" w:hAnsi="Arial" w:cs="Arial"/>
          <w:bCs/>
          <w:iCs/>
        </w:rPr>
        <w:t xml:space="preserve">El cuadro fáctico sometido a conocimiento de este Órgano, en criterio de la Administración Activa se ubica dentro del primer supuesto del inciso 10, sin embargo para el correcto entendimiento y aplicación de esta norma, y por estar estrechamente vinculado con el momento en que se comete la infracción, debe tenerse en cuenta el concepto de </w:t>
      </w:r>
      <w:r w:rsidRPr="00FB2C78">
        <w:rPr>
          <w:rFonts w:ascii="Arial" w:hAnsi="Arial" w:cs="Arial"/>
          <w:b/>
          <w:bCs/>
          <w:iCs/>
        </w:rPr>
        <w:t>“</w:t>
      </w:r>
      <w:r w:rsidRPr="00FB2C78">
        <w:rPr>
          <w:rFonts w:ascii="Arial" w:hAnsi="Arial" w:cs="Arial"/>
          <w:b/>
          <w:color w:val="000000"/>
          <w:spacing w:val="-8"/>
          <w:lang w:val="es-CR"/>
        </w:rPr>
        <w:t>antes del arribo de la unidad de transporte</w:t>
      </w:r>
      <w:r w:rsidRPr="00FB2C78">
        <w:rPr>
          <w:rFonts w:ascii="Arial" w:hAnsi="Arial" w:cs="Arial"/>
          <w:b/>
          <w:bCs/>
          <w:iCs/>
        </w:rPr>
        <w:t xml:space="preserve">”.  </w:t>
      </w:r>
      <w:r w:rsidRPr="00FB2C78">
        <w:rPr>
          <w:rFonts w:ascii="Arial" w:hAnsi="Arial" w:cs="Arial"/>
          <w:bCs/>
          <w:iCs/>
        </w:rPr>
        <w:t xml:space="preserve">En la especie encontramos que </w:t>
      </w:r>
      <w:r w:rsidRPr="00FB2C78">
        <w:rPr>
          <w:rFonts w:ascii="Arial" w:hAnsi="Arial" w:cs="Arial"/>
          <w:b/>
          <w:bCs/>
          <w:iCs/>
        </w:rPr>
        <w:t>“antes”</w:t>
      </w:r>
      <w:r w:rsidRPr="00FB2C78">
        <w:rPr>
          <w:rFonts w:ascii="Arial" w:hAnsi="Arial" w:cs="Arial"/>
          <w:bCs/>
          <w:iCs/>
        </w:rPr>
        <w:t xml:space="preserve"> constituye un adverbio de tiempo, con el que se denota </w:t>
      </w:r>
      <w:r w:rsidRPr="00FB2C78">
        <w:rPr>
          <w:rStyle w:val="eacep"/>
          <w:rFonts w:ascii="Arial" w:hAnsi="Arial" w:cs="Arial"/>
        </w:rPr>
        <w:t>prioridad temporal</w:t>
      </w:r>
      <w:r w:rsidRPr="00FB2C78">
        <w:rPr>
          <w:rFonts w:ascii="Arial" w:hAnsi="Arial" w:cs="Arial"/>
          <w:bCs/>
          <w:iCs/>
        </w:rPr>
        <w:t>, sin embargo a nivel del inciso 10 no existe mayor precisión en ese sentido, del texto se desprende que de realizarse la transmisión en cualquier momento, siempre y cuando sea previo al arribo, no se configura la infracción; así un segundo aspecto que debe tenerse claro son</w:t>
      </w:r>
      <w:r w:rsidRPr="00FB2C78">
        <w:rPr>
          <w:rFonts w:ascii="Arial" w:hAnsi="Arial" w:cs="Arial"/>
        </w:rPr>
        <w:t xml:space="preserve"> las implicaciones de la figura del arribo,</w:t>
      </w:r>
      <w:r w:rsidRPr="00FB2C78">
        <w:rPr>
          <w:rFonts w:ascii="Arial" w:hAnsi="Arial" w:cs="Arial"/>
          <w:b/>
        </w:rPr>
        <w:t xml:space="preserve"> </w:t>
      </w:r>
      <w:r w:rsidRPr="00FB2C78">
        <w:rPr>
          <w:rFonts w:ascii="Arial" w:hAnsi="Arial" w:cs="Arial"/>
        </w:rPr>
        <w:t>mismo que se define en el numeral 266 de la LGA(…)</w:t>
      </w:r>
    </w:p>
    <w:p w:rsidR="00A347C0" w:rsidRPr="00FB2C78" w:rsidRDefault="00A347C0" w:rsidP="00A347C0">
      <w:pPr>
        <w:spacing w:line="360" w:lineRule="auto"/>
        <w:jc w:val="both"/>
        <w:outlineLvl w:val="0"/>
        <w:rPr>
          <w:rFonts w:ascii="Arial" w:hAnsi="Arial" w:cs="Arial"/>
        </w:rPr>
      </w:pPr>
    </w:p>
    <w:p w:rsidR="00A347C0" w:rsidRPr="00FB2C78" w:rsidRDefault="00A347C0" w:rsidP="00A347C0">
      <w:pPr>
        <w:spacing w:line="360" w:lineRule="auto"/>
        <w:jc w:val="both"/>
        <w:outlineLvl w:val="0"/>
        <w:rPr>
          <w:rFonts w:ascii="Arial" w:hAnsi="Arial" w:cs="Arial"/>
          <w:lang w:val="es-CR"/>
        </w:rPr>
      </w:pPr>
      <w:r w:rsidRPr="00FB2C78">
        <w:rPr>
          <w:rFonts w:ascii="Arial" w:hAnsi="Arial" w:cs="Arial"/>
        </w:rPr>
        <w:t>(…)</w:t>
      </w:r>
      <w:r w:rsidRPr="00FB2C78">
        <w:rPr>
          <w:rFonts w:ascii="Arial" w:hAnsi="Arial" w:cs="Arial"/>
          <w:lang w:val="es-CR"/>
        </w:rPr>
        <w:t>De lo anterior se concluye que, para que la autoridad portuaria pueda oficializar el manifiesto, acto que tiene lugar a partir del momento del inicio de la operación de atraque del buque, debe primero haberse transmitido el manifiesto de carga, situación que en el presente caso, según los elementos que constan en expediente; copias de los reportes de manifiestos de carga objeto de litis que genera el sistema informático TIC@ (folios 01-03 y 32-34), sí se efectuó con antelación al arribo del medio de transporte, según se observa a continuación:</w:t>
      </w:r>
    </w:p>
    <w:tbl>
      <w:tblPr>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1756"/>
        <w:gridCol w:w="1781"/>
      </w:tblGrid>
      <w:tr w:rsidR="00A347C0" w:rsidRPr="00FB2C78" w:rsidTr="001E534F">
        <w:trPr>
          <w:trHeight w:val="969"/>
        </w:trPr>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p>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Nº Manifiesto</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p>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Arribo Efectivo (Transmisión del manifiesto)</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p>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Arribo Real (Oficialización)</w:t>
            </w:r>
          </w:p>
        </w:tc>
      </w:tr>
      <w:tr w:rsidR="00A347C0" w:rsidRPr="00FB2C78" w:rsidTr="001E534F">
        <w:trPr>
          <w:trHeight w:val="279"/>
        </w:trPr>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xxx</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14/11/2011</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15/11/2011</w:t>
            </w:r>
          </w:p>
        </w:tc>
      </w:tr>
      <w:tr w:rsidR="00A347C0" w:rsidRPr="00FB2C78" w:rsidTr="001E534F">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p>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xxx</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15/11/2011</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16/11/2011</w:t>
            </w:r>
          </w:p>
        </w:tc>
      </w:tr>
      <w:tr w:rsidR="00A347C0" w:rsidRPr="00FB2C78" w:rsidTr="001E534F">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b/>
                <w:lang w:val="es-CR"/>
              </w:rPr>
            </w:pPr>
          </w:p>
          <w:p w:rsidR="00A347C0" w:rsidRPr="00FB2C78" w:rsidRDefault="00A347C0" w:rsidP="001E534F">
            <w:pPr>
              <w:overflowPunct w:val="0"/>
              <w:autoSpaceDE w:val="0"/>
              <w:autoSpaceDN w:val="0"/>
              <w:adjustRightInd w:val="0"/>
              <w:jc w:val="both"/>
              <w:textAlignment w:val="baseline"/>
              <w:rPr>
                <w:rFonts w:ascii="Arial" w:hAnsi="Arial" w:cs="Arial"/>
                <w:b/>
                <w:lang w:val="es-CR"/>
              </w:rPr>
            </w:pPr>
            <w:r w:rsidRPr="00FB2C78">
              <w:rPr>
                <w:rFonts w:ascii="Arial" w:hAnsi="Arial" w:cs="Arial"/>
                <w:b/>
                <w:lang w:val="es-CR"/>
              </w:rPr>
              <w:t>xxx</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29/11/2011</w:t>
            </w:r>
          </w:p>
        </w:tc>
        <w:tc>
          <w:tcPr>
            <w:tcW w:w="1756" w:type="dxa"/>
            <w:shd w:val="clear" w:color="auto" w:fill="DAEEF3"/>
          </w:tcPr>
          <w:p w:rsidR="00A347C0" w:rsidRPr="00FB2C78" w:rsidRDefault="00A347C0" w:rsidP="001E534F">
            <w:pPr>
              <w:overflowPunct w:val="0"/>
              <w:autoSpaceDE w:val="0"/>
              <w:autoSpaceDN w:val="0"/>
              <w:adjustRightInd w:val="0"/>
              <w:jc w:val="both"/>
              <w:textAlignment w:val="baseline"/>
              <w:rPr>
                <w:rFonts w:ascii="Arial" w:hAnsi="Arial" w:cs="Arial"/>
                <w:lang w:val="es-CR"/>
              </w:rPr>
            </w:pPr>
          </w:p>
          <w:p w:rsidR="00A347C0" w:rsidRPr="00FB2C78" w:rsidRDefault="00A347C0" w:rsidP="001E534F">
            <w:pPr>
              <w:overflowPunct w:val="0"/>
              <w:autoSpaceDE w:val="0"/>
              <w:autoSpaceDN w:val="0"/>
              <w:adjustRightInd w:val="0"/>
              <w:jc w:val="both"/>
              <w:textAlignment w:val="baseline"/>
              <w:rPr>
                <w:rFonts w:ascii="Arial" w:hAnsi="Arial" w:cs="Arial"/>
                <w:lang w:val="es-CR"/>
              </w:rPr>
            </w:pPr>
            <w:r w:rsidRPr="00FB2C78">
              <w:rPr>
                <w:rFonts w:ascii="Arial" w:hAnsi="Arial" w:cs="Arial"/>
                <w:lang w:val="es-CR"/>
              </w:rPr>
              <w:t>30/11/2011</w:t>
            </w:r>
          </w:p>
        </w:tc>
      </w:tr>
    </w:tbl>
    <w:p w:rsidR="00A347C0" w:rsidRPr="00FB2C78" w:rsidRDefault="00A347C0" w:rsidP="00A347C0">
      <w:pPr>
        <w:overflowPunct w:val="0"/>
        <w:autoSpaceDE w:val="0"/>
        <w:autoSpaceDN w:val="0"/>
        <w:adjustRightInd w:val="0"/>
        <w:spacing w:line="360" w:lineRule="auto"/>
        <w:jc w:val="both"/>
        <w:textAlignment w:val="baseline"/>
        <w:rPr>
          <w:rFonts w:ascii="Arial" w:hAnsi="Arial" w:cs="Arial"/>
          <w:lang w:val="es-CR"/>
        </w:rPr>
      </w:pPr>
    </w:p>
    <w:p w:rsidR="00A347C0" w:rsidRPr="00FB2C78" w:rsidRDefault="00A347C0" w:rsidP="00A347C0">
      <w:pPr>
        <w:spacing w:line="360" w:lineRule="auto"/>
        <w:jc w:val="both"/>
        <w:outlineLvl w:val="0"/>
        <w:rPr>
          <w:rFonts w:ascii="Arial" w:hAnsi="Arial" w:cs="Arial"/>
          <w:lang w:val="es-CR"/>
        </w:rPr>
      </w:pPr>
      <w:r w:rsidRPr="00FB2C78">
        <w:rPr>
          <w:rFonts w:ascii="Arial" w:hAnsi="Arial" w:cs="Arial"/>
          <w:lang w:val="es-CR"/>
        </w:rPr>
        <w:t>Vemos que los tres manifiestos fueron transmitidos de previo al momento del arribo real, pero fuera del plazo de las 48 horas estipulado en el artículo 220 del RLGA, sin embargo tal y como se indicó líneas atrás, el inciso 10 del artículo 236 solamente exige que la transmisión del manifiesto de carga se efectúe antes del arribo, por lo que para nuestros efectos se tiene por cumplido con el presupuesto temporal contenido en la referida norma, pues de los datos transcritos se observa que la transmisión fue realizada de previo al momento en que se oficializó el arribo de la unidad de transporte por parte de la autoridad aduanera.(…)</w:t>
      </w:r>
    </w:p>
    <w:p w:rsidR="00A347C0" w:rsidRPr="00FB2C78" w:rsidRDefault="00A347C0" w:rsidP="00A347C0">
      <w:pPr>
        <w:spacing w:line="360" w:lineRule="auto"/>
        <w:jc w:val="both"/>
        <w:outlineLvl w:val="0"/>
        <w:rPr>
          <w:rFonts w:ascii="Arial" w:hAnsi="Arial" w:cs="Arial"/>
          <w:lang w:val="es-CR"/>
        </w:rPr>
      </w:pPr>
    </w:p>
    <w:p w:rsidR="00A347C0" w:rsidRPr="00FB2C78" w:rsidRDefault="00A347C0" w:rsidP="00A347C0">
      <w:pPr>
        <w:spacing w:line="360" w:lineRule="auto"/>
        <w:jc w:val="both"/>
        <w:outlineLvl w:val="0"/>
        <w:rPr>
          <w:rFonts w:ascii="Arial" w:hAnsi="Arial" w:cs="Arial"/>
        </w:rPr>
      </w:pPr>
      <w:r w:rsidRPr="00FB2C78">
        <w:rPr>
          <w:rFonts w:ascii="Arial" w:hAnsi="Arial" w:cs="Arial"/>
          <w:lang w:val="es-CR"/>
        </w:rPr>
        <w:t>(…)</w:t>
      </w:r>
      <w:r w:rsidRPr="00FB2C78">
        <w:rPr>
          <w:rFonts w:ascii="Arial" w:hAnsi="Arial" w:cs="Arial"/>
        </w:rPr>
        <w:t>Dentro de esta línea de análisis existen vicios graves que generan la nulidad de lo actuado por la Aduana de Limón desde la apertura misma del procedimiento, por violación del principio de tipicidad, no siendo posible sostener que se trata de una conducta establecida en forma precisa, determinada, cierta y taxativa, conforme con el contenido artículo 39 de nuestra Constitución Política, encontrándose así ayuna de sustento legal la sanción impuesta, pues a pesar de estar demostrado en expediente que la transmisión de los manifiestos de carga números xxx se dio fuera del plazo establecido en el artículo 220 inciso a) RLGA, esa situación no encaja dentro del tipo del inciso 10 del numeral 236 LGA.(...)”</w:t>
      </w:r>
    </w:p>
    <w:p w:rsidR="00A347C0" w:rsidRPr="001278C8" w:rsidRDefault="00A347C0" w:rsidP="004465B0">
      <w:pPr>
        <w:spacing w:after="0" w:line="240" w:lineRule="auto"/>
        <w:jc w:val="both"/>
        <w:outlineLvl w:val="0"/>
        <w:rPr>
          <w:rFonts w:ascii="Arial" w:hAnsi="Arial" w:cs="Arial"/>
          <w:b/>
          <w:bCs/>
          <w:iCs/>
          <w:color w:val="808080" w:themeColor="background1" w:themeShade="80"/>
        </w:rPr>
      </w:pPr>
      <w:r w:rsidRPr="001278C8">
        <w:rPr>
          <w:rFonts w:ascii="Arial" w:hAnsi="Arial" w:cs="Arial"/>
          <w:b/>
          <w:bCs/>
          <w:iCs/>
          <w:color w:val="808080" w:themeColor="background1" w:themeShade="80"/>
        </w:rPr>
        <w:t>Sentencia:</w:t>
      </w:r>
      <w:r w:rsidRPr="001278C8">
        <w:rPr>
          <w:rFonts w:ascii="Arial" w:hAnsi="Arial" w:cs="Arial"/>
          <w:b/>
          <w:bCs/>
          <w:iCs/>
          <w:color w:val="808080" w:themeColor="background1" w:themeShade="80"/>
        </w:rPr>
        <w:tab/>
        <w:t>262-2012</w:t>
      </w:r>
    </w:p>
    <w:p w:rsidR="00A347C0" w:rsidRPr="001278C8" w:rsidRDefault="00A347C0" w:rsidP="004465B0">
      <w:pPr>
        <w:spacing w:after="0" w:line="240" w:lineRule="auto"/>
        <w:jc w:val="both"/>
        <w:outlineLvl w:val="0"/>
        <w:rPr>
          <w:rFonts w:ascii="Arial" w:hAnsi="Arial" w:cs="Arial"/>
          <w:b/>
          <w:bCs/>
          <w:iCs/>
          <w:color w:val="A6A6A6" w:themeColor="background1" w:themeShade="A6"/>
          <w:lang w:val="es-CR"/>
        </w:rPr>
      </w:pPr>
      <w:r w:rsidRPr="001278C8">
        <w:rPr>
          <w:rFonts w:ascii="Arial" w:hAnsi="Arial" w:cs="Arial"/>
          <w:b/>
          <w:bCs/>
          <w:iCs/>
          <w:color w:val="A6A6A6" w:themeColor="background1" w:themeShade="A6"/>
        </w:rPr>
        <w:t>Descriptor:</w:t>
      </w:r>
      <w:r w:rsidRPr="001278C8">
        <w:rPr>
          <w:rFonts w:ascii="Arial" w:hAnsi="Arial" w:cs="Arial"/>
          <w:b/>
          <w:bCs/>
          <w:iCs/>
          <w:color w:val="A6A6A6" w:themeColor="background1" w:themeShade="A6"/>
        </w:rPr>
        <w:tab/>
        <w:t xml:space="preserve">Procedimiento tendiente a determinar si procede o no la aplicación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 xml:space="preserve">del trato arancelario preferencial al amparo del Tratado de Libre </w:t>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004465B0">
        <w:rPr>
          <w:rFonts w:ascii="Arial" w:hAnsi="Arial" w:cs="Arial"/>
          <w:b/>
          <w:bCs/>
          <w:iCs/>
          <w:color w:val="A6A6A6" w:themeColor="background1" w:themeShade="A6"/>
        </w:rPr>
        <w:tab/>
      </w:r>
      <w:r w:rsidRPr="001278C8">
        <w:rPr>
          <w:rFonts w:ascii="Arial" w:hAnsi="Arial" w:cs="Arial"/>
          <w:b/>
          <w:bCs/>
          <w:iCs/>
          <w:color w:val="A6A6A6" w:themeColor="background1" w:themeShade="A6"/>
        </w:rPr>
        <w:t>Comercio Costa Rica-México</w:t>
      </w:r>
    </w:p>
    <w:p w:rsidR="00A347C0" w:rsidRPr="001278C8" w:rsidRDefault="00A347C0" w:rsidP="004465B0">
      <w:pPr>
        <w:spacing w:after="0" w:line="240" w:lineRule="auto"/>
        <w:jc w:val="both"/>
        <w:outlineLvl w:val="0"/>
        <w:rPr>
          <w:rFonts w:ascii="Arial" w:hAnsi="Arial" w:cs="Arial"/>
          <w:b/>
          <w:bCs/>
          <w:iCs/>
          <w:color w:val="A6A6A6" w:themeColor="background1" w:themeShade="A6"/>
          <w:lang w:val="es-CR"/>
        </w:rPr>
      </w:pPr>
      <w:r w:rsidRPr="001278C8">
        <w:rPr>
          <w:rFonts w:ascii="Arial" w:hAnsi="Arial" w:cs="Arial"/>
          <w:b/>
          <w:bCs/>
          <w:iCs/>
          <w:color w:val="A6A6A6" w:themeColor="background1" w:themeShade="A6"/>
        </w:rPr>
        <w:t>Restrictor:</w:t>
      </w:r>
      <w:r w:rsidRPr="001278C8">
        <w:rPr>
          <w:rFonts w:ascii="Arial" w:hAnsi="Arial" w:cs="Arial"/>
          <w:b/>
          <w:bCs/>
          <w:iCs/>
          <w:color w:val="A6A6A6" w:themeColor="background1" w:themeShade="A6"/>
        </w:rPr>
        <w:tab/>
        <w:t xml:space="preserve">Nulidad por </w:t>
      </w:r>
      <w:r w:rsidR="00301532">
        <w:rPr>
          <w:rFonts w:ascii="Arial" w:hAnsi="Arial" w:cs="Arial"/>
          <w:b/>
          <w:color w:val="A6A6A6" w:themeColor="background1" w:themeShade="A6"/>
        </w:rPr>
        <w:t>v</w:t>
      </w:r>
      <w:r w:rsidRPr="001278C8">
        <w:rPr>
          <w:rFonts w:ascii="Arial" w:hAnsi="Arial" w:cs="Arial"/>
          <w:b/>
          <w:color w:val="A6A6A6" w:themeColor="background1" w:themeShade="A6"/>
        </w:rPr>
        <w:t>icio en el procedimiento por falta de motivación</w:t>
      </w:r>
    </w:p>
    <w:p w:rsidR="00A347C0" w:rsidRPr="001278C8" w:rsidRDefault="00A347C0" w:rsidP="004465B0">
      <w:pPr>
        <w:spacing w:after="0" w:line="360" w:lineRule="auto"/>
        <w:jc w:val="both"/>
        <w:outlineLvl w:val="0"/>
        <w:rPr>
          <w:rFonts w:ascii="Arial" w:hAnsi="Arial" w:cs="Arial"/>
        </w:rPr>
      </w:pPr>
    </w:p>
    <w:p w:rsidR="00A347C0" w:rsidRPr="004465B0" w:rsidRDefault="00A347C0" w:rsidP="00A347C0">
      <w:pPr>
        <w:spacing w:line="360" w:lineRule="auto"/>
        <w:jc w:val="both"/>
        <w:outlineLvl w:val="0"/>
        <w:rPr>
          <w:rFonts w:ascii="Arial" w:hAnsi="Arial" w:cs="Arial"/>
          <w:bCs/>
        </w:rPr>
      </w:pPr>
      <w:r w:rsidRPr="001278C8">
        <w:rPr>
          <w:rFonts w:ascii="Arial" w:hAnsi="Arial" w:cs="Arial"/>
        </w:rPr>
        <w:t>“(…)La litis.</w:t>
      </w:r>
      <w:r w:rsidRPr="00FB2C78">
        <w:rPr>
          <w:rFonts w:ascii="Arial" w:hAnsi="Arial" w:cs="Arial"/>
          <w:b/>
        </w:rPr>
        <w:t xml:space="preserve"> </w:t>
      </w:r>
      <w:r w:rsidRPr="00FB2C78">
        <w:rPr>
          <w:rFonts w:ascii="Arial" w:hAnsi="Arial" w:cs="Arial"/>
        </w:rPr>
        <w:t xml:space="preserve">Corresponde determinar si procede o no la aplicación del trato arancelario preferencial a las mercancías de la Declaración Aduanera de Importación </w:t>
      </w:r>
      <w:r w:rsidRPr="00FB2C78">
        <w:rPr>
          <w:rFonts w:ascii="Arial" w:hAnsi="Arial" w:cs="Arial"/>
          <w:b/>
        </w:rPr>
        <w:t>Nº XXX de 14 de febrero del 2012</w:t>
      </w:r>
      <w:r w:rsidRPr="00FB2C78">
        <w:rPr>
          <w:rFonts w:ascii="Arial" w:hAnsi="Arial" w:cs="Arial"/>
        </w:rPr>
        <w:t xml:space="preserve"> de la Aduana Santamaría</w:t>
      </w:r>
      <w:r w:rsidRPr="00FB2C78">
        <w:rPr>
          <w:rFonts w:ascii="Arial" w:hAnsi="Arial" w:cs="Arial"/>
          <w:b/>
        </w:rPr>
        <w:t xml:space="preserve"> </w:t>
      </w:r>
      <w:r w:rsidRPr="00FB2C78">
        <w:rPr>
          <w:rFonts w:ascii="Arial" w:hAnsi="Arial" w:cs="Arial"/>
        </w:rPr>
        <w:t xml:space="preserve">al amparo del Tratado de Libre Comercio Costa Rica-México, tramitada por el señor </w:t>
      </w:r>
      <w:r w:rsidRPr="00FB2C78">
        <w:rPr>
          <w:rFonts w:ascii="Arial" w:hAnsi="Arial" w:cs="Arial"/>
          <w:b/>
        </w:rPr>
        <w:t xml:space="preserve">XXX, </w:t>
      </w:r>
      <w:r w:rsidRPr="00FB2C78">
        <w:rPr>
          <w:rFonts w:ascii="Arial" w:hAnsi="Arial" w:cs="Arial"/>
        </w:rPr>
        <w:t>en su condición de agente aduanero de la</w:t>
      </w:r>
      <w:r w:rsidRPr="00FB2C78">
        <w:rPr>
          <w:rFonts w:ascii="Arial" w:hAnsi="Arial" w:cs="Arial"/>
          <w:b/>
        </w:rPr>
        <w:t xml:space="preserve"> </w:t>
      </w:r>
      <w:r w:rsidRPr="00FB2C78">
        <w:rPr>
          <w:rFonts w:ascii="Arial" w:hAnsi="Arial" w:cs="Arial"/>
        </w:rPr>
        <w:t>Agencia Aduanas</w:t>
      </w:r>
      <w:r w:rsidRPr="00FB2C78">
        <w:rPr>
          <w:rFonts w:ascii="Arial" w:hAnsi="Arial" w:cs="Arial"/>
          <w:b/>
        </w:rPr>
        <w:t xml:space="preserve"> XXX</w:t>
      </w:r>
      <w:r w:rsidRPr="00FB2C78">
        <w:rPr>
          <w:rFonts w:ascii="Arial" w:hAnsi="Arial" w:cs="Arial"/>
        </w:rPr>
        <w:t xml:space="preserve"> y en representación de la empresa </w:t>
      </w:r>
      <w:r w:rsidRPr="00FB2C78">
        <w:rPr>
          <w:rFonts w:ascii="Arial" w:hAnsi="Arial" w:cs="Arial"/>
          <w:b/>
        </w:rPr>
        <w:t>XXX S. A.</w:t>
      </w:r>
      <w:r w:rsidRPr="00FB2C78">
        <w:rPr>
          <w:rFonts w:ascii="Arial" w:hAnsi="Arial" w:cs="Arial"/>
          <w:bCs/>
        </w:rPr>
        <w:t>,</w:t>
      </w:r>
      <w:r w:rsidRPr="00FB2C78">
        <w:rPr>
          <w:rFonts w:ascii="Arial" w:hAnsi="Arial" w:cs="Arial"/>
          <w:b/>
          <w:bCs/>
        </w:rPr>
        <w:t xml:space="preserve"> </w:t>
      </w:r>
      <w:r w:rsidRPr="00FB2C78">
        <w:rPr>
          <w:rFonts w:ascii="Arial" w:hAnsi="Arial" w:cs="Arial"/>
        </w:rPr>
        <w:t xml:space="preserve">por cuanto se determinó en el ejercicio del control inmediato que se había transmitido con el DUA de importación, un certificado de origen no válido </w:t>
      </w:r>
      <w:r w:rsidRPr="00FB2C78">
        <w:rPr>
          <w:rFonts w:ascii="Arial" w:hAnsi="Arial" w:cs="Arial"/>
          <w:bCs/>
        </w:rPr>
        <w:t xml:space="preserve">según lo establecido en los artículos 6-03 párrafo 2 del TLC Costa Rica-México y los numerales 3, 4, 5 y 9 párrafo 1, inciso a) de las </w:t>
      </w:r>
      <w:r w:rsidRPr="00FB2C78">
        <w:rPr>
          <w:rFonts w:ascii="Arial" w:hAnsi="Arial" w:cs="Arial"/>
        </w:rPr>
        <w:t xml:space="preserve">Reglamentaciones Uniformes, toda vez que el presentado corresponde a un formato distinto del acordado por las Partes al momento de la aceptación de la Declaración Aduanera, </w:t>
      </w:r>
      <w:r w:rsidRPr="00FB2C78">
        <w:rPr>
          <w:rFonts w:ascii="Arial" w:hAnsi="Arial" w:cs="Arial"/>
          <w:bCs/>
        </w:rPr>
        <w:t>motivo por el cual se reliquida la obligación tributaria aduanera(…)</w:t>
      </w:r>
    </w:p>
    <w:p w:rsidR="00A347C0" w:rsidRPr="004465B0" w:rsidRDefault="00A347C0" w:rsidP="00A347C0">
      <w:pPr>
        <w:spacing w:line="360" w:lineRule="auto"/>
        <w:jc w:val="both"/>
        <w:rPr>
          <w:rFonts w:ascii="Arial" w:hAnsi="Arial" w:cs="Arial"/>
          <w:color w:val="000000"/>
        </w:rPr>
      </w:pPr>
      <w:r w:rsidRPr="00FB2C78">
        <w:rPr>
          <w:rFonts w:ascii="Arial" w:hAnsi="Arial" w:cs="Arial"/>
        </w:rPr>
        <w:t>(…)Al respecto es importante acotar que este Tribunal, ha señalado que tal procedimiento es ágil</w:t>
      </w:r>
      <w:r w:rsidRPr="00FB2C78">
        <w:rPr>
          <w:rFonts w:ascii="Arial" w:hAnsi="Arial" w:cs="Arial"/>
          <w:bCs/>
        </w:rPr>
        <w:t>, el cual busca</w:t>
      </w:r>
      <w:r w:rsidRPr="00FB2C78">
        <w:rPr>
          <w:rFonts w:ascii="Arial" w:hAnsi="Arial" w:cs="Arial"/>
        </w:rPr>
        <w:t xml:space="preserve"> por un lado facultar la correcta percepción de tributos pero que a la vez facilite y agilice las operaciones de comercio exterior, entre ellas, el despacho de las mercancías, logrando de esa manera establecer un equilibrio entre la facilitación y el control aduanero, puesto que por una parte, se garantiza la agilización de las operaciones, y por la otra, se otorga a las autoridades aduaneras, la posibilidad de revisar exhaustivamente lo actuado en el momento del despacho, abriendo posteriormente dentro del plazo de cuatro años, un procedimiento ordinario en el que se busca la verdad real de los hechos</w:t>
      </w:r>
      <w:r w:rsidRPr="00FB2C78">
        <w:rPr>
          <w:rStyle w:val="Refdenotaalpie"/>
          <w:rFonts w:ascii="Arial" w:hAnsi="Arial" w:cs="Arial"/>
        </w:rPr>
        <w:footnoteReference w:id="23"/>
      </w:r>
      <w:r w:rsidRPr="00FB2C78">
        <w:rPr>
          <w:rFonts w:ascii="Arial" w:hAnsi="Arial" w:cs="Arial"/>
        </w:rPr>
        <w:t>,  sin embargo, ello no quiere decir, que lo efectuado en el despacho, dada la naturaleza del procedimiento, no deba tener la motivación mínima necesaria, que permita al interesado no sólo conocer el antecedente normativo en que se fundamentan las actuaciones administrativas, sino también los elementos fácticos que dan soporte al ejercicio de tales facultades, en especial cuando se están dictando actos que le afectan al administrado, como es el caso de una desaplicación de trato preferencial que le genera un ajuste de ¢6.279.060.95, de forma tal que la motivación fue congruente y suficiente en el caso concreto.</w:t>
      </w:r>
    </w:p>
    <w:p w:rsidR="00A347C0" w:rsidRPr="005D3F87" w:rsidRDefault="00A347C0" w:rsidP="005D3F87">
      <w:pPr>
        <w:spacing w:line="360" w:lineRule="auto"/>
        <w:jc w:val="both"/>
        <w:rPr>
          <w:rFonts w:ascii="Arial" w:hAnsi="Arial" w:cs="Arial"/>
        </w:rPr>
      </w:pPr>
      <w:r w:rsidRPr="00FB2C78">
        <w:rPr>
          <w:rFonts w:ascii="Arial" w:hAnsi="Arial" w:cs="Arial"/>
        </w:rPr>
        <w:t>Lo anterior se contrapone a lo acontecido al momento de resolver el recurso de reconsideración, puesto que en efecto consta en autos que el recurrente expresamente invocó que hubo dos transmisiones, reconociendo en forma expresa que al momento de realizar la transmisión de la declaración de cita, en forma errónea y de manera involuntaria se envió la imagen correspondiente a la Decisión 23, pero que trataron de solventar ese error, con el objeto de adecuarse a las prescripciones del Decreto Ejecutivo Nº 34592-COMEX, transmitiendo una nueva imagen a través del archivo 0001-J310204474201_2012_20098_0136_CO.TIF a efecto de solicitar su asociación a la Declaración Aduanera, de previo a que se les notificara la desaplicación del trato preferencial. En consecuencia pide que se acoja y se asocie el certificado de origen vigente y existente en el sistema Tica, el cual en su criterio se presentó según los requerimientos de la normativa, cumpliendo el momento establecido a diferencia de lo consignado en la Sentencia TAN 007-2011, utilizada como antecedente en caso, por lo que estima que fue subsanado el error evidente cometido en la transmisión.</w:t>
      </w:r>
    </w:p>
    <w:p w:rsidR="00A347C0" w:rsidRPr="00FB2C78" w:rsidRDefault="00A347C0" w:rsidP="00A347C0">
      <w:pPr>
        <w:spacing w:line="360" w:lineRule="auto"/>
        <w:jc w:val="both"/>
        <w:outlineLvl w:val="0"/>
        <w:rPr>
          <w:rFonts w:ascii="Arial" w:hAnsi="Arial" w:cs="Arial"/>
        </w:rPr>
      </w:pPr>
      <w:r w:rsidRPr="00FB2C78">
        <w:rPr>
          <w:rFonts w:ascii="Arial" w:hAnsi="Arial" w:cs="Arial"/>
        </w:rPr>
        <w:t>Revisada la Res-AS-DN-924-2012 del 19 de marzo de 2012 que resuelve el recurso de reconsideración, es evidente que en ningún apartado se analiza el anterior alegato de la parte, no se hace referencia a que en la especie hubo dos transmisiones del certificado de origen registradas en el Sistema Tica, una supuestamente con el formato prescrito en la Decisión 21 y otra con la Decisión 23, a pesar de que tal y como fue consignado en el hecho probado Nº 3, que consta en expediente a folio 10 impresión del Sistema Tica denominado “Consulta Respuestas a envíos de Imágenes” en relación a la Declaración Aduanera objeto de la presente controversia(…)</w:t>
      </w:r>
    </w:p>
    <w:p w:rsidR="00A347C0" w:rsidRPr="00FB2C78" w:rsidRDefault="00A347C0" w:rsidP="00A347C0">
      <w:pPr>
        <w:pStyle w:val="Default"/>
        <w:spacing w:line="360" w:lineRule="auto"/>
        <w:jc w:val="both"/>
        <w:rPr>
          <w:sz w:val="22"/>
          <w:szCs w:val="22"/>
        </w:rPr>
      </w:pPr>
      <w:r w:rsidRPr="00FB2C78">
        <w:rPr>
          <w:sz w:val="22"/>
          <w:szCs w:val="22"/>
        </w:rPr>
        <w:t>(…)No se hace acotación, sobre si la asociación de la información se realizó en forma posterior a la aceptación de la declaración, si el declarante en el mensaje del DUA, utilizó la opción “normal y posterior a la aceptación”, y si en forma posterior envió un mensaje de asociación, debiéndose tomar en cuenta que el declarante está obligado a enviar las imágenes de los documentos declarados en archivos individuales según la cantidad de documentos declarados en el DUA.(…)</w:t>
      </w:r>
    </w:p>
    <w:p w:rsidR="00A347C0" w:rsidRPr="00FB2C78" w:rsidRDefault="00A347C0" w:rsidP="00A347C0">
      <w:pPr>
        <w:pStyle w:val="Default"/>
        <w:spacing w:line="360" w:lineRule="auto"/>
        <w:jc w:val="both"/>
        <w:rPr>
          <w:sz w:val="22"/>
          <w:szCs w:val="22"/>
        </w:rPr>
      </w:pPr>
    </w:p>
    <w:p w:rsidR="00A347C0" w:rsidRPr="00FB2C78" w:rsidRDefault="00A347C0" w:rsidP="00A347C0">
      <w:pPr>
        <w:spacing w:line="360" w:lineRule="auto"/>
        <w:jc w:val="both"/>
        <w:rPr>
          <w:rFonts w:ascii="Arial" w:hAnsi="Arial" w:cs="Arial"/>
        </w:rPr>
      </w:pPr>
      <w:r w:rsidRPr="00FB2C78">
        <w:rPr>
          <w:rFonts w:ascii="Arial" w:hAnsi="Arial" w:cs="Arial"/>
        </w:rPr>
        <w:t>(…)En consecuencia lleva razón el recurrente al señalar entre los argumentos de descargo que se le ha generado indefensión, al no haber analizado todas sus alegaciones,  achacándole a la Administración, un vicio en el objetivo supremo en el procedimiento administrativo, tal cual es la búsqueda de la verdad real de los hechos, considerando éste Órgano de alzada que el mismo es de recibo, toda vez que en la resolución de repetida cita, no se entra a conocer y resolver sobre todos los razonamientos esgrimidos en ejercicio de su derecho de defensa.(…)”</w:t>
      </w:r>
    </w:p>
    <w:p w:rsidR="00A347C0" w:rsidRPr="001278C8" w:rsidRDefault="00A347C0" w:rsidP="004465B0">
      <w:pPr>
        <w:spacing w:after="0" w:line="240" w:lineRule="auto"/>
        <w:jc w:val="both"/>
        <w:rPr>
          <w:rFonts w:ascii="Arial" w:hAnsi="Arial" w:cs="Arial"/>
          <w:b/>
          <w:color w:val="808080" w:themeColor="background1" w:themeShade="80"/>
        </w:rPr>
      </w:pPr>
    </w:p>
    <w:p w:rsidR="00A347C0" w:rsidRDefault="00A347C0" w:rsidP="00A347C0"/>
    <w:p w:rsidR="00A347C0" w:rsidRDefault="00A347C0" w:rsidP="00A347C0"/>
    <w:p w:rsidR="00A347C0" w:rsidRDefault="00A347C0" w:rsidP="00A347C0"/>
    <w:p w:rsidR="00A347C0" w:rsidRDefault="00A347C0" w:rsidP="00A347C0"/>
    <w:p w:rsidR="00A347C0" w:rsidRDefault="00A347C0" w:rsidP="00A347C0"/>
    <w:p w:rsidR="00A347C0" w:rsidRPr="002B69B0" w:rsidRDefault="00203621" w:rsidP="00A347C0">
      <w:r>
        <w:rPr>
          <w:noProof/>
          <w:lang w:val="es-CR" w:eastAsia="es-CR"/>
        </w:rPr>
        <w:drawing>
          <wp:anchor distT="0" distB="0" distL="114300" distR="114300" simplePos="0" relativeHeight="251674624" behindDoc="0" locked="0" layoutInCell="1" allowOverlap="1">
            <wp:simplePos x="0" y="0"/>
            <wp:positionH relativeFrom="column">
              <wp:posOffset>-1061085</wp:posOffset>
            </wp:positionH>
            <wp:positionV relativeFrom="paragraph">
              <wp:posOffset>-899795</wp:posOffset>
            </wp:positionV>
            <wp:extent cx="8172450" cy="10744200"/>
            <wp:effectExtent l="19050" t="0" r="0" b="0"/>
            <wp:wrapThrough wrapText="bothSides">
              <wp:wrapPolygon edited="0">
                <wp:start x="-50" y="0"/>
                <wp:lineTo x="-50" y="21562"/>
                <wp:lineTo x="21600" y="21562"/>
                <wp:lineTo x="21600" y="0"/>
                <wp:lineTo x="-50" y="0"/>
              </wp:wrapPolygon>
            </wp:wrapThrough>
            <wp:docPr id="22" name="Imagen 19" descr="Macintosh HD:Users:Ministerio_de_Hacienda:Desktop:André:Libro de marca nuevo:boletines jurisprudencia:portada capítulo izquier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nisterio_de_Hacienda:Desktop:André:Libro de marca nuevo:boletines jurisprudencia:portada capítulo izquierda.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2450" cy="10744200"/>
                    </a:xfrm>
                    <a:prstGeom prst="rect">
                      <a:avLst/>
                    </a:prstGeom>
                    <a:noFill/>
                    <a:ln>
                      <a:noFill/>
                    </a:ln>
                  </pic:spPr>
                </pic:pic>
              </a:graphicData>
            </a:graphic>
          </wp:anchor>
        </w:drawing>
      </w:r>
      <w:r w:rsidR="009C1501">
        <w:rPr>
          <w:noProof/>
          <w:lang w:eastAsia="es-ES"/>
        </w:rPr>
        <w:pict>
          <v:shape id="_x0000_s1031" type="#_x0000_t202" style="position:absolute;margin-left:-23.95pt;margin-top:264pt;width:540pt;height:234pt;z-index:2516756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kjEtgCAAAf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" filled="f" stroked="f">
            <v:textbox style="mso-next-textbox:#_x0000_s1031">
              <w:txbxContent>
                <w:p w:rsidR="001E534F" w:rsidRPr="00BB4574" w:rsidRDefault="001E534F" w:rsidP="00203621">
                  <w:pPr>
                    <w:jc w:val="center"/>
                    <w:rPr>
                      <w:rFonts w:ascii="Arial" w:hAnsi="Arial" w:cs="Arial"/>
                      <w:b/>
                      <w:color w:val="808080" w:themeColor="background1" w:themeShade="80"/>
                      <w:sz w:val="144"/>
                      <w:szCs w:val="144"/>
                    </w:rPr>
                  </w:pPr>
                  <w:r>
                    <w:rPr>
                      <w:rFonts w:ascii="Arial" w:hAnsi="Arial" w:cs="Arial"/>
                      <w:b/>
                      <w:color w:val="808080" w:themeColor="background1" w:themeShade="80"/>
                      <w:sz w:val="144"/>
                      <w:szCs w:val="144"/>
                    </w:rPr>
                    <w:t>Capítulo 3</w:t>
                  </w:r>
                </w:p>
                <w:p w:rsidR="001E534F" w:rsidRPr="00BB4574" w:rsidRDefault="001E534F" w:rsidP="00203621">
                  <w:pPr>
                    <w:jc w:val="center"/>
                    <w:rPr>
                      <w:rFonts w:ascii="Arial" w:hAnsi="Arial" w:cs="Arial"/>
                      <w:b/>
                      <w:color w:val="A6A6A6" w:themeColor="background1" w:themeShade="A6"/>
                      <w:sz w:val="72"/>
                      <w:szCs w:val="72"/>
                    </w:rPr>
                  </w:pPr>
                  <w:r>
                    <w:rPr>
                      <w:rFonts w:ascii="Arial" w:hAnsi="Arial" w:cs="Arial"/>
                      <w:b/>
                      <w:color w:val="A6A6A6" w:themeColor="background1" w:themeShade="A6"/>
                      <w:sz w:val="72"/>
                      <w:szCs w:val="72"/>
                    </w:rPr>
                    <w:t xml:space="preserve">Índice Temático Jurisprudencial </w:t>
                  </w:r>
                </w:p>
              </w:txbxContent>
            </v:textbox>
            <w10:wrap type="square"/>
          </v:shape>
        </w:pict>
      </w:r>
    </w:p>
    <w:tbl>
      <w:tblPr>
        <w:tblW w:w="10260" w:type="dxa"/>
        <w:jc w:val="center"/>
        <w:tblInd w:w="-290" w:type="dxa"/>
        <w:tblLayout w:type="fixed"/>
        <w:tblCellMar>
          <w:left w:w="70" w:type="dxa"/>
          <w:right w:w="70" w:type="dxa"/>
        </w:tblCellMar>
        <w:tblLook w:val="0000" w:firstRow="0" w:lastRow="0" w:firstColumn="0" w:lastColumn="0" w:noHBand="0" w:noVBand="0"/>
      </w:tblPr>
      <w:tblGrid>
        <w:gridCol w:w="2099"/>
        <w:gridCol w:w="8161"/>
      </w:tblGrid>
      <w:tr w:rsidR="00DF2D15" w:rsidRPr="00DF2D15" w:rsidTr="002B69B0">
        <w:trPr>
          <w:trHeight w:val="255"/>
          <w:tblHeader/>
          <w:jc w:val="center"/>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rsidR="00DF2D15" w:rsidRPr="004D0F33" w:rsidRDefault="00DF2D15" w:rsidP="002B69B0">
            <w:pPr>
              <w:jc w:val="center"/>
              <w:rPr>
                <w:rFonts w:ascii="Arial" w:hAnsi="Arial" w:cs="Arial"/>
                <w:b/>
                <w:bCs/>
                <w:color w:val="808080" w:themeColor="background1" w:themeShade="80"/>
                <w:sz w:val="36"/>
                <w:szCs w:val="36"/>
              </w:rPr>
            </w:pPr>
            <w:r w:rsidRPr="004D0F33">
              <w:rPr>
                <w:rFonts w:ascii="Arial" w:hAnsi="Arial" w:cs="Arial"/>
                <w:b/>
                <w:bCs/>
                <w:color w:val="808080" w:themeColor="background1" w:themeShade="80"/>
                <w:sz w:val="36"/>
                <w:szCs w:val="36"/>
              </w:rPr>
              <w:t>Tema</w:t>
            </w:r>
          </w:p>
        </w:tc>
        <w:tc>
          <w:tcPr>
            <w:tcW w:w="8161" w:type="dxa"/>
            <w:tcBorders>
              <w:top w:val="single" w:sz="4" w:space="0" w:color="auto"/>
              <w:left w:val="nil"/>
              <w:bottom w:val="single" w:sz="4" w:space="0" w:color="auto"/>
              <w:right w:val="single" w:sz="4" w:space="0" w:color="auto"/>
            </w:tcBorders>
            <w:shd w:val="clear" w:color="auto" w:fill="auto"/>
            <w:vAlign w:val="center"/>
          </w:tcPr>
          <w:p w:rsidR="00DF2D15" w:rsidRPr="004D0F33" w:rsidRDefault="00DF2D15" w:rsidP="002B69B0">
            <w:pPr>
              <w:jc w:val="center"/>
              <w:rPr>
                <w:rFonts w:ascii="Arial" w:hAnsi="Arial" w:cs="Arial"/>
                <w:b/>
                <w:bCs/>
                <w:color w:val="808080" w:themeColor="background1" w:themeShade="80"/>
                <w:sz w:val="36"/>
                <w:szCs w:val="36"/>
              </w:rPr>
            </w:pPr>
            <w:r w:rsidRPr="004D0F33">
              <w:rPr>
                <w:rFonts w:ascii="Arial" w:hAnsi="Arial" w:cs="Arial"/>
                <w:b/>
                <w:bCs/>
                <w:color w:val="808080" w:themeColor="background1" w:themeShade="80"/>
                <w:sz w:val="36"/>
                <w:szCs w:val="36"/>
              </w:rPr>
              <w:t>Número de sentencia</w:t>
            </w:r>
          </w:p>
        </w:tc>
      </w:tr>
      <w:tr w:rsidR="00DF2D15" w:rsidRPr="00DF2D15" w:rsidTr="001E534F">
        <w:trPr>
          <w:trHeight w:val="536"/>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9"/>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Abandono de las mercancías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243-2008</w:t>
            </w:r>
          </w:p>
        </w:tc>
      </w:tr>
      <w:tr w:rsidR="00DF2D15" w:rsidRPr="00DF2D15" w:rsidTr="001E534F">
        <w:trPr>
          <w:trHeight w:val="33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Legislación aplicable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 Concepto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80-2005, </w:t>
            </w:r>
          </w:p>
          <w:p w:rsidR="00DF2D15" w:rsidRPr="00DF2D15" w:rsidRDefault="00DF2D15" w:rsidP="001E534F">
            <w:pPr>
              <w:jc w:val="both"/>
              <w:rPr>
                <w:rFonts w:ascii="Arial" w:hAnsi="Arial" w:cs="Arial"/>
              </w:rPr>
            </w:pPr>
          </w:p>
        </w:tc>
      </w:tr>
      <w:tr w:rsidR="00DF2D15" w:rsidRPr="00DF2D15" w:rsidTr="001E534F">
        <w:trPr>
          <w:trHeight w:val="44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1.3 Tipos de abandono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089-2010</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 Abandono tácito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98-2004, 99-2004</w:t>
            </w:r>
          </w:p>
        </w:tc>
      </w:tr>
      <w:tr w:rsidR="00DF2D15" w:rsidRPr="00DF2D15" w:rsidTr="001E534F">
        <w:trPr>
          <w:trHeight w:val="45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1.4 Pago de intereses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103-2005, </w:t>
            </w:r>
          </w:p>
        </w:tc>
      </w:tr>
      <w:tr w:rsidR="00DF2D15" w:rsidRPr="00DF2D15" w:rsidTr="001E534F">
        <w:trPr>
          <w:trHeight w:val="3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1.5 Hecho generador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103-2005,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Admisibilidad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xml:space="preserve">2.1 Tiempo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p>
        </w:tc>
      </w:tr>
      <w:tr w:rsidR="00DF2D15" w:rsidRPr="00DF2D15" w:rsidTr="001E534F">
        <w:trPr>
          <w:trHeight w:val="271"/>
          <w:jc w:val="center"/>
        </w:trPr>
        <w:tc>
          <w:tcPr>
            <w:tcW w:w="2099" w:type="dxa"/>
            <w:tcBorders>
              <w:top w:val="nil"/>
              <w:left w:val="single" w:sz="4" w:space="0" w:color="auto"/>
              <w:bottom w:val="nil"/>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2.1.1 Acto Consentido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148-2007, </w:t>
            </w:r>
          </w:p>
        </w:tc>
      </w:tr>
      <w:tr w:rsidR="00DF2D15" w:rsidRPr="00DF2D15" w:rsidTr="001E534F">
        <w:trPr>
          <w:trHeight w:val="3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2.2 Forma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b/>
                <w:bCs/>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 Mal admitido por no existir controversia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96-2004, </w:t>
            </w:r>
          </w:p>
          <w:p w:rsidR="00DF2D15" w:rsidRPr="00DF2D15" w:rsidRDefault="00DF2D15" w:rsidP="001E534F">
            <w:pPr>
              <w:jc w:val="both"/>
              <w:rPr>
                <w:rFonts w:ascii="Arial" w:hAnsi="Arial" w:cs="Arial"/>
                <w:b/>
                <w:bCs/>
              </w:rPr>
            </w:pPr>
          </w:p>
        </w:tc>
      </w:tr>
      <w:tr w:rsidR="00DF2D15" w:rsidRPr="00DF2D15" w:rsidTr="001E534F">
        <w:trPr>
          <w:trHeight w:val="54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2.2.2 Mal admitido por falta de acreditación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70-1998, 167-1998, 10-2000, 97-2004,</w:t>
            </w:r>
          </w:p>
          <w:p w:rsidR="00DF2D15" w:rsidRPr="00DF2D15" w:rsidRDefault="00DF2D15" w:rsidP="001E534F">
            <w:pPr>
              <w:jc w:val="both"/>
              <w:rPr>
                <w:rFonts w:ascii="Arial" w:hAnsi="Arial" w:cs="Arial"/>
                <w:b/>
                <w:bCs/>
              </w:rPr>
            </w:pPr>
          </w:p>
        </w:tc>
      </w:tr>
      <w:tr w:rsidR="00DF2D15" w:rsidRPr="00DF2D15" w:rsidTr="001E534F">
        <w:trPr>
          <w:trHeight w:val="5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2.2.3 Mal admitido por inexistencia de recurso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126-2004, 106-2005, 211-2009, 183-2009</w:t>
            </w:r>
          </w:p>
        </w:tc>
      </w:tr>
      <w:tr w:rsidR="00DF2D15" w:rsidRPr="00DF2D15" w:rsidTr="001E534F">
        <w:trPr>
          <w:trHeight w:val="70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2.2.4 Mal admitido por la caducidad del proceso recursivo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106-2005,</w:t>
            </w:r>
          </w:p>
          <w:p w:rsidR="00DF2D15" w:rsidRPr="00DF2D15" w:rsidRDefault="00DF2D15" w:rsidP="001E534F">
            <w:pPr>
              <w:jc w:val="both"/>
              <w:rPr>
                <w:rFonts w:ascii="Arial" w:hAnsi="Arial" w:cs="Arial"/>
                <w:b/>
                <w:bCs/>
              </w:rPr>
            </w:pPr>
          </w:p>
        </w:tc>
      </w:tr>
      <w:tr w:rsidR="00DF2D15" w:rsidRPr="00DF2D15" w:rsidTr="001E534F">
        <w:trPr>
          <w:trHeight w:val="5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2.2.5 Mal admitido por estar agotada la vía administrativa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106-2005, 205-2009</w:t>
            </w:r>
          </w:p>
          <w:p w:rsidR="00DF2D15" w:rsidRPr="00DF2D15" w:rsidRDefault="00DF2D15" w:rsidP="001E534F">
            <w:pPr>
              <w:jc w:val="both"/>
              <w:rPr>
                <w:rFonts w:ascii="Arial" w:hAnsi="Arial" w:cs="Arial"/>
                <w:b/>
                <w:bCs/>
              </w:rPr>
            </w:pPr>
          </w:p>
        </w:tc>
      </w:tr>
      <w:tr w:rsidR="00DF2D15" w:rsidRPr="00DF2D15" w:rsidTr="001E534F">
        <w:trPr>
          <w:trHeight w:val="38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Aplicación Articulo 55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w:t>
            </w:r>
          </w:p>
        </w:tc>
      </w:tr>
      <w:tr w:rsidR="00DF2D15" w:rsidRPr="00DF2D15" w:rsidTr="001E534F">
        <w:trPr>
          <w:trHeight w:val="5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xml:space="preserve">3.1 Supuestos para su aplicación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p>
        </w:tc>
      </w:tr>
      <w:tr w:rsidR="00DF2D15" w:rsidRPr="00DF2D15" w:rsidTr="001E534F">
        <w:trPr>
          <w:trHeight w:val="3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3.1.1 Procedencia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9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 Improcedencia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9-2000, 67-2004, 72-2004, 73-2004, 131-2004, 132-2004, 210-2004, 284-2004,</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317"/>
                <w:tab w:val="left" w:pos="497"/>
              </w:tabs>
              <w:jc w:val="both"/>
              <w:rPr>
                <w:rFonts w:ascii="Arial" w:hAnsi="Arial" w:cs="Arial"/>
                <w:b/>
                <w:bCs/>
              </w:rPr>
            </w:pPr>
            <w:r w:rsidRPr="00DF2D15">
              <w:rPr>
                <w:rFonts w:ascii="Arial" w:hAnsi="Arial" w:cs="Arial"/>
                <w:b/>
                <w:bCs/>
              </w:rPr>
              <w:t>4. Acto Preparatorio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Actos preparatorios no son recurribles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93-2003, 191-2004,069-2008,077-2008, 078-2008, 079-2008 081-2008</w:t>
            </w:r>
          </w:p>
          <w:p w:rsidR="00DF2D15" w:rsidRPr="00DF2D15" w:rsidRDefault="00DF2D15" w:rsidP="001E534F">
            <w:pPr>
              <w:jc w:val="both"/>
              <w:rPr>
                <w:rFonts w:ascii="Arial" w:hAnsi="Arial" w:cs="Arial"/>
                <w:b/>
                <w:bCs/>
              </w:rPr>
            </w:pPr>
            <w:r w:rsidRPr="00DF2D15">
              <w:rPr>
                <w:rFonts w:ascii="Arial" w:hAnsi="Arial" w:cs="Arial"/>
              </w:rPr>
              <w:t> </w:t>
            </w:r>
          </w:p>
        </w:tc>
      </w:tr>
      <w:tr w:rsidR="00DF2D15" w:rsidRPr="00DF2D15" w:rsidTr="001E534F">
        <w:trPr>
          <w:trHeight w:val="7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 Actos preparatorios con efectos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5. Acto administrativo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5.1. Elementos del Acto Administrativo.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074-2008</w:t>
            </w:r>
          </w:p>
        </w:tc>
      </w:tr>
      <w:tr w:rsidR="00DF2D15" w:rsidRPr="00DF2D15" w:rsidTr="001E534F">
        <w:trPr>
          <w:trHeight w:val="3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6. Adición y Aclaración</w:t>
            </w: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7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lang w:val="pt-PT"/>
              </w:rPr>
            </w:pPr>
          </w:p>
        </w:tc>
      </w:tr>
      <w:tr w:rsidR="00DF2D15" w:rsidRPr="00DF2D15" w:rsidTr="001E534F">
        <w:trPr>
          <w:cantSplit/>
          <w:trHeight w:val="11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 Improcedencia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lang w:val="pt-PT"/>
              </w:rPr>
            </w:pPr>
            <w:r w:rsidRPr="00DF2D15">
              <w:rPr>
                <w:rFonts w:ascii="Arial" w:hAnsi="Arial" w:cs="Arial"/>
                <w:lang w:val="pt-PT"/>
              </w:rPr>
              <w:t>17-1998,  55-1998, 58-1999, 160-1999, 166-1999, 35-A-2000, 66-A-2000, 136-A-2001, 167-A-2002, 74-A-2004, 75-A-2004, 76-A-2004, 77-A-2004, 78-A-2004, 79-A-2004, 80-A-2004, 81-A-2004, 82-A-2004, 83-A-2004, 84-A-2004, 85-A-2004, 86-A-2004, 87-A-2004, 88-A-2004, 89-A-2004, 90-A-2004, 91-A-2004, 92-A-2004, 93-A-2004, 94-A-2004, 95-A-2004, 111-A-2004, 05-A-2005, 06-A-2005, 07-A-2005, 08-A-20058, 09-A-2005, 10-A-2005, 11-A-2005, 12-A-2005, 13-A-2005, 319-A-2005, 320-A-2005, 320-2006-A, 328-2007, 114-A-2008,127-A-2008, 131-A-2008, 057-A-2010,041-A-2011,</w:t>
            </w:r>
            <w:r w:rsidRPr="00DF2D15">
              <w:rPr>
                <w:rFonts w:ascii="Arial" w:hAnsi="Arial" w:cs="Arial"/>
                <w:b/>
                <w:color w:val="365F91"/>
              </w:rPr>
              <w:t xml:space="preserve"> </w:t>
            </w:r>
            <w:r w:rsidRPr="00DF2D15">
              <w:rPr>
                <w:rFonts w:ascii="Arial" w:hAnsi="Arial" w:cs="Arial"/>
              </w:rPr>
              <w:t>029-2012-A</w:t>
            </w:r>
            <w:r w:rsidR="00060256">
              <w:rPr>
                <w:rFonts w:ascii="Arial" w:hAnsi="Arial" w:cs="Arial"/>
              </w:rPr>
              <w:t>,298-2012-A</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 Procedencia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6.3 Diferencia con impugnación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149-2006</w:t>
            </w:r>
          </w:p>
        </w:tc>
      </w:tr>
      <w:tr w:rsidR="00DF2D15" w:rsidRPr="00DF2D15" w:rsidTr="001E534F">
        <w:trPr>
          <w:trHeight w:val="50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Apelación por Inadmisión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27-2006</w:t>
            </w:r>
            <w:r w:rsidR="00060256">
              <w:rPr>
                <w:rFonts w:ascii="Arial" w:hAnsi="Arial" w:cs="Arial"/>
              </w:rPr>
              <w:t>,301-2012</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7.1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34-1998, 36-2002, 5-2003, 86-2004, 134-2004, 26-2005, 27-2005, 28-2005, 29-2005, 67-2005, 68-2005, 69-2005, 70-2005, 71-2005, 72-2005, 73-2005, 74-2005, 75-2005, 76-2005, 77-2005, 78-2005, 79-2005, 306-2005, 096-2008 </w:t>
            </w:r>
          </w:p>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7.2 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006-2004, 007-2004, 009-2004,054-2008, 149-2008, 176-2009</w:t>
            </w:r>
          </w:p>
          <w:p w:rsidR="00DF2D15" w:rsidRPr="00DF2D15" w:rsidRDefault="00DF2D15" w:rsidP="001E534F">
            <w:pPr>
              <w:jc w:val="both"/>
              <w:rPr>
                <w:rFonts w:ascii="Arial" w:hAnsi="Arial" w:cs="Arial"/>
                <w:b/>
                <w:bCs/>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7.3 Extemporaneidad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7.4 Rechazo de plano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p>
          <w:p w:rsidR="00DF2D15" w:rsidRPr="00DF2D15" w:rsidRDefault="00DF2D15" w:rsidP="001E534F">
            <w:pPr>
              <w:jc w:val="both"/>
              <w:rPr>
                <w:rFonts w:ascii="Arial" w:hAnsi="Arial" w:cs="Arial"/>
                <w:b/>
                <w:bCs/>
              </w:rPr>
            </w:pPr>
          </w:p>
        </w:tc>
      </w:tr>
      <w:tr w:rsidR="00DF2D15" w:rsidRPr="00DF2D15" w:rsidTr="001E534F">
        <w:trPr>
          <w:trHeight w:val="48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7.5 Admisibilidad del recurso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34-1998, 36-2002, 005-2003, 86-2004, 67-2005, 68-2005, 69-2005, 70-2005, 71-2005, 72-2005, 73-2005, 74-2005, 75-2005, 76-2005, 76-2005, 77-2005, 78-2005, 79-2005, 306-2006,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7.6 Improcedente por haber recurrido una sentencia ante el TAN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133-2004, 135-2004, 136-2004, 137-2004, 138-2004, 139-2004, 140-2004, 141-2004, 142-2004, 143-2004, 144-2004, 254-2004, 255-2004, 233-2007,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8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8. Asuetos y Habilitaciones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 Requisitos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6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9. Auxiliares de la Función Pública Aduanera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9.1 Agente Aduanero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 Designación de asistentes y empleados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1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 Representación</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102-2004, 103-2004, 104-2004, 105-2004, 110-2004,  145-2004, 180-2004, 240-2004, 241-2004, 242-2004, 243-2004, 244-2004, 245-2004, 246-2004, 247-2004, 248-2004, 249-2004, 250-2004, 251-2004, 252-2004, 267-2004, 281-2004, 154-2005, 155-2005, 156-2005, 157-2005, 158-2005, 160-2005, 161-2005, 162-2005, 163-2005, 164-2005, 165-2005, 167-2005, 168-2005, 169-2005, 279-2005, 282-2005, 318-2005, 20-2006, 24-2006, 31-2006, 49-2006, 61-2006, 305-2006, 178-2006, 189-2006, 190-2006, 198-2006, 253-2006, 285-2006, 286-2006, 287-2006, 319-2006, 261-2007, 306-2007,243-2008-226-2008,043-2010,025-2010,026-2010,040-2010,062-2010,063-2010,081-2010,084-2010,085-2010,030-2010, 157-2010, 153-210,154-2010,157-2010,159-2010,160-2010,168-2010,169-2010,170-2010,172-2010,174-2010, 179-2010,187-2010, 188-2010,190-2010,206-2010, 009-2011</w:t>
            </w:r>
          </w:p>
        </w:tc>
      </w:tr>
      <w:tr w:rsidR="00DF2D15" w:rsidRPr="00DF2D15" w:rsidTr="001E534F">
        <w:trPr>
          <w:trHeight w:val="43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9.1.3 Examen de Competencia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034-2005, 192-2009</w:t>
            </w:r>
          </w:p>
        </w:tc>
      </w:tr>
      <w:tr w:rsidR="00DF2D15" w:rsidRPr="00DF2D15" w:rsidTr="001E534F">
        <w:trPr>
          <w:trHeight w:val="3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9.1.4 Clases de Agente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6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9.1.5 Régimen de Responsabilidad</w:t>
            </w:r>
          </w:p>
        </w:tc>
        <w:tc>
          <w:tcPr>
            <w:tcW w:w="8161" w:type="dxa"/>
            <w:tcBorders>
              <w:top w:val="single" w:sz="4" w:space="0" w:color="auto"/>
              <w:left w:val="nil"/>
              <w:bottom w:val="single" w:sz="4" w:space="0" w:color="auto"/>
              <w:right w:val="single" w:sz="4" w:space="0" w:color="auto"/>
            </w:tcBorders>
          </w:tcPr>
          <w:p w:rsidR="00060256" w:rsidRPr="00FB2C78" w:rsidRDefault="00DF2D15" w:rsidP="00060256">
            <w:pPr>
              <w:spacing w:line="360" w:lineRule="auto"/>
              <w:jc w:val="both"/>
              <w:rPr>
                <w:rFonts w:ascii="Arial" w:hAnsi="Arial" w:cs="Arial"/>
              </w:rPr>
            </w:pPr>
            <w:r w:rsidRPr="00DF2D15">
              <w:rPr>
                <w:rFonts w:ascii="Arial" w:hAnsi="Arial" w:cs="Arial"/>
              </w:rPr>
              <w:t> 116-2005, 117-2005, 118-2005, 154-2005, 155-2005, 156-2005, 157-2005, 158-2005, 160-2005, 161-2005, 162-2005, 163-2005, 164-2005, 165-2005, 167-2005, 168-2005, 169-2005, 256-2005, 279-2005, 282-2005, 66-2006, 93-2006, 129-2006, 94-2007, 306-2007, 97-2009,98-2009,99-2009, 043-2010,025-2010,026-2010,040-2010,062-2010,063-2010,081-2010,084-2010,085-2010,030-2010, 009-201, 081-2012, 083-2012, 087-2012, 088-2012, 089-2012,091-2012 092-2012,093-2012, 103-2012, 105-2012,106-2012, 107-2012, 108-2012,110-2012, 111-2012, 126-2012, 127-2012,130-2012,135-2012, 080-2012,081-2012,092-2012,103-2012,083-2012,126-2012,127-2012,098-2012,135-2012,085-2012,101-2012,102-2012,115-2012,116-2012,118-2012,119-2012,120-2012,123-2012,139-2012,114-2012,251-2012,170-2012,143-2012,138-2012,142-2012,151-2012,124-2012,132-2012,136-2012,134-2012122-2012,146-2012158-2012,181-2012,183-2012,184-2012,186-2012,188-2012,222-2012,104-2012-112-2012</w:t>
            </w:r>
            <w:r w:rsidR="00060256">
              <w:rPr>
                <w:rFonts w:ascii="Arial" w:hAnsi="Arial" w:cs="Arial"/>
              </w:rPr>
              <w:t>,074-2012,082-2012,101-2012,162-2012,199-2012,078-2012,</w:t>
            </w:r>
            <w:r w:rsidR="00060256" w:rsidRPr="00FB2C78">
              <w:rPr>
                <w:rFonts w:ascii="Arial" w:hAnsi="Arial" w:cs="Arial"/>
              </w:rPr>
              <w:t>079-2012,086-2012,113-2012,</w:t>
            </w:r>
            <w:r w:rsidR="00060256">
              <w:rPr>
                <w:rFonts w:ascii="Arial" w:hAnsi="Arial" w:cs="Arial"/>
              </w:rPr>
              <w:t xml:space="preserve">137-2012 </w:t>
            </w:r>
            <w:r w:rsidR="00060256" w:rsidRPr="00FB2C78">
              <w:rPr>
                <w:rFonts w:ascii="Arial" w:hAnsi="Arial" w:cs="Arial"/>
              </w:rPr>
              <w:t>141-2012,172-2012,177-2012,187-2012,204-2012,214-2012,</w:t>
            </w:r>
            <w:r w:rsidR="00060256">
              <w:rPr>
                <w:rFonts w:ascii="Arial" w:hAnsi="Arial" w:cs="Arial"/>
              </w:rPr>
              <w:t>219-201,</w:t>
            </w:r>
            <w:r w:rsidR="00060256" w:rsidRPr="00FB2C78">
              <w:rPr>
                <w:rFonts w:ascii="Arial" w:hAnsi="Arial" w:cs="Arial"/>
              </w:rPr>
              <w:t>234-2012,240-2012,090-2012,</w:t>
            </w:r>
            <w:r w:rsidR="00060256">
              <w:rPr>
                <w:rFonts w:ascii="Arial" w:hAnsi="Arial" w:cs="Arial"/>
              </w:rPr>
              <w:t>109-</w:t>
            </w:r>
            <w:r w:rsidR="00060256" w:rsidRPr="00FB2C78">
              <w:rPr>
                <w:rFonts w:ascii="Arial" w:hAnsi="Arial" w:cs="Arial"/>
              </w:rPr>
              <w:t>2012,117-2012,121-2012,125-2012,129-2012,133-2012,144-2012,145-2012,147-2012,152-2012,155-2012,157-2012,160-2012,161-2012,165-2012,166-2012,168-2012,173-2012,</w:t>
            </w:r>
            <w:r w:rsidR="00060256">
              <w:rPr>
                <w:rFonts w:ascii="Arial" w:hAnsi="Arial" w:cs="Arial"/>
              </w:rPr>
              <w:t>175-2012,</w:t>
            </w:r>
            <w:r w:rsidR="00060256" w:rsidRPr="00FB2C78">
              <w:rPr>
                <w:rFonts w:ascii="Arial" w:hAnsi="Arial" w:cs="Arial"/>
              </w:rPr>
              <w:t>180-2012,182-2012,185-2012,187-2012,190-2012,191-2012,</w:t>
            </w:r>
            <w:r w:rsidR="00060256">
              <w:rPr>
                <w:rFonts w:ascii="Arial" w:hAnsi="Arial" w:cs="Arial"/>
              </w:rPr>
              <w:t>192-2012,</w:t>
            </w:r>
            <w:r w:rsidR="00060256" w:rsidRPr="00FB2C78">
              <w:rPr>
                <w:rFonts w:ascii="Arial" w:hAnsi="Arial" w:cs="Arial"/>
              </w:rPr>
              <w:t>193-2012,195-2012,197-2012,198-2012,199-2012,200-2012,202-2012,203-2012,205-2012,207-2012,208-2012,210-2012,</w:t>
            </w:r>
            <w:r w:rsidR="00060256">
              <w:rPr>
                <w:rFonts w:ascii="Arial" w:hAnsi="Arial" w:cs="Arial"/>
              </w:rPr>
              <w:t xml:space="preserve">209-2012 212-2012 </w:t>
            </w:r>
            <w:r w:rsidR="00060256" w:rsidRPr="00FB2C78">
              <w:rPr>
                <w:rFonts w:ascii="Arial" w:hAnsi="Arial" w:cs="Arial"/>
              </w:rPr>
              <w:t>213-212,217-2012,218-2012,2</w:t>
            </w:r>
            <w:r w:rsidR="00060256">
              <w:rPr>
                <w:rFonts w:ascii="Arial" w:hAnsi="Arial" w:cs="Arial"/>
              </w:rPr>
              <w:t>32-2012,</w:t>
            </w:r>
            <w:r w:rsidR="00060256" w:rsidRPr="00FB2C78">
              <w:rPr>
                <w:rFonts w:ascii="Arial" w:hAnsi="Arial" w:cs="Arial"/>
              </w:rPr>
              <w:t>235-2012,236-2012,237-2012,239-2012,242-2012,243-2012,244-2012,245-2012,246-2012,247-2012,</w:t>
            </w:r>
            <w:r w:rsidR="00060256">
              <w:rPr>
                <w:rFonts w:ascii="Arial" w:hAnsi="Arial" w:cs="Arial"/>
              </w:rPr>
              <w:t xml:space="preserve"> </w:t>
            </w:r>
            <w:r w:rsidR="00060256" w:rsidRPr="00FB2C78">
              <w:rPr>
                <w:rFonts w:ascii="Arial" w:hAnsi="Arial" w:cs="Arial"/>
              </w:rPr>
              <w:t>248-2012,</w:t>
            </w:r>
            <w:r w:rsidR="00060256">
              <w:rPr>
                <w:rFonts w:ascii="Arial" w:hAnsi="Arial" w:cs="Arial"/>
              </w:rPr>
              <w:t xml:space="preserve"> </w:t>
            </w:r>
            <w:r w:rsidR="00060256" w:rsidRPr="00FB2C78">
              <w:rPr>
                <w:rFonts w:ascii="Arial" w:hAnsi="Arial" w:cs="Arial"/>
              </w:rPr>
              <w:t>249-2012,250-2012,252-2012,</w:t>
            </w:r>
            <w:r w:rsidR="00060256">
              <w:rPr>
                <w:rFonts w:ascii="Arial" w:hAnsi="Arial" w:cs="Arial"/>
              </w:rPr>
              <w:t>253-2012,254-2012</w:t>
            </w:r>
            <w:r w:rsidR="00060256" w:rsidRPr="00FB2C78">
              <w:rPr>
                <w:rFonts w:ascii="Arial" w:hAnsi="Arial" w:cs="Arial"/>
              </w:rPr>
              <w:t>)</w:t>
            </w:r>
          </w:p>
          <w:p w:rsidR="00DF2D15" w:rsidRPr="00DF2D15" w:rsidRDefault="00060256" w:rsidP="001E534F">
            <w:pPr>
              <w:rPr>
                <w:rFonts w:ascii="Arial" w:hAnsi="Arial" w:cs="Arial"/>
              </w:rPr>
            </w:pPr>
            <w:r>
              <w:rPr>
                <w:rFonts w:ascii="Arial" w:hAnsi="Arial" w:cs="Arial"/>
              </w:rPr>
              <w:t xml:space="preserve">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9.1.6 Embargo</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9"/>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42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9.1.7 Responsabilidad solidaria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22-1998, 23-1998, 24-1998, 25-1998, 26-1998, 27-1998, 29-1998, 31-1998, 32-1998, 36-1998, 41-1998, 44-1998, 45-1998, 46-1998, 47-1998, 54-1998, 58-1998, 59-1998, 60-1998, 61-1998, 65-1998, 15-1999, 33-1999, 43-1999, 50-1999, 60-1999, 69-1999, 72-1999, 77-1999, 165-1999, 15-2000, 16-2000, 17-2000, 21-2000, 22-2000, 23-2000, 36-2000, 105-2001, 009-2002, 33-2004, 52-2004, 56-2004, 57-2004, 58-2004, 63-2004, 64-2004, 65-2004, 67-2004, 73-2004, 102-2004, 103-2004, 104-2004, 105-2004, 110-2004, 240-2004, 241-2004, 242-2004, 243-2004, 244-2004, 245-2004, 246-2004, 247-2004, 248-2004, 249-2004, 250-2004, 251-2004, 252-2004, 267-2004, 276-2004, 262-2004, 263-2004, 264-2004, 267-2004, 268-2004, 40-2005, 41-2005, 42-2005, 43-2005, 44-2005, 45-2005, 52-2005, 53-2005, 54-2005, 55-2005, 56-2005, 57-2005, 58-2005, 59-2005,46-2005, 82-2005, 155-2005, 159-2005, 166-2005, 169-2005, 222-2005, 256-2005, 262-2005, 263-2005, 264-2005, 267-2005, 268-2005, 269-2005, 270-2005, 271-2005, 272-2005, 279-2005, 282-2005, 306-2005,  318-2005, 319-2005, 320-2005, 321-2005, 352-2005, 356-2005, 360-2005, 364-2005, 24-2006, 31-2006, 61-2006,  68-2006, 157-2006, 305-2006, 94-2007, 261-2007, 306-2007, 243-2008-226-2008, 043-2010,025-2010,026-2010,040-2010,062-2010,063-2010,081-2010,084-2010,085-2010,030-2010, 157-2010,159-2010,160-2010,168-2010,169-2010,170-2010,172-2010,174-2010, 179-2010,187-2010, 188-2010,190-2010,206-2010, 009-2011,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9.1.8 Garantía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4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9.1.9 Participación optativa en la Declaración de Transito Aduanero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147-2004, 148-2004, 149-2004, 150-2004, 151-2004, 152-2004, </w:t>
            </w:r>
          </w:p>
          <w:p w:rsidR="00DF2D15" w:rsidRPr="00DF2D15" w:rsidRDefault="00DF2D15" w:rsidP="001E534F">
            <w:pPr>
              <w:jc w:val="both"/>
              <w:rPr>
                <w:rFonts w:ascii="Arial" w:hAnsi="Arial" w:cs="Arial"/>
              </w:rPr>
            </w:pPr>
          </w:p>
        </w:tc>
      </w:tr>
      <w:tr w:rsidR="00DF2D15" w:rsidRPr="00DF2D15" w:rsidTr="001E534F">
        <w:trPr>
          <w:trHeight w:val="6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9.1.10 Rendición de cuentas sobre la facturación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180-2004, </w:t>
            </w:r>
          </w:p>
          <w:p w:rsidR="00DF2D15" w:rsidRPr="00DF2D15" w:rsidRDefault="00DF2D15" w:rsidP="001E534F">
            <w:pPr>
              <w:jc w:val="both"/>
              <w:rPr>
                <w:rFonts w:ascii="Arial" w:hAnsi="Arial" w:cs="Arial"/>
              </w:rPr>
            </w:pPr>
          </w:p>
        </w:tc>
      </w:tr>
      <w:tr w:rsidR="00DF2D15" w:rsidRPr="00DF2D15" w:rsidTr="001E534F">
        <w:trPr>
          <w:trHeight w:val="71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9.1.11 No permitir que al amparo de su autorización actúen terceros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180-2004, </w:t>
            </w:r>
          </w:p>
        </w:tc>
      </w:tr>
      <w:tr w:rsidR="00DF2D15" w:rsidRPr="00DF2D15" w:rsidTr="001E534F">
        <w:trPr>
          <w:trHeight w:val="89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9.1.12 Eliminación de la sanción por no presentar conciliación  bancaria de cuenta corriente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200-2004, </w:t>
            </w: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9.1.13. Mandato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11-2000, 67-2000, 73-2000, 35-2005, 37-2005, 38-2005, 39-2005, 82-2005, 154-2005, 155-2005, 156-2005, 157-2005, 158-2005, 160-2005, 161-2005, 162-2005, 163-2005, 164-2005, 165-2005, 166-2005, 167-2005, 168-2005, 262-2005, 263-2005, 264-2005, 267-2005, 268-2005, 269-2005, 270-2005, 271-2005, 272-2005, 277-2005, 278-2005, 279-2005, 280-2005, 281-2005, 282-2005, 283-2005, 284-2005, 304-2005, 305-2005, 306-2005, 307-2005, 318-2005, 350-2005, 351-2005, 352—2005, 353-2005, 354-2005, 354-2005, 355-2005, 356-2005, 357-2005, 358-2005, 359-2005, 360-2005, 361-2005, 362-2005, 363-2005, 364-2005, 189-2005, 190-2005, 217-2005, 94-2007, 306-2007,</w:t>
            </w:r>
          </w:p>
        </w:tc>
      </w:tr>
      <w:tr w:rsidR="00DF2D15" w:rsidRPr="00DF2D15" w:rsidTr="001E534F">
        <w:trPr>
          <w:cantSplit/>
          <w:trHeight w:val="15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9.1.14. Sobre la representación legal del agente aduanero respecto a su comitente y sobre la participación del recurrente en el procedimiento.</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40-2005, 169-2005, 319,-2005 320-2005, 321-2005, 28-2006, 157-2006, 189-2006, 253-2006, 285-2006, 286-2006, 287-2006, 305-2006, 319-2006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07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9.1.15. Posibilidad de notificar al importador por medio de su agente aduanero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46-2005, 154-2005, 155-2005, 156-2005, 157-2005, 158-2005, 160-2005, 161-2005, 162-2005, 163-2005, 164-2005, 165-2005, 167-2005, 168-2005, 169-2005, 20-2006, 24-2006, 31-2006, 157-2006, 189-2006, 253-2006, 285-2006, 286-2006, 287-2006, 305-2006, 319-2006, 94-2007, 160-2007</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9.1.16. Relación agente-consignatario-importador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60-2005, 61-2005, 62-2005, 63-2005, 64-2005, 154-2005, 155-2005, 156-2005, 157-2005, 158-2005, 160-2005, 161-2005, 162-2005, 163-2005, 164-2005, 165-2005, 167-2005, 168-2005, 319-2005, 320-2005, 321-2005,030-2010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8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9.1.17 No calificar como agente de retención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276-2004</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657"/>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9.1.18 Determinación de valor aduanero en despacho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279-2005, 282-2005, 319-2005, 320-2005, 320-2005, 321-2005, 62-2006, 318-2006, 320-2006, 321-2006, </w:t>
            </w:r>
          </w:p>
        </w:tc>
      </w:tr>
      <w:tr w:rsidR="00DF2D15" w:rsidRPr="00DF2D15" w:rsidTr="001E534F">
        <w:trPr>
          <w:trHeight w:val="71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9.1.19 Participación optativa en el examen previo.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116-2006, 117-2006, 118-2006</w:t>
            </w:r>
          </w:p>
          <w:p w:rsidR="00DF2D15" w:rsidRPr="00DF2D15" w:rsidRDefault="00DF2D15" w:rsidP="001E534F">
            <w:pPr>
              <w:jc w:val="both"/>
              <w:rPr>
                <w:rFonts w:ascii="Arial" w:hAnsi="Arial" w:cs="Arial"/>
              </w:rPr>
            </w:pPr>
          </w:p>
        </w:tc>
      </w:tr>
      <w:tr w:rsidR="00DF2D15" w:rsidRPr="00DF2D15" w:rsidTr="001E534F">
        <w:trPr>
          <w:cantSplit/>
          <w:trHeight w:val="51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9.1.20 Responsabilidad del agente declarante </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116-2006, 117-2006, 141-2006</w:t>
            </w:r>
          </w:p>
          <w:p w:rsidR="00DF2D15" w:rsidRPr="00DF2D15" w:rsidRDefault="00DF2D15" w:rsidP="001E534F">
            <w:pPr>
              <w:jc w:val="both"/>
              <w:rPr>
                <w:rFonts w:ascii="Arial" w:hAnsi="Arial" w:cs="Arial"/>
              </w:rPr>
            </w:pPr>
          </w:p>
        </w:tc>
      </w:tr>
      <w:tr w:rsidR="00DF2D15" w:rsidRPr="00DF2D15" w:rsidTr="001E534F">
        <w:trPr>
          <w:trHeight w:val="53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9.1.21 Responsabilidad del agente posterior al despacho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15-2006, 166-2006, 157-2006, 189-2006, 253-2006, 285-2006, 286-2006, 287-2006, 305-2006, 319-2006, </w:t>
            </w:r>
          </w:p>
        </w:tc>
      </w:tr>
      <w:tr w:rsidR="00DF2D15" w:rsidRPr="00DF2D15" w:rsidTr="001E534F">
        <w:trPr>
          <w:cantSplit/>
          <w:trHeight w:val="6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9.1.22 Responsabilidad del agente en el pago del adeudo tributario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166-2005, 319-2005, 320-2005, 321-2005, </w:t>
            </w:r>
          </w:p>
        </w:tc>
      </w:tr>
      <w:tr w:rsidR="00DF2D15" w:rsidRPr="00DF2D15" w:rsidTr="001E534F">
        <w:trPr>
          <w:cantSplit/>
          <w:trHeight w:val="6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autoSpaceDE w:val="0"/>
              <w:autoSpaceDN w:val="0"/>
              <w:adjustRightInd w:val="0"/>
              <w:rPr>
                <w:rFonts w:ascii="Arial" w:hAnsi="Arial" w:cs="Arial"/>
              </w:rPr>
            </w:pPr>
            <w:r w:rsidRPr="00DF2D15">
              <w:rPr>
                <w:rFonts w:ascii="Arial" w:hAnsi="Arial" w:cs="Arial"/>
              </w:rPr>
              <w:t>9.1.23 Participación</w:t>
            </w:r>
          </w:p>
          <w:p w:rsidR="00DF2D15" w:rsidRPr="00DF2D15" w:rsidRDefault="00DF2D15" w:rsidP="001E534F">
            <w:pPr>
              <w:autoSpaceDE w:val="0"/>
              <w:autoSpaceDN w:val="0"/>
              <w:adjustRightInd w:val="0"/>
              <w:jc w:val="both"/>
              <w:rPr>
                <w:rFonts w:ascii="Arial" w:hAnsi="Arial" w:cs="Arial"/>
              </w:rPr>
            </w:pPr>
            <w:r w:rsidRPr="00DF2D15">
              <w:rPr>
                <w:rFonts w:ascii="Arial" w:hAnsi="Arial" w:cs="Arial"/>
              </w:rPr>
              <w:t>optativa de agente de aduanas en presentación de declaración en despacho de envíos sin carácter formal</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019-2008</w:t>
            </w:r>
          </w:p>
        </w:tc>
      </w:tr>
      <w:tr w:rsidR="00DF2D15" w:rsidRPr="00DF2D15" w:rsidTr="001E534F">
        <w:trPr>
          <w:cantSplit/>
          <w:trHeight w:val="6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9.1.24  Participación de agente de aduanas en declaración aduanera autodeterminada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097-2008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9.2 Depositario Aduanero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9.2.1 Calidad de Concesionario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0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9.2.2 Naturaleza Jurídica de las mercancías que pueden permanecer en sus instalaciones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rPr>
                <w:rFonts w:ascii="Arial" w:hAnsi="Arial" w:cs="Arial"/>
              </w:rPr>
            </w:pPr>
            <w:r w:rsidRPr="00DF2D15">
              <w:rPr>
                <w:rFonts w:ascii="Arial" w:hAnsi="Arial" w:cs="Arial"/>
              </w:rPr>
              <w:t xml:space="preserve">9.2.3 Responsabilidad  respecto a seguridad y ubicación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318-2004, 11-2006,351-2007,001-2012</w:t>
            </w:r>
          </w:p>
          <w:p w:rsidR="00DF2D15" w:rsidRPr="00DF2D15" w:rsidRDefault="00DF2D15" w:rsidP="001E534F">
            <w:pPr>
              <w:jc w:val="both"/>
              <w:rPr>
                <w:rFonts w:ascii="Arial" w:hAnsi="Arial" w:cs="Arial"/>
              </w:rPr>
            </w:pPr>
          </w:p>
        </w:tc>
      </w:tr>
      <w:tr w:rsidR="00DF2D15" w:rsidRPr="00DF2D15" w:rsidTr="001E534F">
        <w:trPr>
          <w:trHeight w:val="51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rPr>
                <w:rFonts w:ascii="Arial" w:hAnsi="Arial" w:cs="Arial"/>
                <w:b/>
                <w:bCs/>
                <w:i/>
                <w:iCs/>
              </w:rPr>
            </w:pPr>
            <w:r w:rsidRPr="00DF2D15">
              <w:rPr>
                <w:rFonts w:ascii="Arial" w:hAnsi="Arial" w:cs="Arial"/>
                <w:b/>
                <w:bCs/>
                <w:i/>
                <w:iCs/>
              </w:rPr>
              <w:t>9.3 Transportista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9.3.1 Obligaciones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240-2005,138-2010,139-2010,140-2010,141-2010, 030-2012</w:t>
            </w:r>
            <w:r w:rsidR="00060256">
              <w:rPr>
                <w:rFonts w:ascii="Arial" w:hAnsi="Arial" w:cs="Arial"/>
              </w:rPr>
              <w:t>,298-2012,</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9.3.2 Garantía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9.3.3 Presentación del vehículo o unidad de transporte fuera del plazo establecido en Decreto Ejecutivo  26123-MOPT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146,-2004, 194-2004, 195-2004,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06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9.3.4 Presentación del vehículo o unidad de transporte dentro del plazo establecido en Decreto Ejecutivo  26123-MOPT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195-2004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3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9.3.5 Debe transmitir información referente al conocimiento de embarque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231-2006, 232-2006, 233-2006, 234-2006, 235-2006, 236-2006, 237-2006, 238-2006,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31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9.4 Directriz que exige presentar a través de declaración jurada el medio usado para custodiar documentos originales Art. 30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128-2004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10. Avocación y Habilitaciones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10.1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 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Aplicación Articulo 56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Supuestos de mercancías que caen en abandono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98-2004, 99-2004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1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12. Aplicación de Notas Técnicas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13. Actos Recurribles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069-2008,</w:t>
            </w:r>
            <w:r w:rsidRPr="00DF2D15">
              <w:rPr>
                <w:rFonts w:ascii="Arial" w:hAnsi="Arial" w:cs="Arial"/>
                <w:color w:val="365F91"/>
              </w:rPr>
              <w:t xml:space="preserve"> </w:t>
            </w:r>
            <w:r w:rsidRPr="00DF2D15">
              <w:rPr>
                <w:rFonts w:ascii="Arial" w:hAnsi="Arial" w:cs="Arial"/>
              </w:rPr>
              <w:t xml:space="preserve">037-2012, 040-2012 </w:t>
            </w:r>
          </w:p>
        </w:tc>
      </w:tr>
      <w:tr w:rsidR="00DF2D15" w:rsidRPr="00DF2D15" w:rsidTr="001E534F">
        <w:trPr>
          <w:trHeight w:val="32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 Directriz</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128-2004, </w:t>
            </w:r>
          </w:p>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14. Acto Irrecurrible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5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  Improcedente por haber recurrido una sentencia ante el TAN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133-2004, 135-2005, 136-2005, 137-2005, 138-2005, 139-2005, 140-2005, 141-2005, 142-2005, 143-2005, 144-2005, 254-2005, 255-2005,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14.2 El incidente es un acto irrecurrible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26-2005, 27-2005, 28-2005, 29-2005</w:t>
            </w:r>
          </w:p>
          <w:p w:rsidR="00DF2D15" w:rsidRPr="00DF2D15" w:rsidRDefault="00DF2D15" w:rsidP="001E534F">
            <w:pPr>
              <w:jc w:val="both"/>
              <w:rPr>
                <w:rFonts w:ascii="Arial" w:hAnsi="Arial" w:cs="Arial"/>
              </w:rPr>
            </w:pPr>
          </w:p>
        </w:tc>
      </w:tr>
      <w:tr w:rsidR="00DF2D15" w:rsidRPr="00DF2D15" w:rsidTr="001E534F">
        <w:trPr>
          <w:trHeight w:val="7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15. Acto consentido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42-1998, 67-1998, 16-1999, 35-1999, 150-1999, 164-1999, 183-1999, 35-2000, 56-2000, 122-2001, 130-2001, 34-2002, 35-2002, 18-2005, 19-2005, 20-2005, 21-2005, 22-2005, 23-2005, 24-2005, 25-2005, 51-2005, 106-2005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16. Aplicación Ley Penal en Tiempo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145-2004, 200-2004, 86-2006,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17. Audiencia facultativa para la debida defensa del recurrente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44-2006, 45-2006, 46-2006, 47-2006, </w:t>
            </w:r>
          </w:p>
        </w:tc>
      </w:tr>
      <w:tr w:rsidR="00DF2D15" w:rsidRPr="00DF2D15" w:rsidTr="001E534F">
        <w:trPr>
          <w:trHeight w:val="32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18. Aplicación Articulo 242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360-2007, 359-2007, 362-2007, 363-2007, 364-2007, 365-2007, 368-2007, 369-2007, 370-2007, 371-2007, 001-2008, 002-2008, ,003-2008, 004-2008, , 005-2008, 006-2008, 007-2008, 008-2008, 009-2008, 010-2008, 011-2008, 012-2008, 013-2008, 14-2008, 34-2008, 001-2010, 002-2010, 003-2010, 006-2010, 008-2010, 022-2010, 023-2010, 024-2010, 025-2010, 080-2010, 082-2010,083-2010,086-2010,094-2010, 105-2010,109-2010, 110-2010, 111-2010, 135-2010, 136-2010, 144-2010, 155-2010, 156-2010, 158-2010, 166-2010, 167-2010,173-2010, 157-2010,159-2010,160-2010,168-2010,169-2010,170-2010,172-2010,174-2010, 179-2010,187-2010, 188-2010,190-2010,206-2010,080-2012,081-2012,092-2012,103-2012,083-2012,126-2012,127-2012,098-2012,135-2012,085-2012,101-2012,102-2012,115-2012,116-2012,118-2012,119-2012,120-2012,123-2012,139-2012,114-2012,251-2012,170-2012,143-2012,138-2012,142-2012,151-2012,164-2012,075-2012,154-2012,156-2012,159-2012,169-2012,201-2012,216-2012,128-2012,070-2012,077-2012,099-2012,150-2012,171-2012,215-2012,233-2012,122-2012,124-2012,132-2012,136-2012,134-2012,146-2012071-2012,072-2012,158-2012,181-2012,183-2012,184-2012,186-2012,188-2012,222-2012,104-2012,112-2012,176-2012,178-2012,206-2012,106-2012,211-2012,</w:t>
            </w:r>
          </w:p>
          <w:p w:rsidR="00DF2D15" w:rsidRPr="00DF2D15" w:rsidRDefault="00DF2D15" w:rsidP="001E534F">
            <w:pPr>
              <w:jc w:val="both"/>
              <w:rPr>
                <w:rFonts w:ascii="Arial" w:hAnsi="Arial" w:cs="Arial"/>
              </w:rPr>
            </w:pPr>
          </w:p>
        </w:tc>
      </w:tr>
      <w:tr w:rsidR="00DF2D15" w:rsidRPr="00DF2D15" w:rsidTr="001E534F">
        <w:trPr>
          <w:trHeight w:val="7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p>
          <w:p w:rsidR="00DF2D15" w:rsidRPr="00DF2D15" w:rsidRDefault="00DF2D15" w:rsidP="001E534F">
            <w:pPr>
              <w:jc w:val="both"/>
              <w:rPr>
                <w:rFonts w:ascii="Arial" w:hAnsi="Arial" w:cs="Arial"/>
                <w:b/>
                <w:bCs/>
              </w:rPr>
            </w:pPr>
          </w:p>
          <w:p w:rsidR="00DF2D15" w:rsidRPr="00DF2D15" w:rsidRDefault="00DF2D15" w:rsidP="001E534F">
            <w:pPr>
              <w:jc w:val="both"/>
              <w:rPr>
                <w:rFonts w:ascii="Arial" w:hAnsi="Arial" w:cs="Arial"/>
                <w:b/>
                <w:bCs/>
              </w:rPr>
            </w:pPr>
            <w:r w:rsidRPr="00DF2D15">
              <w:rPr>
                <w:rFonts w:ascii="Arial" w:hAnsi="Arial" w:cs="Arial"/>
                <w:b/>
                <w:bCs/>
              </w:rPr>
              <w:t>19.Anticipo de renta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255-2007</w:t>
            </w:r>
          </w:p>
          <w:p w:rsidR="00DF2D15" w:rsidRPr="00DF2D15" w:rsidRDefault="00DF2D15" w:rsidP="001E534F">
            <w:pPr>
              <w:jc w:val="both"/>
              <w:rPr>
                <w:rFonts w:ascii="Arial" w:hAnsi="Arial" w:cs="Arial"/>
              </w:rPr>
            </w:pPr>
          </w:p>
        </w:tc>
      </w:tr>
      <w:tr w:rsidR="00DF2D15" w:rsidRPr="00DF2D15" w:rsidTr="001E534F">
        <w:trPr>
          <w:trHeight w:val="711"/>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B</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6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Bonificación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19-2001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6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Base de Calculo de Impuestos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248-2005, 154-2005, 155-2005, 156-2005, 157-2005, 158-2005, 160-2005, 161-2005, 162-2005, 163-2005, 164-2005, 165-2005, 167-2005, 168-2005,248-2006</w:t>
            </w:r>
          </w:p>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Base imponible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119-2005, 285-2005,</w:t>
            </w:r>
          </w:p>
          <w:p w:rsidR="00DF2D15" w:rsidRPr="00DF2D15" w:rsidRDefault="00DF2D15" w:rsidP="001E534F">
            <w:pPr>
              <w:jc w:val="both"/>
              <w:rPr>
                <w:rFonts w:ascii="Arial" w:hAnsi="Arial" w:cs="Arial"/>
              </w:rPr>
            </w:pPr>
          </w:p>
        </w:tc>
      </w:tr>
      <w:tr w:rsidR="00DF2D15" w:rsidRPr="00DF2D15" w:rsidTr="001E534F">
        <w:trPr>
          <w:trHeight w:val="469"/>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4. Beneficio de escoger régimen más favorable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cantSplit/>
          <w:trHeight w:val="35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Aplica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34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 No aplica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140-2005,</w:t>
            </w:r>
          </w:p>
        </w:tc>
      </w:tr>
      <w:tr w:rsidR="00DF2D15" w:rsidRPr="00DF2D15" w:rsidTr="001E534F">
        <w:trPr>
          <w:cantSplit/>
          <w:trHeight w:val="53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4.2.1 No cumple requisitos Art 55</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140-2005, </w:t>
            </w:r>
          </w:p>
        </w:tc>
      </w:tr>
      <w:tr w:rsidR="00DF2D15" w:rsidRPr="00DF2D15" w:rsidTr="001E534F">
        <w:trPr>
          <w:trHeight w:val="353"/>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C</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53"/>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Caducidad</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47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 Caducidad de la Acción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Caducidad para impugnar nulidad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72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No existe caducidad de la acción de determinación y cobro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11-2000, 67-2000, 73-2000, 35-2000, 37-2000, 38-2000, 39-2000, 176-2012,178-2012</w:t>
            </w:r>
          </w:p>
        </w:tc>
      </w:tr>
      <w:tr w:rsidR="00DF2D15" w:rsidRPr="00DF2D15" w:rsidTr="001E534F">
        <w:trPr>
          <w:trHeight w:val="7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 Rechazo de la excepción de caducidad y de pago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11-2000, 36-2005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 En la revaloración a posteriori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49-1999, 146-2001, 89-2005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Cheque como Medio de Pago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Procedencia de acreditación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Clasificación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autoSpaceDE w:val="0"/>
              <w:autoSpaceDN w:val="0"/>
              <w:adjustRightInd w:val="0"/>
              <w:ind w:left="1410" w:hanging="1410"/>
              <w:jc w:val="both"/>
              <w:rPr>
                <w:rFonts w:ascii="Arial" w:hAnsi="Arial" w:cs="Arial"/>
              </w:rPr>
            </w:pPr>
            <w:r w:rsidRPr="00DF2D15">
              <w:rPr>
                <w:rFonts w:ascii="Arial" w:hAnsi="Arial" w:cs="Arial"/>
              </w:rPr>
              <w:t>Aceites Lubricantes</w:t>
            </w:r>
          </w:p>
          <w:p w:rsidR="00DF2D15" w:rsidRPr="00DF2D15" w:rsidRDefault="00DF2D15" w:rsidP="001E534F">
            <w:pPr>
              <w:autoSpaceDE w:val="0"/>
              <w:autoSpaceDN w:val="0"/>
              <w:adjustRightInd w:val="0"/>
              <w:ind w:left="1410" w:hanging="1410"/>
              <w:jc w:val="both"/>
              <w:rPr>
                <w:rFonts w:ascii="Arial" w:hAnsi="Arial" w:cs="Arial"/>
              </w:rPr>
            </w:pPr>
            <w:r w:rsidRPr="00DF2D15">
              <w:rPr>
                <w:rFonts w:ascii="Arial" w:hAnsi="Arial" w:cs="Arial"/>
              </w:rPr>
              <w:t>Marca MOBIL TransHD</w:t>
            </w:r>
          </w:p>
          <w:p w:rsidR="00DF2D15" w:rsidRPr="00DF2D15" w:rsidRDefault="00DF2D15" w:rsidP="001E534F">
            <w:pPr>
              <w:autoSpaceDE w:val="0"/>
              <w:autoSpaceDN w:val="0"/>
              <w:adjustRightInd w:val="0"/>
              <w:ind w:left="1410" w:hanging="1410"/>
              <w:jc w:val="both"/>
              <w:rPr>
                <w:rFonts w:ascii="Arial" w:hAnsi="Arial" w:cs="Arial"/>
              </w:rPr>
            </w:pPr>
            <w:r w:rsidRPr="00DF2D15">
              <w:rPr>
                <w:rFonts w:ascii="Arial" w:hAnsi="Arial" w:cs="Arial"/>
              </w:rPr>
              <w:t xml:space="preserve"> 50, Fluid 424 y Trans</w:t>
            </w:r>
          </w:p>
          <w:p w:rsidR="00DF2D15" w:rsidRPr="00DF2D15" w:rsidRDefault="00DF2D15" w:rsidP="001E534F">
            <w:pPr>
              <w:autoSpaceDE w:val="0"/>
              <w:autoSpaceDN w:val="0"/>
              <w:adjustRightInd w:val="0"/>
              <w:ind w:left="1410" w:hanging="1410"/>
              <w:jc w:val="both"/>
              <w:rPr>
                <w:rFonts w:ascii="Arial" w:hAnsi="Arial" w:cs="Arial"/>
                <w:b/>
              </w:rPr>
            </w:pPr>
            <w:r w:rsidRPr="00DF2D15">
              <w:rPr>
                <w:rFonts w:ascii="Arial" w:hAnsi="Arial" w:cs="Arial"/>
              </w:rPr>
              <w:t>HD 30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105-2008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Ácido Clorhídrico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8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Ácido Tricloroisocianúrico en tabletas. 3808.40.90.00.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75-2006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75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Aguardiente de las usadas para la elaboración de vodka 2208.60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282-2004, 283-2004, 343-2006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Artículo Textil Confeccionado 6307.90.90.99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Autobus con capacidad mayor a 45 pasajeros de la posición arancelaria 87.02.10.80.00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093-2010, 102-2010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Bebida energetizante 2202.90.90.12</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105-2005, 198-2005, 227-2005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7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Bolígrafos no desechables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11-2004, 12-2004, 13-2004, 14-2004, 15-2004, 16-2004, 17-2004, 19-2004, 20-2004, 21-2004, 22-2004, 23-2004, 24-2004, 25-2004, 41-2004, 42-2004, 43-2004, 44-2004, 55-2004, 59-2004, 60-2004, 61-2004, 62-2004, 66-2004, 69-2004, 70-2004, 71-2004</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Cable eléctrico con forro PVC (85.44.49.21.00)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006-2012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Cajas de seguridad</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Calzado ortopédico (sandalias)</w:t>
            </w: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101-2004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Cámaras Epson (8525.40.00.00)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176-2006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Cereales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3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Cerraduras de metal común sin llave para puerta de baño (Guarniciones, herrajes y artículos similares para edificios) 8302.41.20.00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Circuito cerrado de TV</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9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Cloruro Sódico 2501.00.90.99</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226-2005, 227-2005, 228-2005, 229-2005, 341-2005, 342-2005, 343-2005, 344-2005, 345-2005, 346-2005, 347-2005, 348-2005, 378-2005, 379-2005, 380-2005, 381-2005, 382-2005, 383-2005, 384-2005, 385-2005, 386-2005, 33-2006, 108-2006</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Camión Hormigonera y sus accesorios 8474.31.90.00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126-2006</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Colchas 6301.40.00.00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Concentrado de pera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Cuadraciclos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8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Cartuchos de tinta para impresora 8473.30.00.10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272-2004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Cartulina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42-2006, 43-2006</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pgNum/>
            </w:r>
            <w:r w:rsidRPr="00DF2D15">
              <w:rPr>
                <w:rFonts w:ascii="Arial" w:hAnsi="Arial" w:cs="Arial"/>
              </w:rPr>
              <w:t xml:space="preserve">utre 8214.90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316-2004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Cortina de aire (8414.59.00.90)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152-2005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Crema Chantilli  </w:t>
            </w:r>
          </w:p>
          <w:p w:rsidR="00DF2D15" w:rsidRPr="00DF2D15" w:rsidRDefault="00DF2D15" w:rsidP="001E534F">
            <w:pPr>
              <w:jc w:val="both"/>
              <w:rPr>
                <w:rFonts w:ascii="Arial" w:hAnsi="Arial" w:cs="Arial"/>
              </w:rPr>
            </w:pPr>
            <w:r w:rsidRPr="00DF2D15">
              <w:rPr>
                <w:rFonts w:ascii="Arial" w:hAnsi="Arial" w:cs="Arial"/>
              </w:rPr>
              <w:t>( 2106.90.20.00)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206-2008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Dispensador plástico para fijar en la pared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109-2004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Diatomita activada (3802.90.00.90)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107-2005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autoSpaceDE w:val="0"/>
              <w:autoSpaceDN w:val="0"/>
              <w:adjustRightInd w:val="0"/>
              <w:ind w:left="1416" w:hanging="1410"/>
              <w:jc w:val="both"/>
              <w:rPr>
                <w:rFonts w:ascii="Arial" w:hAnsi="Arial" w:cs="Arial"/>
              </w:rPr>
            </w:pPr>
            <w:r w:rsidRPr="00DF2D15">
              <w:rPr>
                <w:rFonts w:ascii="Arial" w:hAnsi="Arial" w:cs="Arial"/>
              </w:rPr>
              <w:t>Empaque</w:t>
            </w:r>
          </w:p>
          <w:p w:rsidR="00DF2D15" w:rsidRPr="00DF2D15" w:rsidRDefault="00DF2D15" w:rsidP="001E534F">
            <w:pPr>
              <w:autoSpaceDE w:val="0"/>
              <w:autoSpaceDN w:val="0"/>
              <w:adjustRightInd w:val="0"/>
              <w:ind w:left="1416" w:hanging="1410"/>
              <w:jc w:val="both"/>
              <w:rPr>
                <w:rFonts w:ascii="Arial" w:hAnsi="Arial" w:cs="Arial"/>
              </w:rPr>
            </w:pPr>
            <w:r w:rsidRPr="00DF2D15">
              <w:rPr>
                <w:rFonts w:ascii="Arial" w:hAnsi="Arial" w:cs="Arial"/>
              </w:rPr>
              <w:t>Laminado</w:t>
            </w:r>
          </w:p>
          <w:p w:rsidR="00DF2D15" w:rsidRPr="00DF2D15" w:rsidRDefault="00DF2D15" w:rsidP="001E534F">
            <w:pPr>
              <w:autoSpaceDE w:val="0"/>
              <w:autoSpaceDN w:val="0"/>
              <w:adjustRightInd w:val="0"/>
              <w:ind w:left="1416" w:hanging="1410"/>
              <w:jc w:val="both"/>
              <w:rPr>
                <w:rFonts w:ascii="Arial" w:hAnsi="Arial" w:cs="Arial"/>
              </w:rPr>
            </w:pPr>
            <w:r w:rsidRPr="00DF2D15">
              <w:rPr>
                <w:rFonts w:ascii="Arial" w:hAnsi="Arial" w:cs="Arial"/>
              </w:rPr>
              <w:t xml:space="preserve">con Impresión papel </w:t>
            </w:r>
          </w:p>
          <w:p w:rsidR="00DF2D15" w:rsidRPr="00DF2D15" w:rsidRDefault="00DF2D15" w:rsidP="001E534F">
            <w:pPr>
              <w:autoSpaceDE w:val="0"/>
              <w:autoSpaceDN w:val="0"/>
              <w:adjustRightInd w:val="0"/>
              <w:ind w:left="1416" w:hanging="1410"/>
              <w:jc w:val="both"/>
              <w:rPr>
                <w:rFonts w:ascii="Arial" w:hAnsi="Arial" w:cs="Arial"/>
              </w:rPr>
            </w:pPr>
            <w:r w:rsidRPr="00DF2D15">
              <w:rPr>
                <w:rFonts w:ascii="Arial" w:hAnsi="Arial" w:cs="Arial"/>
              </w:rPr>
              <w:t xml:space="preserve">de aluminio con </w:t>
            </w:r>
          </w:p>
          <w:p w:rsidR="00DF2D15" w:rsidRPr="00DF2D15" w:rsidRDefault="00DF2D15" w:rsidP="001E534F">
            <w:pPr>
              <w:autoSpaceDE w:val="0"/>
              <w:autoSpaceDN w:val="0"/>
              <w:adjustRightInd w:val="0"/>
              <w:ind w:left="1416" w:hanging="1410"/>
              <w:jc w:val="both"/>
              <w:rPr>
                <w:rFonts w:ascii="Arial" w:hAnsi="Arial" w:cs="Arial"/>
              </w:rPr>
            </w:pPr>
            <w:r w:rsidRPr="00DF2D15">
              <w:rPr>
                <w:rFonts w:ascii="Arial" w:hAnsi="Arial" w:cs="Arial"/>
              </w:rPr>
              <w:t xml:space="preserve">revestimiento de  </w:t>
            </w:r>
          </w:p>
          <w:p w:rsidR="00DF2D15" w:rsidRPr="00DF2D15" w:rsidRDefault="00DF2D15" w:rsidP="001E534F">
            <w:pPr>
              <w:autoSpaceDE w:val="0"/>
              <w:autoSpaceDN w:val="0"/>
              <w:adjustRightInd w:val="0"/>
              <w:jc w:val="both"/>
              <w:rPr>
                <w:rFonts w:ascii="Arial" w:hAnsi="Arial" w:cs="Arial"/>
              </w:rPr>
            </w:pPr>
            <w:r w:rsidRPr="00DF2D15">
              <w:rPr>
                <w:rFonts w:ascii="Arial" w:hAnsi="Arial" w:cs="Arial"/>
              </w:rPr>
              <w:t>polipropileno</w:t>
            </w:r>
            <w:r w:rsidRPr="00DF2D15">
              <w:rPr>
                <w:rFonts w:ascii="Arial" w:hAnsi="Arial" w:cs="Arial"/>
                <w:u w:color="333399"/>
              </w:rPr>
              <w:tab/>
            </w:r>
          </w:p>
          <w:p w:rsidR="00DF2D15" w:rsidRPr="00DF2D15" w:rsidRDefault="00DF2D15" w:rsidP="001E534F">
            <w:pPr>
              <w:jc w:val="both"/>
              <w:rPr>
                <w:rFonts w:ascii="Arial" w:hAnsi="Arial" w:cs="Arial"/>
              </w:rPr>
            </w:pPr>
            <w:r w:rsidRPr="00DF2D15">
              <w:rPr>
                <w:rFonts w:ascii="Arial" w:hAnsi="Arial" w:cs="Arial"/>
                <w:u w:color="333399"/>
              </w:rPr>
              <w:t xml:space="preserve"> </w:t>
            </w:r>
            <w:r w:rsidRPr="00DF2D15">
              <w:rPr>
                <w:rFonts w:ascii="Arial" w:hAnsi="Arial" w:cs="Arial"/>
                <w:lang w:val="es-ES_tradnl"/>
              </w:rPr>
              <w:t>3921.90.43.00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048-2008</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Fluorescentes ahorradores de energía (8539.31.20.10)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81-2005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9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Fuelles de suspensión neumática (8708.80.00.99)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102-2005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Globos de hule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3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Hieleras portátiles (recipientes isotérmicos de material plástico no aislados al vacío)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5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Hilados de Poliéster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246-2006</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rPr>
              <w:t>Impresoras para utilizar con equipos de cómputo o tecnológico y no con caracteres tipo imprenta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070-2008</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IRD Aparato emisor y decodificador de señales televisivas 8525.10.90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235-2004, 236-2004, 237-2004, 473-2005,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Intercambiadores de calor y sus partes de la posición 8415.82.00.00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241-2008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Interruptores Unipolares de Parche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128-2006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Jabón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Llantas radiales para camión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08-2004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Llantas de la posición arancelaria 4011.20.10.00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Las demás manufacturas de aluminio 7616.99.90.99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320-2004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Laminas galvanizadas y acanalada 7210.61.10.00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358-2004, 359-2004, 360-2004, 361-2004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autoSpaceDE w:val="0"/>
              <w:autoSpaceDN w:val="0"/>
              <w:adjustRightInd w:val="0"/>
              <w:jc w:val="both"/>
              <w:rPr>
                <w:rFonts w:ascii="Arial" w:hAnsi="Arial" w:cs="Arial"/>
              </w:rPr>
            </w:pPr>
            <w:r w:rsidRPr="00DF2D15">
              <w:rPr>
                <w:rFonts w:ascii="Arial" w:hAnsi="Arial" w:cs="Arial"/>
              </w:rPr>
              <w:t>Láminas de caucho sintético</w:t>
            </w:r>
          </w:p>
          <w:p w:rsidR="00DF2D15" w:rsidRPr="00DF2D15" w:rsidRDefault="00DF2D15" w:rsidP="001E534F">
            <w:pPr>
              <w:jc w:val="both"/>
              <w:rPr>
                <w:rFonts w:ascii="Arial" w:hAnsi="Arial" w:cs="Arial"/>
              </w:rPr>
            </w:pPr>
            <w:r w:rsidRPr="00DF2D15">
              <w:rPr>
                <w:rFonts w:ascii="Arial" w:hAnsi="Arial" w:cs="Arial"/>
              </w:rPr>
              <w:t>4008.11.00.00.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062-2008</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Los demás papeles finos de color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85-2005,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Los demás aparatos con equipo de enfriamiento 8415.82.00.00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05-2006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Licores Pisco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06-2006</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Ligas de caucho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127-2006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Líquido incoloro del tipo Butyl Estearato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130-2006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5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Manufacturas de caucho montado sobre metal. (8708.99.00.90)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49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Manufacturas de plástico. (3926.10.90.90)</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280-2006</w:t>
            </w:r>
          </w:p>
        </w:tc>
      </w:tr>
      <w:tr w:rsidR="00DF2D15" w:rsidRPr="00DF2D15" w:rsidTr="001E534F">
        <w:trPr>
          <w:cantSplit/>
          <w:trHeight w:val="513"/>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Microbuses</w:t>
            </w:r>
          </w:p>
        </w:tc>
        <w:tc>
          <w:tcPr>
            <w:tcW w:w="8161" w:type="dxa"/>
            <w:tcBorders>
              <w:top w:val="single" w:sz="4" w:space="0" w:color="auto"/>
              <w:left w:val="single" w:sz="4" w:space="0" w:color="auto"/>
              <w:bottom w:val="single" w:sz="4" w:space="0" w:color="auto"/>
              <w:right w:val="single" w:sz="4" w:space="0" w:color="auto"/>
            </w:tcBorders>
            <w:vAlign w:val="center"/>
          </w:tcPr>
          <w:p w:rsidR="00DF2D15" w:rsidRPr="00DF2D15" w:rsidRDefault="00DF2D15" w:rsidP="001E534F">
            <w:pPr>
              <w:jc w:val="both"/>
              <w:rPr>
                <w:rFonts w:ascii="Arial" w:hAnsi="Arial" w:cs="Arial"/>
              </w:rPr>
            </w:pPr>
          </w:p>
        </w:tc>
      </w:tr>
      <w:tr w:rsidR="00DF2D15" w:rsidRPr="00DF2D15" w:rsidTr="001E534F">
        <w:trPr>
          <w:trHeight w:val="894"/>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Muebles de madera del tipo usados para oficina (Desarmados) 940330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226-2004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Manufactura de madera  4418.90.90.90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311-2004, 312-2004, 313-2004, 315-2004</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Manufacturas de caucho (soportes para motor)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9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Manufactura de cemento tipo panel de cemento con refuerzo de fibra de vidrio (6810.99.00.00)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206-2006,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82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Los demás paneles de yeso (lámina o panel de Yeso Fraguado con materiales de refuerzo de láminas de fibra de vidrio y de plástico del tipo PVC, plastificante y carga inorgánica) (6809.19)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284-2006,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Maquinaria de perforación montada en un camión automóvil. 8705.20.00.00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74-2006,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0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spacing w:val="-3"/>
              </w:rPr>
              <w:t xml:space="preserve">Máquina automática para procesamiento de datos, en forma de sistema , Telvent xw 4400, </w:t>
            </w:r>
            <w:r w:rsidRPr="00DF2D15">
              <w:rPr>
                <w:rFonts w:ascii="Arial" w:hAnsi="Arial" w:cs="Arial"/>
              </w:rPr>
              <w:t>8471.50.00.00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093-2008</w:t>
            </w:r>
          </w:p>
        </w:tc>
      </w:tr>
      <w:tr w:rsidR="00DF2D15" w:rsidRPr="00DF2D15" w:rsidTr="001E534F">
        <w:trPr>
          <w:trHeight w:val="7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80"/>
              </w:tabs>
              <w:overflowPunct w:val="0"/>
              <w:autoSpaceDE w:val="0"/>
              <w:autoSpaceDN w:val="0"/>
              <w:adjustRightInd w:val="0"/>
              <w:ind w:left="1410" w:hanging="1410"/>
              <w:jc w:val="both"/>
              <w:rPr>
                <w:rFonts w:ascii="Arial" w:hAnsi="Arial" w:cs="Arial"/>
              </w:rPr>
            </w:pPr>
            <w:r w:rsidRPr="00DF2D15">
              <w:rPr>
                <w:rFonts w:ascii="Arial" w:hAnsi="Arial" w:cs="Arial"/>
              </w:rPr>
              <w:t xml:space="preserve">Monitores  TFT de </w:t>
            </w:r>
          </w:p>
          <w:p w:rsidR="00DF2D15" w:rsidRPr="00DF2D15" w:rsidRDefault="00DF2D15" w:rsidP="001E534F">
            <w:pPr>
              <w:tabs>
                <w:tab w:val="left" w:pos="180"/>
              </w:tabs>
              <w:overflowPunct w:val="0"/>
              <w:autoSpaceDE w:val="0"/>
              <w:autoSpaceDN w:val="0"/>
              <w:adjustRightInd w:val="0"/>
              <w:ind w:left="1410" w:hanging="1410"/>
              <w:jc w:val="both"/>
              <w:rPr>
                <w:rFonts w:ascii="Arial" w:hAnsi="Arial" w:cs="Arial"/>
              </w:rPr>
            </w:pPr>
            <w:smartTag w:uri="urn:schemas-microsoft-com:office:smarttags" w:element="metricconverter">
              <w:smartTagPr>
                <w:attr w:name="ProductID" w:val="19”"/>
              </w:smartTagPr>
              <w:r w:rsidRPr="00DF2D15">
                <w:rPr>
                  <w:rFonts w:ascii="Arial" w:hAnsi="Arial" w:cs="Arial"/>
                </w:rPr>
                <w:t>19”</w:t>
              </w:r>
            </w:smartTag>
            <w:r w:rsidRPr="00DF2D15">
              <w:rPr>
                <w:rFonts w:ascii="Arial" w:hAnsi="Arial" w:cs="Arial"/>
              </w:rPr>
              <w:t xml:space="preserve"> HP L1940T </w:t>
            </w:r>
          </w:p>
          <w:p w:rsidR="00DF2D15" w:rsidRPr="00DF2D15" w:rsidRDefault="00DF2D15" w:rsidP="001E534F">
            <w:pPr>
              <w:tabs>
                <w:tab w:val="left" w:pos="180"/>
              </w:tabs>
              <w:overflowPunct w:val="0"/>
              <w:autoSpaceDE w:val="0"/>
              <w:autoSpaceDN w:val="0"/>
              <w:adjustRightInd w:val="0"/>
              <w:ind w:left="1410" w:hanging="1410"/>
              <w:jc w:val="both"/>
              <w:rPr>
                <w:rFonts w:ascii="Arial" w:hAnsi="Arial" w:cs="Arial"/>
              </w:rPr>
            </w:pPr>
            <w:r w:rsidRPr="00DF2D15">
              <w:rPr>
                <w:rFonts w:ascii="Arial" w:hAnsi="Arial" w:cs="Arial"/>
              </w:rPr>
              <w:t>8528.59.19.00</w:t>
            </w: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093-2008</w:t>
            </w:r>
          </w:p>
        </w:tc>
      </w:tr>
      <w:tr w:rsidR="00DF2D15" w:rsidRPr="00DF2D15" w:rsidTr="001E534F">
        <w:trPr>
          <w:trHeight w:val="7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80"/>
              </w:tabs>
              <w:overflowPunct w:val="0"/>
              <w:autoSpaceDE w:val="0"/>
              <w:autoSpaceDN w:val="0"/>
              <w:adjustRightInd w:val="0"/>
              <w:spacing w:after="0" w:line="240" w:lineRule="auto"/>
              <w:ind w:left="1410" w:hanging="1410"/>
              <w:jc w:val="both"/>
              <w:rPr>
                <w:rFonts w:ascii="Arial" w:hAnsi="Arial" w:cs="Arial"/>
              </w:rPr>
            </w:pPr>
            <w:r w:rsidRPr="00DF2D15">
              <w:rPr>
                <w:rFonts w:ascii="Arial" w:hAnsi="Arial" w:cs="Arial"/>
              </w:rPr>
              <w:t>Monitor a color de la</w:t>
            </w:r>
          </w:p>
          <w:p w:rsidR="00DF2D15" w:rsidRPr="00DF2D15" w:rsidRDefault="00DF2D15" w:rsidP="001E534F">
            <w:pPr>
              <w:tabs>
                <w:tab w:val="left" w:pos="180"/>
              </w:tabs>
              <w:overflowPunct w:val="0"/>
              <w:autoSpaceDE w:val="0"/>
              <w:autoSpaceDN w:val="0"/>
              <w:adjustRightInd w:val="0"/>
              <w:spacing w:after="0" w:line="240" w:lineRule="auto"/>
              <w:ind w:left="1410" w:hanging="1410"/>
              <w:jc w:val="both"/>
              <w:rPr>
                <w:rFonts w:ascii="Arial" w:hAnsi="Arial" w:cs="Arial"/>
              </w:rPr>
            </w:pPr>
            <w:r w:rsidRPr="00DF2D15">
              <w:rPr>
                <w:rFonts w:ascii="Arial" w:hAnsi="Arial" w:cs="Arial"/>
              </w:rPr>
              <w:t>Posición</w:t>
            </w:r>
          </w:p>
          <w:p w:rsidR="00DF2D15" w:rsidRPr="00DF2D15" w:rsidRDefault="00DF2D15" w:rsidP="001E534F">
            <w:pPr>
              <w:tabs>
                <w:tab w:val="left" w:pos="180"/>
              </w:tabs>
              <w:overflowPunct w:val="0"/>
              <w:autoSpaceDE w:val="0"/>
              <w:autoSpaceDN w:val="0"/>
              <w:adjustRightInd w:val="0"/>
              <w:spacing w:after="0" w:line="240" w:lineRule="auto"/>
              <w:ind w:left="1410" w:hanging="1410"/>
              <w:jc w:val="both"/>
              <w:rPr>
                <w:rFonts w:ascii="Arial" w:hAnsi="Arial" w:cs="Arial"/>
              </w:rPr>
            </w:pPr>
            <w:r w:rsidRPr="00DF2D15">
              <w:rPr>
                <w:rFonts w:ascii="Arial" w:hAnsi="Arial" w:cs="Arial"/>
              </w:rPr>
              <w:t>8528.21.90.00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049-2011</w:t>
            </w:r>
          </w:p>
        </w:tc>
      </w:tr>
      <w:tr w:rsidR="00DF2D15" w:rsidRPr="00DF2D15" w:rsidTr="001E534F">
        <w:trPr>
          <w:trHeight w:val="7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80"/>
              </w:tabs>
              <w:overflowPunct w:val="0"/>
              <w:autoSpaceDE w:val="0"/>
              <w:autoSpaceDN w:val="0"/>
              <w:adjustRightInd w:val="0"/>
              <w:spacing w:after="0" w:line="240" w:lineRule="auto"/>
              <w:ind w:left="1410" w:hanging="1410"/>
              <w:rPr>
                <w:rFonts w:ascii="Arial" w:hAnsi="Arial" w:cs="Arial"/>
              </w:rPr>
            </w:pPr>
            <w:r w:rsidRPr="00DF2D15">
              <w:rPr>
                <w:rFonts w:ascii="Arial" w:hAnsi="Arial" w:cs="Arial"/>
              </w:rPr>
              <w:t>Montajes para plasmas</w:t>
            </w:r>
          </w:p>
          <w:p w:rsidR="00DF2D15" w:rsidRPr="00DF2D15" w:rsidRDefault="00DF2D15" w:rsidP="001E534F">
            <w:pPr>
              <w:tabs>
                <w:tab w:val="left" w:pos="180"/>
              </w:tabs>
              <w:overflowPunct w:val="0"/>
              <w:autoSpaceDE w:val="0"/>
              <w:autoSpaceDN w:val="0"/>
              <w:adjustRightInd w:val="0"/>
              <w:spacing w:after="0" w:line="240" w:lineRule="auto"/>
              <w:ind w:left="1410" w:hanging="1410"/>
              <w:rPr>
                <w:rFonts w:ascii="Arial" w:hAnsi="Arial" w:cs="Arial"/>
              </w:rPr>
            </w:pPr>
            <w:r w:rsidRPr="00DF2D15">
              <w:rPr>
                <w:rFonts w:ascii="Arial" w:hAnsi="Arial" w:cs="Arial"/>
              </w:rPr>
              <w:t>de la posición</w:t>
            </w:r>
          </w:p>
          <w:p w:rsidR="00DF2D15" w:rsidRPr="00DF2D15" w:rsidRDefault="00DF2D15" w:rsidP="001E534F">
            <w:pPr>
              <w:tabs>
                <w:tab w:val="left" w:pos="180"/>
              </w:tabs>
              <w:overflowPunct w:val="0"/>
              <w:autoSpaceDE w:val="0"/>
              <w:autoSpaceDN w:val="0"/>
              <w:adjustRightInd w:val="0"/>
              <w:spacing w:after="0" w:line="240" w:lineRule="auto"/>
              <w:ind w:left="1410" w:hanging="1410"/>
              <w:rPr>
                <w:rFonts w:ascii="Arial" w:hAnsi="Arial" w:cs="Arial"/>
              </w:rPr>
            </w:pPr>
            <w:r w:rsidRPr="00DF2D15">
              <w:rPr>
                <w:rFonts w:ascii="Arial" w:hAnsi="Arial" w:cs="Arial"/>
              </w:rPr>
              <w:t>9403.20.00.90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248-2008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Néctar de frutas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Manteca vegetal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181-2011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Oleresina papikra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121-2004, </w:t>
            </w:r>
          </w:p>
        </w:tc>
      </w:tr>
      <w:tr w:rsidR="00DF2D15" w:rsidRPr="00DF2D15" w:rsidTr="001E534F">
        <w:trPr>
          <w:trHeight w:val="12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Otras manufacturas de caucho vulcanizado sin endurecer: Bolsas y Molas neumáticas para suspensión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102-2005,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Panel para distribución y control de energía eléctrica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106-2004,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Papel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100-2004, 290-2004,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Papel Bond 110 GMS, en bobinas de </w:t>
            </w:r>
            <w:smartTag w:uri="urn:schemas-microsoft-com:office:smarttags" w:element="metricconverter">
              <w:smartTagPr>
                <w:attr w:name="ProductID" w:val="34”"/>
              </w:smartTagPr>
              <w:r w:rsidRPr="00DF2D15">
                <w:rPr>
                  <w:rFonts w:ascii="Arial" w:hAnsi="Arial" w:cs="Arial"/>
                </w:rPr>
                <w:t>34”</w:t>
              </w:r>
            </w:smartTag>
            <w:r w:rsidRPr="00DF2D15">
              <w:rPr>
                <w:rFonts w:ascii="Arial" w:hAnsi="Arial" w:cs="Arial"/>
              </w:rPr>
              <w:t xml:space="preserve"> y 39.4 “” (4802.55.39.90)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204-2006, </w:t>
            </w:r>
          </w:p>
        </w:tc>
      </w:tr>
      <w:tr w:rsidR="00DF2D15" w:rsidRPr="00DF2D15" w:rsidTr="001E534F">
        <w:trPr>
          <w:trHeight w:val="66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Papel carbón multicapas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4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Papel kraft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310-2006, 22-2007, 23-2007, 24-2007, 25-2007, 26-2007, 27-2007,</w:t>
            </w:r>
          </w:p>
        </w:tc>
      </w:tr>
      <w:tr w:rsidR="00DF2D15" w:rsidRPr="00DF2D15" w:rsidTr="001E534F">
        <w:trPr>
          <w:trHeight w:val="4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Papel kraft blanqueado, 4804.39.20.00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87-2006</w:t>
            </w:r>
          </w:p>
          <w:p w:rsidR="00DF2D15" w:rsidRPr="00DF2D15" w:rsidRDefault="00DF2D15" w:rsidP="001E534F">
            <w:pPr>
              <w:jc w:val="both"/>
              <w:rPr>
                <w:rFonts w:ascii="Arial" w:hAnsi="Arial" w:cs="Arial"/>
              </w:rPr>
            </w:pPr>
          </w:p>
        </w:tc>
      </w:tr>
      <w:tr w:rsidR="00DF2D15" w:rsidRPr="00DF2D15" w:rsidTr="001E534F">
        <w:trPr>
          <w:trHeight w:val="77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Papel Kraft para la fabricación de cajas de cartón. 4804.41.00.00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101-2006, 205-2006</w:t>
            </w:r>
          </w:p>
          <w:p w:rsidR="00DF2D15" w:rsidRPr="00DF2D15" w:rsidRDefault="00DF2D15" w:rsidP="001E534F">
            <w:pPr>
              <w:jc w:val="both"/>
              <w:rPr>
                <w:rFonts w:ascii="Arial" w:hAnsi="Arial" w:cs="Arial"/>
              </w:rPr>
            </w:pPr>
          </w:p>
        </w:tc>
      </w:tr>
      <w:tr w:rsidR="00DF2D15" w:rsidRPr="00DF2D15" w:rsidTr="001E534F">
        <w:trPr>
          <w:trHeight w:val="77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Papel Offset en bobinas  1/8” 38-</w:t>
            </w:r>
            <w:smartTag w:uri="urn:schemas-microsoft-com:office:smarttags" w:element="metricconverter">
              <w:smartTagPr>
                <w:attr w:name="ProductID" w:val="40 LBS"/>
              </w:smartTagPr>
              <w:r w:rsidRPr="00DF2D15">
                <w:rPr>
                  <w:rFonts w:ascii="Arial" w:hAnsi="Arial" w:cs="Arial"/>
                </w:rPr>
                <w:t>40 LBS</w:t>
              </w:r>
            </w:smartTag>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Patines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Papas prefritas a la francesa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93-2005, 94-2005</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Perfiles de acero</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sin alear,</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revestidos de cinc,</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del tipo perfiles</w:t>
            </w:r>
          </w:p>
          <w:p w:rsidR="00DF2D15" w:rsidRPr="00DF2D15" w:rsidRDefault="00DF2D15" w:rsidP="001E534F">
            <w:pPr>
              <w:spacing w:after="0"/>
              <w:jc w:val="both"/>
              <w:rPr>
                <w:rFonts w:ascii="Arial" w:hAnsi="Arial" w:cs="Arial"/>
                <w:u w:val="single" w:color="333399"/>
              </w:rPr>
            </w:pPr>
            <w:r w:rsidRPr="00DF2D15">
              <w:rPr>
                <w:rFonts w:ascii="Arial" w:hAnsi="Arial" w:cs="Arial"/>
                <w:u w:val="single" w:color="333399"/>
              </w:rPr>
              <w:t>simplemente</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obtenidos o</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acabados en frío a</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partir de productos</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laminados planos</w:t>
            </w:r>
          </w:p>
          <w:p w:rsidR="00DF2D15" w:rsidRPr="00DF2D15" w:rsidRDefault="00DF2D15" w:rsidP="001E534F">
            <w:pPr>
              <w:spacing w:after="0"/>
              <w:ind w:left="1410" w:hanging="1410"/>
              <w:jc w:val="both"/>
              <w:rPr>
                <w:rFonts w:ascii="Arial" w:hAnsi="Arial" w:cs="Arial"/>
                <w:u w:color="333399"/>
              </w:rPr>
            </w:pPr>
            <w:r w:rsidRPr="00DF2D15">
              <w:rPr>
                <w:rFonts w:ascii="Arial" w:hAnsi="Arial" w:cs="Arial"/>
                <w:u w:color="333399"/>
              </w:rPr>
              <w:t>7216.61.00.00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017-2008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Pinturas y esmaltes para cerámica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68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Plástico Autoadhesivo</w:t>
            </w:r>
          </w:p>
          <w:p w:rsidR="00DF2D15" w:rsidRPr="00DF2D15" w:rsidRDefault="00DF2D15" w:rsidP="001E534F">
            <w:pPr>
              <w:jc w:val="both"/>
              <w:rPr>
                <w:rFonts w:ascii="Arial" w:hAnsi="Arial" w:cs="Arial"/>
              </w:rPr>
            </w:pPr>
            <w:r w:rsidRPr="00DF2D15">
              <w:rPr>
                <w:rFonts w:ascii="Arial" w:hAnsi="Arial" w:cs="Arial"/>
              </w:rPr>
              <w:t>(3920.10.19.90)</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185-2006, </w:t>
            </w:r>
          </w:p>
        </w:tc>
      </w:tr>
      <w:tr w:rsidR="00DF2D15" w:rsidRPr="00DF2D15" w:rsidTr="001E534F">
        <w:trPr>
          <w:cantSplit/>
          <w:trHeight w:val="68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Plástico para paletizar</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111-2008</w:t>
            </w:r>
          </w:p>
        </w:tc>
      </w:tr>
      <w:tr w:rsidR="00DF2D15" w:rsidRPr="00DF2D15" w:rsidTr="001E534F">
        <w:trPr>
          <w:trHeight w:val="1603"/>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Poli (cloruro de vinilo) en lámina, flexible, no celular, sin impresión, sin metalizar, espesor inferior a 400 micras, con un contenido de plastificante superior al 6% (3920.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193-2006, </w:t>
            </w:r>
          </w:p>
        </w:tc>
      </w:tr>
      <w:tr w:rsidR="00DF2D15" w:rsidRPr="00DF2D15" w:rsidTr="001E534F">
        <w:trPr>
          <w:trHeight w:val="120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line="240" w:lineRule="auto"/>
              <w:jc w:val="both"/>
              <w:rPr>
                <w:rFonts w:ascii="Arial" w:hAnsi="Arial" w:cs="Arial"/>
              </w:rPr>
            </w:pPr>
            <w:r w:rsidRPr="00DF2D15">
              <w:rPr>
                <w:rFonts w:ascii="Arial" w:hAnsi="Arial" w:cs="Arial"/>
              </w:rPr>
              <w:t xml:space="preserve">Polímeros en láminas de etileno flexible, no celular, no metalizada sin impresión, sin refuerzo presentada en rollos. 3920.10.19.90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57-2006,58-2006, 103-2006, 104-2006, 195-2006, 167-2007 </w:t>
            </w:r>
          </w:p>
          <w:p w:rsidR="00DF2D15" w:rsidRPr="00DF2D15" w:rsidRDefault="00DF2D15" w:rsidP="001E534F">
            <w:pPr>
              <w:jc w:val="both"/>
              <w:rPr>
                <w:rFonts w:ascii="Arial" w:hAnsi="Arial" w:cs="Arial"/>
              </w:rPr>
            </w:pPr>
          </w:p>
        </w:tc>
      </w:tr>
      <w:tr w:rsidR="00DF2D15" w:rsidRPr="00DF2D15" w:rsidTr="001E534F">
        <w:trPr>
          <w:trHeight w:val="84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Polímeros de propileno flexible, presentada en rollos, para paletizar 3920.10.19.90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209-2006, 210-2006, 211-2006, 212-2006, 213-2006, 214-2006, 215-2006, 250-2006, 166-2007,</w:t>
            </w:r>
          </w:p>
        </w:tc>
      </w:tr>
      <w:tr w:rsidR="00DF2D15" w:rsidRPr="00DF2D15" w:rsidTr="001E534F">
        <w:trPr>
          <w:trHeight w:val="88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lang w:val="pt-PT"/>
              </w:rPr>
            </w:pPr>
            <w:r w:rsidRPr="00DF2D15">
              <w:rPr>
                <w:rFonts w:ascii="Arial" w:hAnsi="Arial" w:cs="Arial"/>
                <w:lang w:val="pt-PT"/>
              </w:rPr>
              <w:t>Precintos de aluminio grapas para empaque de embutidos (7616.99.20.00)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lang w:val="pt-PT"/>
              </w:rPr>
            </w:pPr>
            <w:r w:rsidRPr="00DF2D15">
              <w:rPr>
                <w:rFonts w:ascii="Arial" w:hAnsi="Arial" w:cs="Arial"/>
                <w:lang w:val="pt-PT"/>
              </w:rPr>
              <w:t> </w:t>
            </w:r>
            <w:r w:rsidRPr="00DF2D15">
              <w:rPr>
                <w:rFonts w:ascii="Arial" w:hAnsi="Arial" w:cs="Arial"/>
              </w:rPr>
              <w:t>256-2005</w:t>
            </w:r>
          </w:p>
          <w:p w:rsidR="00DF2D15" w:rsidRPr="00DF2D15" w:rsidRDefault="00DF2D15" w:rsidP="001E534F">
            <w:pPr>
              <w:spacing w:after="0"/>
              <w:jc w:val="both"/>
              <w:rPr>
                <w:rFonts w:ascii="Arial" w:hAnsi="Arial" w:cs="Arial"/>
              </w:rPr>
            </w:pPr>
          </w:p>
        </w:tc>
      </w:tr>
      <w:tr w:rsidR="00DF2D15" w:rsidRPr="00DF2D15" w:rsidTr="001E534F">
        <w:trPr>
          <w:trHeight w:val="66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Reductores de velocidad</w:t>
            </w:r>
          </w:p>
          <w:p w:rsidR="00DF2D15" w:rsidRPr="00DF2D15" w:rsidRDefault="00DF2D15" w:rsidP="001E534F">
            <w:pPr>
              <w:spacing w:after="0"/>
              <w:jc w:val="both"/>
              <w:rPr>
                <w:rFonts w:ascii="Arial" w:hAnsi="Arial" w:cs="Arial"/>
              </w:rPr>
            </w:pPr>
            <w:r w:rsidRPr="00DF2D15">
              <w:rPr>
                <w:rFonts w:ascii="Arial" w:hAnsi="Arial" w:cs="Arial"/>
              </w:rPr>
              <w:t>(8483.40.00.90)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259-2007</w:t>
            </w:r>
          </w:p>
        </w:tc>
      </w:tr>
      <w:tr w:rsidR="00DF2D15" w:rsidRPr="00DF2D15" w:rsidTr="001E534F">
        <w:trPr>
          <w:trHeight w:val="31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 Resina de polietileno de baja densidad</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186-2006</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Retroexcavadoras</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26-2004, 27-2004, 28-2004, 29-2004, 30-2004, 32-2004</w:t>
            </w:r>
          </w:p>
          <w:p w:rsidR="00DF2D15" w:rsidRPr="00DF2D15" w:rsidRDefault="00DF2D15" w:rsidP="001E534F">
            <w:pPr>
              <w:spacing w:after="0"/>
              <w:jc w:val="both"/>
              <w:rPr>
                <w:rFonts w:ascii="Arial" w:hAnsi="Arial" w:cs="Arial"/>
              </w:rPr>
            </w:pPr>
          </w:p>
        </w:tc>
      </w:tr>
      <w:tr w:rsidR="00DF2D15" w:rsidRPr="00DF2D15" w:rsidTr="001E534F">
        <w:trPr>
          <w:trHeight w:val="58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Repuestos para vehículos de metal común 8708.99.00.99</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100-2006</w:t>
            </w:r>
          </w:p>
          <w:p w:rsidR="00DF2D15" w:rsidRPr="00DF2D15" w:rsidRDefault="00DF2D15" w:rsidP="001E534F">
            <w:pPr>
              <w:spacing w:after="0"/>
              <w:jc w:val="both"/>
              <w:rPr>
                <w:rFonts w:ascii="Arial" w:hAnsi="Arial" w:cs="Arial"/>
              </w:rPr>
            </w:pPr>
          </w:p>
        </w:tc>
      </w:tr>
      <w:tr w:rsidR="00DF2D15" w:rsidRPr="00DF2D15" w:rsidTr="001E534F">
        <w:trPr>
          <w:trHeight w:val="58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Reproductor de música MP3 con receptor de radio de la posición 8527.13.90.00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186-2008, 242-2008,016-2009</w:t>
            </w:r>
          </w:p>
        </w:tc>
      </w:tr>
      <w:tr w:rsidR="00DF2D15" w:rsidRPr="00DF2D15" w:rsidTr="001E534F">
        <w:trPr>
          <w:trHeight w:val="58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Reproductor de música MP3 de la posición 8520.90.00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242-2008</w:t>
            </w:r>
          </w:p>
        </w:tc>
      </w:tr>
      <w:tr w:rsidR="00DF2D15" w:rsidRPr="00DF2D15" w:rsidTr="001E534F">
        <w:trPr>
          <w:trHeight w:val="6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Ropa usada mixta en pacas (6309.00.90.19)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147-2006, 178-2006,</w:t>
            </w:r>
          </w:p>
          <w:p w:rsidR="00DF2D15" w:rsidRPr="00DF2D15" w:rsidRDefault="00DF2D15" w:rsidP="001E534F">
            <w:pPr>
              <w:jc w:val="both"/>
              <w:rPr>
                <w:rFonts w:ascii="Arial" w:hAnsi="Arial" w:cs="Arial"/>
              </w:rPr>
            </w:pPr>
          </w:p>
        </w:tc>
      </w:tr>
      <w:tr w:rsidR="00DF2D15" w:rsidRPr="00DF2D15" w:rsidTr="001E534F">
        <w:trPr>
          <w:cantSplit/>
          <w:trHeight w:val="9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Sal refinada (Grado mínimo de pureza del cloruro de sodio) 2501.00.20.00</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349-2005 374-2005, 375-2005, 376-2005, 377-2005, 387-2005, 107-2006, 108-2006,109-2006,</w:t>
            </w:r>
          </w:p>
          <w:p w:rsidR="00DF2D15" w:rsidRPr="00DF2D15" w:rsidRDefault="00DF2D15" w:rsidP="001E534F">
            <w:pPr>
              <w:jc w:val="both"/>
              <w:rPr>
                <w:rFonts w:ascii="Arial" w:hAnsi="Arial" w:cs="Arial"/>
              </w:rPr>
            </w:pPr>
            <w:r w:rsidRPr="00DF2D15">
              <w:rPr>
                <w:rFonts w:ascii="Arial" w:hAnsi="Arial" w:cs="Arial"/>
              </w:rPr>
              <w:t xml:space="preserve">133-2006,134-2006,135-2006, 136-2006, 158-2006,159-2006, 160-2006, 161-2006, 162-2006, </w:t>
            </w:r>
          </w:p>
        </w:tc>
      </w:tr>
      <w:tr w:rsidR="00DF2D15" w:rsidRPr="00DF2D15" w:rsidTr="001E534F">
        <w:trPr>
          <w:cantSplit/>
          <w:trHeight w:val="9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Splenda sobrecitos ref 830795</w:t>
            </w:r>
          </w:p>
          <w:p w:rsidR="00DF2D15" w:rsidRPr="00DF2D15" w:rsidRDefault="00DF2D15" w:rsidP="001E534F">
            <w:pPr>
              <w:jc w:val="both"/>
              <w:rPr>
                <w:rFonts w:ascii="Arial" w:hAnsi="Arial" w:cs="Arial"/>
              </w:rPr>
            </w:pPr>
            <w:r w:rsidRPr="00DF2D15">
              <w:rPr>
                <w:rFonts w:ascii="Arial" w:hAnsi="Arial" w:cs="Arial"/>
              </w:rPr>
              <w:t>2106.90.99.40</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022-2011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Sopas deshidratadas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Sillas completas de metal con asiento y respaldar de plástico 9401.79.00.90</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364-2004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6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Sistema de vigilancia y/o seguridad con monitor y cámara 8528</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180-1999, 203-2004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759"/>
          <w:jc w:val="center"/>
        </w:trPr>
        <w:tc>
          <w:tcPr>
            <w:tcW w:w="2099" w:type="dxa"/>
            <w:tcBorders>
              <w:top w:val="nil"/>
              <w:left w:val="single" w:sz="4" w:space="0" w:color="auto"/>
              <w:bottom w:val="single" w:sz="4" w:space="0" w:color="000000"/>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single" w:sz="4" w:space="0" w:color="auto"/>
              <w:bottom w:val="single" w:sz="4" w:space="0" w:color="000000"/>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886"/>
          <w:jc w:val="center"/>
        </w:trPr>
        <w:tc>
          <w:tcPr>
            <w:tcW w:w="2099" w:type="dxa"/>
            <w:tcBorders>
              <w:top w:val="nil"/>
              <w:left w:val="single" w:sz="4" w:space="0" w:color="auto"/>
              <w:bottom w:val="single" w:sz="4" w:space="0" w:color="000000"/>
              <w:right w:val="single" w:sz="4" w:space="0" w:color="auto"/>
            </w:tcBorders>
          </w:tcPr>
          <w:p w:rsidR="00DF2D15" w:rsidRPr="00DF2D15" w:rsidRDefault="00DF2D15" w:rsidP="001E534F">
            <w:pPr>
              <w:jc w:val="both"/>
              <w:rPr>
                <w:rFonts w:ascii="Arial" w:hAnsi="Arial" w:cs="Arial"/>
              </w:rPr>
            </w:pPr>
            <w:r w:rsidRPr="00DF2D15">
              <w:rPr>
                <w:rFonts w:ascii="Arial" w:hAnsi="Arial" w:cs="Arial"/>
              </w:rPr>
              <w:t>Suero de mantequilla en polvo (Base láctea en polvo BMP) 0403.90.10.90</w:t>
            </w:r>
          </w:p>
        </w:tc>
        <w:tc>
          <w:tcPr>
            <w:tcW w:w="8161" w:type="dxa"/>
            <w:tcBorders>
              <w:top w:val="nil"/>
              <w:left w:val="single" w:sz="4" w:space="0" w:color="auto"/>
              <w:bottom w:val="single" w:sz="4" w:space="0" w:color="000000"/>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44-2006, 45-2006, 46-2007, 47-2007, 48-2007, </w:t>
            </w:r>
          </w:p>
        </w:tc>
      </w:tr>
      <w:tr w:rsidR="00DF2D15" w:rsidRPr="00DF2D15" w:rsidTr="001E534F">
        <w:trPr>
          <w:trHeight w:val="71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Tejidos  de fibras sintéticas discontinuas de poliéster 68%</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156-2007</w:t>
            </w:r>
          </w:p>
        </w:tc>
      </w:tr>
      <w:tr w:rsidR="00DF2D15" w:rsidRPr="00DF2D15" w:rsidTr="001E534F">
        <w:trPr>
          <w:trHeight w:val="71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Televisores de la posición 8528.12.90.92</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242-2008,016-2009,</w:t>
            </w:r>
          </w:p>
        </w:tc>
      </w:tr>
      <w:tr w:rsidR="00DF2D15" w:rsidRPr="00DF2D15" w:rsidTr="001E534F">
        <w:trPr>
          <w:trHeight w:val="62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Toallitas de papel húmedas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121-2006, 123-2006, 124-2006, 151-2006, 152-2006, 154-2006, 155-2006, 166-2006, 226-2006, 228-2006, 272-2006, 273-2006, 274-2006, 275-2006, 276-2006, 277-2006,  99-2007 </w:t>
            </w:r>
          </w:p>
        </w:tc>
      </w:tr>
      <w:tr w:rsidR="00DF2D15" w:rsidRPr="00DF2D15" w:rsidTr="001E534F">
        <w:trPr>
          <w:trHeight w:val="6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Tubo de caucho vulcanizado sin endurecer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278-2006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Tubo de acero sin aliar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137-2007, 156-2009</w:t>
            </w:r>
          </w:p>
        </w:tc>
      </w:tr>
      <w:tr w:rsidR="00DF2D15" w:rsidRPr="00DF2D15" w:rsidTr="001E534F">
        <w:trPr>
          <w:trHeight w:val="8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Tractores agrícolas y sus accesorios 8433.11.00.00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200-2005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Trompa de vehículo con su motor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035-2011</w:t>
            </w:r>
          </w:p>
        </w:tc>
      </w:tr>
      <w:tr w:rsidR="00DF2D15" w:rsidRPr="00DF2D15" w:rsidTr="001E534F">
        <w:trPr>
          <w:trHeight w:val="5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Unidades evaporadoras 8415.83.00.00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5-2006 </w:t>
            </w:r>
          </w:p>
        </w:tc>
      </w:tr>
      <w:tr w:rsidR="00DF2D15" w:rsidRPr="00DF2D15" w:rsidTr="001E534F">
        <w:trPr>
          <w:trHeight w:val="8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Unidades condensadoras 8418.61.00.90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5-2006</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112-2004, 101-2007, 135-2007,118-2008,116-2008,117-2008,121-2008,124-2008,125-2008,126-2008,123-2008,129-2008,131-2008,132-2008, 009-2010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Grúa de la posición arancelaria 87.05.10.00.00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174-2011</w:t>
            </w:r>
            <w:r w:rsidR="00585E52">
              <w:rPr>
                <w:rFonts w:ascii="Arial" w:hAnsi="Arial" w:cs="Arial"/>
              </w:rPr>
              <w:t>,174-2012,</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Vehículos de la Posición arancelaria 8704.31.12.23.</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116-2008</w:t>
            </w:r>
          </w:p>
        </w:tc>
      </w:tr>
      <w:tr w:rsidR="00DF2D15" w:rsidRPr="00DF2D15" w:rsidTr="001E534F">
        <w:trPr>
          <w:trHeight w:val="60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Diferencia entre , máxima y carga útil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135-2007,117-2008,118-2008,121-2008,124-2008,125-2008,126-2008,132-2008,129-2008,131-2008,123-2008,248-2008, 196-2009, 197-2009, 198-2009, 007-2010, 014-2010, 030-2010, 019-2010, 118-2010</w:t>
            </w:r>
          </w:p>
        </w:tc>
      </w:tr>
      <w:tr w:rsidR="00DF2D15" w:rsidRPr="00DF2D15" w:rsidTr="001E534F">
        <w:trPr>
          <w:trHeight w:val="8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Vehículo eléctrico para el transporte de personas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95-2005, 96-2005, 97-2005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1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Vehículo marca Ford, modelo F250 de la posición arancelaria 8704.21.59.21</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248-2008,019-2010,</w:t>
            </w:r>
          </w:p>
        </w:tc>
      </w:tr>
      <w:tr w:rsidR="00DF2D15" w:rsidRPr="00DF2D15" w:rsidTr="001E534F">
        <w:trPr>
          <w:trHeight w:val="11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Vehiculo para el transporte de mercancías, 8704.21.12.10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85-2006</w:t>
            </w:r>
          </w:p>
          <w:p w:rsidR="00DF2D15" w:rsidRPr="00DF2D15" w:rsidRDefault="00DF2D15" w:rsidP="001E534F">
            <w:pPr>
              <w:spacing w:after="0"/>
              <w:jc w:val="both"/>
              <w:rPr>
                <w:rFonts w:ascii="Arial" w:hAnsi="Arial" w:cs="Arial"/>
              </w:rPr>
            </w:pP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Vehículo Susuky Gran  Vitara XL7 2001,</w:t>
            </w:r>
          </w:p>
          <w:p w:rsidR="00DF2D15" w:rsidRPr="00DF2D15" w:rsidRDefault="00DF2D15" w:rsidP="001E534F">
            <w:pPr>
              <w:spacing w:after="0"/>
              <w:jc w:val="both"/>
              <w:rPr>
                <w:rFonts w:ascii="Arial" w:hAnsi="Arial" w:cs="Arial"/>
              </w:rPr>
            </w:pPr>
            <w:r w:rsidRPr="00DF2D15">
              <w:rPr>
                <w:rFonts w:ascii="Arial" w:hAnsi="Arial" w:cs="Arial"/>
              </w:rPr>
              <w:t>8703.23.90.32</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008-2011</w:t>
            </w: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Vehículo Pick Up Dodge Ram 3500</w:t>
            </w:r>
          </w:p>
          <w:p w:rsidR="00DF2D15" w:rsidRPr="00DF2D15" w:rsidRDefault="00DF2D15" w:rsidP="001E534F">
            <w:pPr>
              <w:spacing w:after="0"/>
              <w:jc w:val="both"/>
              <w:rPr>
                <w:rFonts w:ascii="Arial" w:hAnsi="Arial" w:cs="Arial"/>
                <w:lang w:val="en-US"/>
              </w:rPr>
            </w:pPr>
            <w:r w:rsidRPr="00DF2D15">
              <w:rPr>
                <w:rFonts w:ascii="Arial" w:hAnsi="Arial" w:cs="Arial"/>
                <w:lang w:val="en-US"/>
              </w:rPr>
              <w:t>8704.21.12.31</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026-2011</w:t>
            </w: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Vehículo Pick Up Ford F 350, Super Duty</w:t>
            </w:r>
          </w:p>
          <w:p w:rsidR="00DF2D15" w:rsidRPr="00DF2D15" w:rsidRDefault="00DF2D15" w:rsidP="001E534F">
            <w:pPr>
              <w:spacing w:after="0"/>
              <w:jc w:val="both"/>
              <w:rPr>
                <w:rFonts w:ascii="Arial" w:hAnsi="Arial" w:cs="Arial"/>
                <w:lang w:val="en-US"/>
              </w:rPr>
            </w:pPr>
            <w:r w:rsidRPr="00DF2D15">
              <w:rPr>
                <w:rFonts w:ascii="Arial" w:hAnsi="Arial" w:cs="Arial"/>
                <w:lang w:val="en-US"/>
              </w:rPr>
              <w:t>8704.22.90.00</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012-2011</w:t>
            </w: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 xml:space="preserve">Vehículo Pick Up Nissan </w:t>
            </w:r>
          </w:p>
          <w:p w:rsidR="00DF2D15" w:rsidRPr="00DF2D15" w:rsidRDefault="00DF2D15" w:rsidP="001E534F">
            <w:pPr>
              <w:spacing w:after="0"/>
              <w:jc w:val="both"/>
              <w:rPr>
                <w:rFonts w:ascii="Arial" w:hAnsi="Arial" w:cs="Arial"/>
                <w:lang w:val="en-US"/>
              </w:rPr>
            </w:pPr>
            <w:r w:rsidRPr="00DF2D15">
              <w:rPr>
                <w:rFonts w:ascii="Arial" w:hAnsi="Arial" w:cs="Arial"/>
                <w:lang w:val="en-US"/>
              </w:rPr>
              <w:t>8704.31.11.93</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lang w:val="en-US"/>
              </w:rPr>
            </w:pPr>
            <w:r w:rsidRPr="00DF2D15">
              <w:rPr>
                <w:rFonts w:ascii="Arial" w:hAnsi="Arial" w:cs="Arial"/>
                <w:lang w:val="en-US"/>
              </w:rPr>
              <w:t>068-2011</w:t>
            </w: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Vehículo para diez o más personas 8702.10.70.14</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004-2012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Video monitor (8528)</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121-2005,016-2009,</w:t>
            </w:r>
          </w:p>
          <w:p w:rsidR="00DF2D15" w:rsidRPr="00DF2D15" w:rsidRDefault="00DF2D15" w:rsidP="001E534F">
            <w:pPr>
              <w:spacing w:after="0"/>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Elementos carga útil y carga máxima de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309-2007, 353-2007,094-2008, 107-2008, 014-2010, 030-2010, 118-2010,026-2011,012-2011,068-2011</w:t>
            </w:r>
          </w:p>
        </w:tc>
      </w:tr>
      <w:tr w:rsidR="00DF2D15" w:rsidRPr="00DF2D15" w:rsidTr="001E534F">
        <w:trPr>
          <w:cantSplit/>
          <w:trHeight w:val="129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Aplicación  de la Regla General de Clasificación 1 y 6 SAC</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11-2004, 12-2004, 13-2004, 14-2004, 15-2004, 16-2004, 17-2004, 19-2004, 20-2004, 21-2004, 22-2004,  23-2004, 24-2004, 25-2004, 41-2004, 42-2004, 43-2004, 44-2004, 55-2004, 59-2004, 60-2004, 61-2004,  62-2004, 66-2004, 69-2004, 70-2004, 71-2004, 107-2004, 152-2004, 200-2004, 256-2004, 05-2006,44-2006,45-2006,46-2006, 47-2006,57-2006, 58-2006, 74-2006, 75-2006, 103-2006, 104-2006, 105-2006, 126-2006, 130-2006, 147-2006, 178-2006, 206-2006, 209-2006, 210-2006, 211-2006, 212-2006, 213-2006, 214-2006, 250-2006, 310-2006, 156-2007, 156-2009</w:t>
            </w:r>
          </w:p>
        </w:tc>
      </w:tr>
      <w:tr w:rsidR="00DF2D15" w:rsidRPr="00DF2D15" w:rsidTr="001E534F">
        <w:trPr>
          <w:trHeight w:val="9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Criterios de Clasificación de la Nomenclatura Internacional del SAC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102-2005, 75-2006,100-2006, 101-2006, 104-2006, 105-2006, 108-2006, 126-2006, 164-2006, 176-2006, 244-2006, 278-2006, 280-2006, 16-2007, 137-2007, 035-2011,</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0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Regla general de clasificación No. 3 de la Nomenclatura Internacional del Sistema Armonizado (Surtidor Carácter esencial)</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009-2010</w:t>
            </w:r>
          </w:p>
        </w:tc>
      </w:tr>
      <w:tr w:rsidR="00DF2D15" w:rsidRPr="00DF2D15" w:rsidTr="001E534F">
        <w:trPr>
          <w:trHeight w:val="53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Aplicación del Voto Sala Constitucional 6624</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p>
        </w:tc>
      </w:tr>
      <w:tr w:rsidR="00DF2D15" w:rsidRPr="00DF2D15" w:rsidTr="001E534F">
        <w:trPr>
          <w:trHeight w:val="71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Análisis y conservación de muestras</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33-2006, 87-2006, 101-2006, 102-2006, 107-2006, 246-2006, </w:t>
            </w:r>
          </w:p>
          <w:p w:rsidR="00DF2D15" w:rsidRPr="00DF2D15" w:rsidRDefault="00DF2D15" w:rsidP="001E534F">
            <w:pPr>
              <w:spacing w:after="0"/>
              <w:jc w:val="both"/>
              <w:rPr>
                <w:rFonts w:ascii="Arial" w:hAnsi="Arial" w:cs="Arial"/>
              </w:rPr>
            </w:pPr>
            <w:r w:rsidRPr="00DF2D15">
              <w:rPr>
                <w:rFonts w:ascii="Arial" w:hAnsi="Arial" w:cs="Arial"/>
              </w:rPr>
              <w:t> </w:t>
            </w:r>
          </w:p>
        </w:tc>
      </w:tr>
      <w:tr w:rsidR="00DF2D15" w:rsidRPr="00DF2D15" w:rsidTr="001E534F">
        <w:trPr>
          <w:cantSplit/>
          <w:trHeight w:val="6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Naturaleza de la mercancía</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256-2005, 33-2006,43-2006,44-2006,45-2006, 46-2006,47-2006, 74-2006, 87-2006, 105-2006, 107-2006, 246-2006, </w:t>
            </w:r>
          </w:p>
        </w:tc>
      </w:tr>
      <w:tr w:rsidR="00DF2D15" w:rsidRPr="00DF2D15" w:rsidTr="001E534F">
        <w:trPr>
          <w:trHeight w:val="71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Aplicación RGC 5b) del SAC (Envases Plásticos)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p>
        </w:tc>
      </w:tr>
      <w:tr w:rsidR="00DF2D15" w:rsidRPr="00DF2D15" w:rsidTr="001E534F">
        <w:trPr>
          <w:cantSplit/>
          <w:trHeight w:val="3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Aplicación de normas ISO </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101-2006, 205-2006</w:t>
            </w:r>
          </w:p>
          <w:p w:rsidR="00DF2D15" w:rsidRPr="00DF2D15" w:rsidRDefault="00DF2D15" w:rsidP="001E534F">
            <w:pPr>
              <w:spacing w:after="0"/>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Aplicación de Notas Explicativas</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107-2005, 256-2005, 204-2006, 205-2006</w:t>
            </w:r>
          </w:p>
          <w:p w:rsidR="00DF2D15" w:rsidRPr="00DF2D15" w:rsidRDefault="00DF2D15" w:rsidP="001E534F">
            <w:pPr>
              <w:spacing w:after="0"/>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Entrada en vigencia de cuarta enmienda</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093-2008</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Características de eficiencia energética, nota técnica 46</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102-2008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4. Circulares</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p>
        </w:tc>
      </w:tr>
      <w:tr w:rsidR="00DF2D15" w:rsidRPr="00DF2D15" w:rsidTr="001E534F">
        <w:trPr>
          <w:trHeight w:val="62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4.1 Facultad de la DGA para emitir circulares</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139-2010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4.2 Impugnación </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p>
        </w:tc>
      </w:tr>
      <w:tr w:rsidR="00DF2D15" w:rsidRPr="00DF2D15" w:rsidTr="001E534F">
        <w:trPr>
          <w:trHeight w:val="7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line="240" w:lineRule="auto"/>
              <w:jc w:val="both"/>
              <w:rPr>
                <w:rFonts w:ascii="Arial" w:hAnsi="Arial" w:cs="Arial"/>
              </w:rPr>
            </w:pPr>
            <w:r w:rsidRPr="00DF2D15">
              <w:rPr>
                <w:rFonts w:ascii="Arial" w:hAnsi="Arial" w:cs="Arial"/>
              </w:rPr>
              <w:t>4.3 Mal aplicación e interpretación por parte de la Aduana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292-2004, 293-2004, 298-2004, 299-2004, 304-2004, 305-2004,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4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line="240" w:lineRule="auto"/>
              <w:jc w:val="both"/>
              <w:rPr>
                <w:rFonts w:ascii="Arial" w:hAnsi="Arial" w:cs="Arial"/>
                <w:b/>
                <w:bCs/>
              </w:rPr>
            </w:pPr>
            <w:r w:rsidRPr="00DF2D15">
              <w:rPr>
                <w:rFonts w:ascii="Arial" w:hAnsi="Arial" w:cs="Arial"/>
              </w:rPr>
              <w:t>5. Competencia de la División de Control y Fiscalización (Dirección de Fiscalización)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7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 Para emitir el acto que inicia el procedimiento de sanción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 Violación del principio del debido proceso y defensa al nombrar como órgano instructor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31-2004, 336-2006, 160-2007</w:t>
            </w:r>
          </w:p>
        </w:tc>
      </w:tr>
      <w:tr w:rsidR="00DF2D15" w:rsidRPr="00DF2D15" w:rsidTr="001E534F">
        <w:trPr>
          <w:trHeight w:val="63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6. Competencia del Servicio Nacional de Aduanas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5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 Para reconocer y decidir reclamos sobre tributos internos exigidos en la importación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1E534F" w:rsidRDefault="00DF2D15" w:rsidP="001E534F">
            <w:pPr>
              <w:jc w:val="center"/>
              <w:rPr>
                <w:rFonts w:ascii="Arial" w:hAnsi="Arial" w:cs="Arial"/>
                <w:bCs/>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6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6.2 Para conocer y decidir en materia de procesos sancionatorios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31-2004, 124-2005,137-2011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6.2.1 Por parte del gerente de la aduana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141-2005,  </w:t>
            </w:r>
          </w:p>
        </w:tc>
      </w:tr>
      <w:tr w:rsidR="00DF2D15" w:rsidRPr="00DF2D15" w:rsidTr="001E534F">
        <w:trPr>
          <w:trHeight w:val="61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6.3 Para valorar las mercancías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74-2004, 75-2004, 76-2004, 77-2004, 78-2004, 81-2004, 82-2004, 83-2004, 84-2004, 85-2004, 86-2004, 87-2004, 88-2004, 89-2004, 90-2004, 91-2004, 92-2004, 93-2004, 94-2004, 95-2004, 111-2004, 118-2004, 211-2004, 213-2004, 62-2006, 94-2007, 046-2008,019-2008,028-2010,212-2010,048-2011</w:t>
            </w:r>
          </w:p>
        </w:tc>
      </w:tr>
      <w:tr w:rsidR="00DF2D15" w:rsidRPr="00DF2D15" w:rsidTr="001E534F">
        <w:trPr>
          <w:trHeight w:val="11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6.4. Para la realización de ajustes en materia de valoración</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11-2000, 15-2000, 16-2000, 17-2000, 21-2000, 22-2000, 23-2000, 36-2000, 67-2004, 73-2004, 35-2005, 37-2005, 38-2005, 39-2005, 40-2005, 41-2005, 42-2005, 43-2005, 44-2005, 45-2005, 52-2005, 53-2005, 54-2005, 55-2005, 56-2005, 57-2005, 58-2005, 59-2005, 154-2005, 155-2005, 156-2005, 157-2005, 158-2005, 160-2005, 161-2005, 162-2005, 163-2005, 164-2005, 165-2005, 167-2005, 168-2005, 219-2005, 220-2005, 221-2005, 222-2005, 223-2005, 224-2005, 225-2005, 262-2005, 263-2005, 264-2005, 267-2005, 268-2005, 269-2005, 270-2005, 271-2005, 272-2005, 277-2005, 278-2005, 279-2005, 280-2005, 281-2005, 282-2005, 283-2005, 284-2005, 304-2005, 305-2005, 306-2005, 307-2005, 317-2005, 318-2005, 350-2005, 351-2005, 352-2005, 353-2005, 354-2005, 354-2005, 355-2005, 356-2005, 357-2005, 358-2005, 359-2005, 360-2005, 361-2005, 362-2005, 363, -2005 364-2005, 188-2006, 189-2006, 190-2006, 217-2006, 346-2006, 94-2007, </w:t>
            </w:r>
          </w:p>
          <w:p w:rsidR="00DF2D15" w:rsidRPr="00DF2D15" w:rsidRDefault="00DF2D15" w:rsidP="001E534F">
            <w:pPr>
              <w:spacing w:after="0"/>
              <w:jc w:val="both"/>
              <w:rPr>
                <w:rFonts w:ascii="Arial" w:hAnsi="Arial" w:cs="Arial"/>
              </w:rPr>
            </w:pPr>
            <w:r w:rsidRPr="00DF2D15">
              <w:rPr>
                <w:rFonts w:ascii="Arial" w:hAnsi="Arial" w:cs="Arial"/>
              </w:rPr>
              <w:t>212-2010,048-2011</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6.5 Competencia de Sub Gerente para dictar acto de in</w:t>
            </w:r>
            <w:r w:rsidR="001E534F">
              <w:rPr>
                <w:rFonts w:ascii="Arial" w:hAnsi="Arial" w:cs="Arial"/>
              </w:rPr>
              <w:t>i</w:t>
            </w:r>
            <w:r w:rsidRPr="00DF2D15">
              <w:rPr>
                <w:rFonts w:ascii="Arial" w:hAnsi="Arial" w:cs="Arial"/>
              </w:rPr>
              <w:t>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138-2006, 139-2006,140-2006, 142-2010,013-2011,017-2011,018-2011,019-2011,020-2011</w:t>
            </w:r>
          </w:p>
          <w:p w:rsidR="00DF2D15" w:rsidRPr="00DF2D15" w:rsidRDefault="00DF2D15" w:rsidP="001E534F">
            <w:pPr>
              <w:jc w:val="both"/>
              <w:rPr>
                <w:rFonts w:ascii="Arial" w:hAnsi="Arial" w:cs="Arial"/>
              </w:rPr>
            </w:pPr>
          </w:p>
        </w:tc>
      </w:tr>
      <w:tr w:rsidR="00DF2D15" w:rsidRPr="00DF2D15" w:rsidTr="001E534F">
        <w:trPr>
          <w:trHeight w:val="100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6.6 Falta de competencia para corregir el número de motor de vehículos ya despachados.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Competencia de la DGA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23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7.1 Para realizar el examen de competencia al Agente Aduanero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21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7.2 Para verificar el cumplimiento de deberes y obligaciones de los </w:t>
            </w:r>
            <w:r w:rsidR="001E534F">
              <w:rPr>
                <w:rFonts w:ascii="Arial" w:hAnsi="Arial" w:cs="Arial"/>
              </w:rPr>
              <w:t>Auxiliares de la Función Pú</w:t>
            </w:r>
            <w:r w:rsidRPr="00DF2D15">
              <w:rPr>
                <w:rFonts w:ascii="Arial" w:hAnsi="Arial" w:cs="Arial"/>
              </w:rPr>
              <w:t>blica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180-2004,137-2011,</w:t>
            </w:r>
          </w:p>
          <w:p w:rsidR="00DF2D15" w:rsidRPr="00DF2D15" w:rsidRDefault="00DF2D15" w:rsidP="001E534F">
            <w:pPr>
              <w:jc w:val="both"/>
              <w:rPr>
                <w:rFonts w:ascii="Arial" w:hAnsi="Arial" w:cs="Arial"/>
              </w:rPr>
            </w:pPr>
          </w:p>
        </w:tc>
      </w:tr>
      <w:tr w:rsidR="00DF2D15" w:rsidRPr="00DF2D15" w:rsidTr="001E534F">
        <w:trPr>
          <w:trHeight w:val="121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7.3. Para modificar la obligación tributaria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265-2007, 267-2007, 268-2007, 269-2007, 270-2007, 271-2007, 272-2007, 273-2007, 274-2007, 275-2007,276-2007, 277-2007, 278-2007-279-2007, 281-2007, 282-2007, 283-2007, 284-2007, 042-2008- 043-2008-045-2008, 047-2008,019-2010,028-2010</w:t>
            </w:r>
          </w:p>
        </w:tc>
      </w:tr>
      <w:tr w:rsidR="00DF2D15" w:rsidRPr="00DF2D15" w:rsidTr="001E534F">
        <w:trPr>
          <w:trHeight w:val="7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8. Competencia del Tribunal Aduanero Nacional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274-2005, 255-2006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 Para anular actos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8.2 Para conocer y decidir recursos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74-2002, 56-2002, 16-2005, 17-2005, 110-2005, 76-2006, 230-2007, 328-2007,162-2008,235-2008,041-A-2011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8.2.1 Conocer recursos de apelación contra actos del SNA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230-2005, 231-2005, 230-2007, 162-2008,110-2008,235-2008,041-A-2011</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8.3 Incompetencia del TAN por tratarse de reclamo por daños y perjuicios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104-2010</w:t>
            </w:r>
          </w:p>
        </w:tc>
      </w:tr>
      <w:tr w:rsidR="00DF2D15" w:rsidRPr="00DF2D15" w:rsidTr="001E534F">
        <w:trPr>
          <w:trHeight w:val="8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8.4 Incompetencia del TAN para conocer sobre legalidad de Decretos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36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8.5 Incompetencia del TAN para conocer recursos contra actos preparatorios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93-2003, 191-2004, 069-2008,077-2008, 078-2008, 079-2008, 085-2008</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8.6 Incompetencia del TAN para emitir certificaciones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278-2004, 308-2004,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8.7 Incompetencia del TAN por no existir acto final de la DGA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76-2006,</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8.8  Jerarquía Impropia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61-2006, 76-2006, 86-2006, 291-2006, 090-2008,162-2008,</w:t>
            </w:r>
          </w:p>
        </w:tc>
      </w:tr>
      <w:tr w:rsidR="00DF2D15" w:rsidRPr="00DF2D15" w:rsidTr="001E534F">
        <w:trPr>
          <w:trHeight w:val="91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8.9 Incompetencia del TAN para resolver recursos contra sus propios actos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86-2006, 291-2006, </w:t>
            </w:r>
          </w:p>
        </w:tc>
      </w:tr>
      <w:tr w:rsidR="00DF2D15" w:rsidRPr="00DF2D15" w:rsidTr="001E534F">
        <w:trPr>
          <w:trHeight w:val="88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8.10 Incompetencia del TAN por existir un supuesto delito denunciado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110-2005,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8.11 Incompetencia del TAN para admitir recurso de apelación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166-2005, 169-2005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4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8.12 Incompetencia del TAN en razón de la materia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234-2005, 090-2008</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8.13 Incompetencia del TAN para ejecutar laudos arbitrales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219-2006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8.14 Incompetencia para conocer de disposiciones de tipo administrativas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090-2008</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9. Competencia de las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0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 Establecer la Determinación Tributaria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214-2004, 262-2005, 263-2005, 264-2005, 267-2005, 268-2005, 180-2006, 181-2006, 183-2006,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9.2 Cobrar Impuestos Internos: SC, VTS y Ley 6949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 2002, 214-2004, 180-2006, 181-2006, 183-2006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10.Con lugar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10.1 violación al principios de imputación e intimación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238-2008, 192-2009, 107-2010, 119-2010</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Consultas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38-2006, 221-2006</w:t>
            </w:r>
          </w:p>
        </w:tc>
      </w:tr>
      <w:tr w:rsidR="00DF2D15" w:rsidRPr="00DF2D15" w:rsidTr="001E534F">
        <w:trPr>
          <w:trHeight w:val="5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Irrecurribilidad de opiniones consultivas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221-2006,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12</w:t>
            </w:r>
            <w:r w:rsidRPr="00DF2D15">
              <w:rPr>
                <w:rFonts w:ascii="Arial" w:hAnsi="Arial" w:cs="Arial"/>
                <w:lang w:val="es-ES_tradnl"/>
              </w:rPr>
              <w:t xml:space="preserve"> Convenio de Integración Económica Centroamericano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12.1 Procede aplicación de FAUCA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170-2007</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12.2 No procede aplicación de FAUCA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13. Contingente arancelario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049-2010, 050-2010</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14. Corrección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 Corrección de Declaración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232-2005,149-2010</w:t>
            </w:r>
            <w:r w:rsidR="00585E52">
              <w:rPr>
                <w:rFonts w:ascii="Arial" w:hAnsi="Arial" w:cs="Arial"/>
              </w:rPr>
              <w:t>,298-2012,</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14.1.1  Responsabilidad del Agente de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14.2 Corrección de Manifiesto de Carga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108-2005, 185-2005, 117-2006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15. Cuenta corriente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15.1 Noción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25-2003, 101-2005,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5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15.2 Eliminación de la sanción por no presentar conciliación bancaria de la cuenta corriente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200-2004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16. Control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6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16.1 Facultades del ejercicio de control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2-2004, 154-2005, 155-2005, 156-2005, 157-2005, 158-2005, 160-2005, 161-2005, 162-2005, 163-2005, 164-2005, 165-2005, 167-2005, 168-2005, 200-2005, 267-2005, 279-2005, 61-2006,44-2006,45-2006,46-2006,47-2006, 157-2006, 176-2006, 189-2006, 248-2006, 253-2006, 285-2006, 286-2006, 287-2006, 305-2006, 319-2006,  94-2007, 111-2007, </w:t>
            </w:r>
          </w:p>
        </w:tc>
      </w:tr>
      <w:tr w:rsidR="00DF2D15" w:rsidRPr="00DF2D15" w:rsidTr="001E534F">
        <w:trPr>
          <w:cantSplit/>
          <w:trHeight w:val="85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16.2 Clases de control</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267-2005, 352-2005, 356-2005, 360-2005, 364-2005, 157-2006, 189-2006, 253-2006, 285-2006, 286-2006, 287-2006, 319-2006, 94-2007, 111-2007, 265-2007, 267-2007, 268-2007, 269-2007, 270-2007, 271-2007, 272-2007, 273-2007, 274-2007, 275-2007,276-2007, 277-2007, 278-2007-279-2007, 281-2007, 282-2007, 283-2007, 284-2007, 351-2007,  042-2008- 043-2008, 044-2008, 045-2008 , 046-2008,001-2009,145-2010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16.2.1 Inmediato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05-2006, 180-2006, 259-2007,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16.2.2 Control selectivo y aleatorio en despacho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200-2005</w:t>
            </w:r>
          </w:p>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16.2.3 A posteriori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214-2004, 119-2005, 154-2005, 155-2005, 156-2005, 157-2005, 158-2005, 160-2005, 161-2005, 162-2005, 163-2005, 164-2005, 165-2005, 167-2005, 168-2005, 200-2005, 317-2005, 61-2006,44-2006, 45-2006, 46-2006, 47-2006, 157-2006, 188-2006, 189-2006, 248-2006, 253-2006, 285-2006, 286-2006, 287-2006, 305-2006,244-2008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16.2.4 Permanente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17. Contenedores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vAlign w:val="center"/>
          </w:tcPr>
          <w:p w:rsidR="00DF2D15" w:rsidRPr="00DF2D15" w:rsidRDefault="00DF2D15" w:rsidP="001E534F">
            <w:pPr>
              <w:jc w:val="both"/>
              <w:rPr>
                <w:rFonts w:ascii="Arial" w:hAnsi="Arial" w:cs="Arial"/>
              </w:rPr>
            </w:pPr>
            <w:r w:rsidRPr="00DF2D15">
              <w:rPr>
                <w:rFonts w:ascii="Arial" w:hAnsi="Arial" w:cs="Arial"/>
              </w:rPr>
              <w:t>17.1. Valores de combinación alfa numérica de contenedores</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138-2010</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17. Cobro indebido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 Incorrecta reliquidación de la Declaración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117-2004</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17.2 Por cobro del impuesto selectivo de consumo 1%</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146-2005</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17.3 Clasificación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232-2005, 236-2005</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17.4 Valor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237-2005</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18. Cobro de impuesto específico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18.1 Ley de Simplificación y Eficiencia Tributaria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276-2006, 277-2006, </w:t>
            </w:r>
          </w:p>
          <w:p w:rsidR="00DF2D15" w:rsidRPr="00DF2D15" w:rsidRDefault="00DF2D15" w:rsidP="001E534F">
            <w:pPr>
              <w:jc w:val="both"/>
              <w:rPr>
                <w:rFonts w:ascii="Arial" w:hAnsi="Arial" w:cs="Arial"/>
              </w:rPr>
            </w:pPr>
          </w:p>
        </w:tc>
      </w:tr>
      <w:tr w:rsidR="00DF2D15" w:rsidRPr="00DF2D15" w:rsidTr="001E534F">
        <w:trPr>
          <w:trHeight w:val="6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18.1.2  Toallas de papel húmedas impregnadas de jabón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95-2005, 311-2005, 121-2006, 122-2006, 123-2006, 124-2006, 151-2006,152-2006, 153-2006, 154-2006, 155-2006, 166-2006, 167-2006, 226-2006, 228-2006, 276-2006, 277-2006, </w:t>
            </w:r>
          </w:p>
        </w:tc>
      </w:tr>
      <w:tr w:rsidR="00DF2D15" w:rsidRPr="00DF2D15" w:rsidTr="001E534F">
        <w:trPr>
          <w:trHeight w:val="10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19. Carga de la prueba</w:t>
            </w:r>
          </w:p>
        </w:tc>
        <w:tc>
          <w:tcPr>
            <w:tcW w:w="8161" w:type="dxa"/>
            <w:tcBorders>
              <w:top w:val="nil"/>
              <w:left w:val="nil"/>
              <w:bottom w:val="single" w:sz="4" w:space="0" w:color="auto"/>
              <w:right w:val="single" w:sz="4" w:space="0" w:color="auto"/>
            </w:tcBorders>
          </w:tcPr>
          <w:p w:rsidR="00DF2D15" w:rsidRPr="00DF2D15" w:rsidRDefault="00DF2D15" w:rsidP="001E534F">
            <w:pPr>
              <w:spacing w:after="0"/>
              <w:jc w:val="both"/>
              <w:rPr>
                <w:rFonts w:ascii="Arial" w:hAnsi="Arial" w:cs="Arial"/>
              </w:rPr>
            </w:pPr>
            <w:r w:rsidRPr="00DF2D15">
              <w:rPr>
                <w:rFonts w:ascii="Arial" w:hAnsi="Arial" w:cs="Arial"/>
              </w:rPr>
              <w:t xml:space="preserve">180-1999, 120-2004, 106-2004, 235-2004, 236-2004, 237-2004, 323-2004, 355-2004, 141-2005, 153-2005, 203-2005, 258-2005, 298-2005, </w:t>
            </w:r>
          </w:p>
          <w:p w:rsidR="00DF2D15" w:rsidRPr="00DF2D15" w:rsidRDefault="00DF2D15" w:rsidP="001E534F">
            <w:pPr>
              <w:spacing w:after="0"/>
              <w:jc w:val="both"/>
              <w:rPr>
                <w:rFonts w:ascii="Arial" w:hAnsi="Arial" w:cs="Arial"/>
              </w:rPr>
            </w:pPr>
            <w:r w:rsidRPr="00DF2D15">
              <w:rPr>
                <w:rFonts w:ascii="Arial" w:hAnsi="Arial" w:cs="Arial"/>
              </w:rPr>
              <w:t xml:space="preserve">85-2006, 93-2006, 96-2006, 194-2006, 240-2006, 244-2006,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20. Certificado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307-2006, 028-2008, 178-2009, 015-2010, 46-2010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20.1 Para aplicar trato arancelario preferencial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322-2004, 100-2005, 152-2005,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21. Contingente Arancelarios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22. Culpabilidad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6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22.1 Diferencia entre culpa y dolo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188-2005, 233-2005, 270-2005, 28-2006, 231-2006, 232-2006, 233-2006, 234-2006, 235-2006, 236-2006, 237-2006, 238-2006, 239-2006, 247-2006, 151-2006,043-2010,025-2010,026-2010,040-2010,062-2010,063-2010,081-2010,084-2010,085-2010, 164-2012,075-2012,154-2012,156-2012,159-2012,169-2012,201-2012,216-2012,128-2012,070-2012,077-2012,099-2012,150-2012,171-2012,215-2012,233-2012,122-2012,124-2012,132-2012,136-2012,134-2012,146-2012071-2012,072-2012,158-2012,181-2012,183-2012,184-2012,186-2012,188-2012,222-2012,104-2012,112-2012,176-2012,178-2012,206-2012,106-2012,211-2012</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22.2 Acción involuntaria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141-2005, </w:t>
            </w:r>
          </w:p>
        </w:tc>
      </w:tr>
      <w:tr w:rsidR="00DF2D15" w:rsidRPr="00DF2D15" w:rsidTr="001E534F">
        <w:trPr>
          <w:trHeight w:val="51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23. Capacidad Procesal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147-2005, 188-2005</w:t>
            </w:r>
          </w:p>
          <w:p w:rsidR="00DF2D15" w:rsidRPr="00DF2D15" w:rsidRDefault="00DF2D15" w:rsidP="001E534F">
            <w:pPr>
              <w:jc w:val="both"/>
              <w:rPr>
                <w:rFonts w:ascii="Arial" w:hAnsi="Arial" w:cs="Arial"/>
              </w:rPr>
            </w:pPr>
          </w:p>
        </w:tc>
      </w:tr>
      <w:tr w:rsidR="00DF2D15" w:rsidRPr="00DF2D15" w:rsidTr="001E534F">
        <w:trPr>
          <w:trHeight w:val="152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24. Consorcio Pasivo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154-2005, 155-2005, 156-2005, 157-2005, 158-2005, 160-2005, 161-2005, 162-2005, 163-2005, 164-2005, 165-2005, 167-2005, 168-2005, 219-2005, 220-2005, 221-2005, 222-2005, 223-2005, 224-2005, 225-2005, 262-2005, 263-2005, 264-2005, 268-2005, 269-2005, 270-2005, 271-2005, 272-2005, 277-2005, 278-2005, 279-2005, 280-2005, 281-2005, 282-2005, 283-2005, 284-2005, 304-2005, 305-2005, 306-2005, 307-2005, 350-2005, 351-2005, 352-2005, 353-2005, 354-2005, 354-2005, 355-2005, 356-2005, 357-2005, 358-2005, 359-2005, 360-2005, 361-2005, 362-2005, 363-2005, 364-2005, </w:t>
            </w:r>
          </w:p>
        </w:tc>
      </w:tr>
      <w:tr w:rsidR="00DF2D15" w:rsidRPr="00DF2D15" w:rsidTr="001E534F">
        <w:trPr>
          <w:trHeight w:val="728"/>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D</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92"/>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Daños y Perjuicios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92"/>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2.Decomiso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024-2012</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Depósito Libre de Golfito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4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 Procedencia del despacho de mercancías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9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 Aplicación  de decreto y circular sobre derecho  de compra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 Compra de tarjetas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3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 Incompetencia de la Aduana de Golfito en la recaudación del tributo establecido según  Ley 7012  Art. </w:t>
            </w:r>
            <w:smartTag w:uri="urn:schemas-microsoft-com:office:smarttags" w:element="metricconverter">
              <w:smartTagPr>
                <w:attr w:name="ProductID" w:val="6, a"/>
              </w:smartTagPr>
              <w:r w:rsidRPr="00DF2D15">
                <w:rPr>
                  <w:rFonts w:ascii="Arial" w:hAnsi="Arial" w:cs="Arial"/>
                </w:rPr>
                <w:t>6, a</w:t>
              </w:r>
            </w:smartTag>
            <w:r w:rsidRPr="00DF2D15">
              <w:rPr>
                <w:rFonts w:ascii="Arial" w:hAnsi="Arial" w:cs="Arial"/>
              </w:rPr>
              <w:t xml:space="preserve"> favor de la Junta creada por el art 10 de la Ley 7012.</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1-2006, </w:t>
            </w:r>
          </w:p>
        </w:tc>
      </w:tr>
      <w:tr w:rsidR="00DF2D15" w:rsidRPr="00DF2D15" w:rsidTr="001E534F">
        <w:trPr>
          <w:trHeight w:val="46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4 Derecho de Petición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Desistimiento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2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 Acoger desistimiento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66-2005, 125-2005, 126-2005, 127-2005, 128-2005, 129-2005, 130-2005, 131-2005, 132-2005, 133-2005, 134-2005, 135-2005, 136-2005, 50-2006, 303-2006, 327-2006, 012-2010, 031-2010, 032-2010, 033-2010,055-2010,032-2010,042-2010,044-2010,087-2010,095-2010, 099-2010,176-2010,139-2011,142-2011,208-2011</w:t>
            </w:r>
          </w:p>
        </w:tc>
      </w:tr>
      <w:tr w:rsidR="00DF2D15" w:rsidRPr="00DF2D15" w:rsidTr="001E534F">
        <w:trPr>
          <w:trHeight w:val="61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5.2 Diferencia del Desistimiento  con la Rectificación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127-2009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5.3 Desistimiento de recurso de Apelación.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196-2004, 66-2005, 90-2005, 121-2006, 303-2006, 327-2006, 167-2009, 012-2010, 031-2010, 032-2010, 033-2010, 088-2010</w:t>
            </w:r>
          </w:p>
        </w:tc>
      </w:tr>
      <w:tr w:rsidR="00DF2D15" w:rsidRPr="00DF2D15" w:rsidTr="001E534F">
        <w:trPr>
          <w:trHeight w:val="5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5.4 Desistimiento de reclamo por pago indebido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Dictámenes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 Irrecurribilidad de dictámenes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 Concepto y características de dictamen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6.3 Diferencia entre consulta y dictamen técnico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95-2005, 96-2005, 97-2005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Disposiciones Legales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7.1 Normas sustantivas, normas procesales (diferencias)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8. Documentos en idioma extranjero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 Legalización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34"/>
          <w:jc w:val="center"/>
        </w:trPr>
        <w:tc>
          <w:tcPr>
            <w:tcW w:w="2099" w:type="dxa"/>
            <w:tcBorders>
              <w:top w:val="nil"/>
              <w:left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9. Despenalización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5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9.1 De la conducta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 116-2004, 122-2004,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10. Devolución de lo pagado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10.1 Por falta de legitimación de la Agencia de no demostrar quién pagó</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130-2004, 159-2007, 171-2007,</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2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 Por sustitución de mercancías importadas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10.2.1 Aceptada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137-2005, 146-2005, 244-2006, 112-2010</w:t>
            </w: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 Rechazada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100-2005, 47-2005, 22-2006, 220-2006, 159-2007, 171-2007, 019-2008, 090-2010</w:t>
            </w: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10.3 Lineamientos para devolución de lo pagada indebidamente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015-2008</w:t>
            </w: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 Devolución de tributos de mercancías amparadas al FAUCA que gocen del beneficio de Zona Franca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209-2008</w:t>
            </w: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10.5  Devolución de garantía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10.5.1 Aceptada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10.5.2 Rechazada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039-2010</w:t>
            </w:r>
          </w:p>
        </w:tc>
      </w:tr>
      <w:tr w:rsidR="00DF2D15" w:rsidRPr="00DF2D15" w:rsidTr="001E534F">
        <w:trPr>
          <w:trHeight w:val="1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10.6 Devolución de lo pagado por Impuesto Selectivo de Consumo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138-2011</w:t>
            </w:r>
          </w:p>
        </w:tc>
      </w:tr>
      <w:tr w:rsidR="00DF2D15" w:rsidRPr="00DF2D15" w:rsidTr="001E534F">
        <w:trPr>
          <w:trHeight w:val="46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b/>
                <w:bCs/>
              </w:rPr>
              <w:t>11. Declaración aduanera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Consecuencias de su presentación atrasada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19-2003, 83-2005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0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Modificación de la declaración aduanera en despacho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5-2006, 259-2007, </w:t>
            </w:r>
          </w:p>
        </w:tc>
      </w:tr>
      <w:tr w:rsidR="00DF2D15" w:rsidRPr="00DF2D15" w:rsidTr="001E534F">
        <w:trPr>
          <w:trHeight w:val="123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11.3 Unión de dos declaraciones con distintas mercancías que vienen a cumplir u fin específico conformando una unidad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5-2006</w:t>
            </w:r>
          </w:p>
        </w:tc>
      </w:tr>
      <w:tr w:rsidR="00DF2D15" w:rsidRPr="00DF2D15" w:rsidTr="001E534F">
        <w:trPr>
          <w:trHeight w:val="72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 Custodia de la declaración durante el plazo de cinco años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66-2006, 93-2006, 216-2006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52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 Determinación</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157-2006, 189-2006, 253-2006, 285-2006, 286-2006, 287-2006, 097-2008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D</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 Solicitud de Anulación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274-2005, 129-2006</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11.6.1 Procede anulación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11.6.1 No procede anulación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274-2005, 373-2005, 296-2006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11.6.1.1 Por no aportar pruebas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274-2005, 373-2005, </w:t>
            </w:r>
          </w:p>
          <w:p w:rsidR="00DF2D15" w:rsidRPr="00DF2D15" w:rsidRDefault="00DF2D15" w:rsidP="001E534F">
            <w:pPr>
              <w:jc w:val="both"/>
              <w:rPr>
                <w:rFonts w:ascii="Arial" w:hAnsi="Arial" w:cs="Arial"/>
              </w:rPr>
            </w:pPr>
          </w:p>
        </w:tc>
      </w:tr>
      <w:tr w:rsidR="00DF2D15" w:rsidRPr="00DF2D15" w:rsidTr="001E534F">
        <w:trPr>
          <w:trHeight w:val="56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11.6.1.2 Por no corresponder en tiempo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274-2005</w:t>
            </w:r>
          </w:p>
          <w:p w:rsidR="00DF2D15" w:rsidRPr="00DF2D15" w:rsidRDefault="00DF2D15" w:rsidP="001E534F">
            <w:pPr>
              <w:jc w:val="both"/>
              <w:rPr>
                <w:rFonts w:ascii="Arial" w:hAnsi="Arial" w:cs="Arial"/>
              </w:rPr>
            </w:pPr>
          </w:p>
        </w:tc>
      </w:tr>
      <w:tr w:rsidR="00DF2D15" w:rsidRPr="00DF2D15" w:rsidTr="001E534F">
        <w:trPr>
          <w:trHeight w:val="77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11.7 Destinación Voluntaria de la mercancía a un régimen.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129-2006</w:t>
            </w:r>
          </w:p>
          <w:p w:rsidR="00DF2D15" w:rsidRPr="00DF2D15" w:rsidRDefault="00DF2D15" w:rsidP="001E534F">
            <w:pPr>
              <w:jc w:val="both"/>
              <w:rPr>
                <w:rFonts w:ascii="Arial" w:hAnsi="Arial" w:cs="Arial"/>
              </w:rPr>
            </w:pPr>
          </w:p>
        </w:tc>
      </w:tr>
      <w:tr w:rsidR="00DF2D15" w:rsidRPr="00DF2D15" w:rsidTr="001E534F">
        <w:trPr>
          <w:trHeight w:val="5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11.8 Rectificación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298-2005, 129-2006, 179-2006, 186-2006, 187-2006, 192-2006, 301-2006, 302-2006, 335-2006, 127-2009,165-2011</w:t>
            </w:r>
          </w:p>
        </w:tc>
      </w:tr>
      <w:tr w:rsidR="00DF2D15" w:rsidRPr="00DF2D15" w:rsidTr="001E534F">
        <w:trPr>
          <w:trHeight w:val="5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11.9 Desistimiento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039-2011</w:t>
            </w:r>
          </w:p>
        </w:tc>
      </w:tr>
      <w:tr w:rsidR="00DF2D15" w:rsidRPr="00DF2D15" w:rsidTr="001E534F">
        <w:trPr>
          <w:trHeight w:val="55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 Declaración Aduanera Exportación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12.1 Provisionalidad de los datos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184-2004, 185-2004,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13. Declaración Aduanera de Zona Franca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 Anulación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92-2005,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3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14. Declaración Aduanera de Viajeros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317-2006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14.1 Omisión de distribuirla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317-2006 ,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15. Decreto Ejecutivo número 33464-COMEX</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070-2008</w:t>
            </w:r>
          </w:p>
        </w:tc>
      </w:tr>
      <w:tr w:rsidR="00DF2D15" w:rsidRPr="00DF2D15" w:rsidTr="001E534F">
        <w:trPr>
          <w:trHeight w:val="6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16. Devolución de los autos al órgano competente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91-2006, 203-2006, 208-2006, 245-2007, 305-2007, 076-2010,077-2010,</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17. Despacho de las mercancías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200-2005, 279-2005,012-2011</w:t>
            </w:r>
          </w:p>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18. Devolución de autos por existir denuncia penal presentada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041-2011</w:t>
            </w:r>
          </w:p>
        </w:tc>
      </w:tr>
      <w:tr w:rsidR="00DF2D15" w:rsidRPr="00DF2D15" w:rsidTr="001E534F">
        <w:trPr>
          <w:trHeight w:val="6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19. Devolución de expediente a la Aduana de origen ante la falta de emplazamiento ante el TAN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134-2011,180-2011,014-2012,044-2012,047-2012,049-2012,050-2012,</w:t>
            </w:r>
            <w:r w:rsidRPr="00DF2D15">
              <w:rPr>
                <w:rFonts w:ascii="Arial" w:hAnsi="Arial" w:cs="Arial"/>
                <w:b/>
                <w:color w:val="365F91"/>
              </w:rPr>
              <w:t xml:space="preserve"> </w:t>
            </w:r>
            <w:r w:rsidRPr="00DF2D15">
              <w:rPr>
                <w:rFonts w:ascii="Arial" w:hAnsi="Arial" w:cs="Arial"/>
              </w:rPr>
              <w:t>045-2012,046-2012,047-2012,049-2012,050-2012,051-2012,052-2012,053-2012,260-2012,</w:t>
            </w:r>
            <w:r w:rsidR="00585E52">
              <w:rPr>
                <w:rFonts w:ascii="Arial" w:hAnsi="Arial" w:cs="Arial"/>
              </w:rPr>
              <w:t xml:space="preserve"> 304-2012, 305-2012,306-2012,043-2012,048-2012,301-2012,</w:t>
            </w:r>
          </w:p>
        </w:tc>
      </w:tr>
      <w:tr w:rsidR="00DF2D15" w:rsidRPr="00DF2D15" w:rsidTr="001E534F">
        <w:trPr>
          <w:trHeight w:val="481"/>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8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rPr>
                <w:rFonts w:ascii="Arial" w:hAnsi="Arial" w:cs="Arial"/>
                <w:b/>
                <w:bCs/>
              </w:rPr>
            </w:pPr>
            <w:r w:rsidRPr="00DF2D15">
              <w:rPr>
                <w:rFonts w:ascii="Arial" w:hAnsi="Arial" w:cs="Arial"/>
                <w:b/>
                <w:bCs/>
              </w:rPr>
              <w:t>1. Exenciones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81"/>
          <w:jc w:val="center"/>
        </w:trPr>
        <w:tc>
          <w:tcPr>
            <w:tcW w:w="2099" w:type="dxa"/>
            <w:tcBorders>
              <w:top w:val="single" w:sz="4" w:space="0" w:color="auto"/>
              <w:left w:val="single" w:sz="4" w:space="0" w:color="auto"/>
              <w:bottom w:val="single" w:sz="4" w:space="0" w:color="auto"/>
              <w:right w:val="single" w:sz="4" w:space="0" w:color="auto"/>
            </w:tcBorders>
          </w:tcPr>
          <w:p w:rsidR="00DF2D15" w:rsidRPr="000F751A" w:rsidRDefault="00DF2D15" w:rsidP="001E534F">
            <w:pPr>
              <w:rPr>
                <w:rFonts w:ascii="Arial" w:hAnsi="Arial" w:cs="Arial"/>
              </w:rPr>
            </w:pPr>
            <w:r w:rsidRPr="00DF2D15">
              <w:rPr>
                <w:rFonts w:ascii="Arial" w:hAnsi="Arial" w:cs="Arial"/>
                <w:bCs/>
              </w:rPr>
              <w:t>1.1</w:t>
            </w:r>
            <w:r w:rsidRPr="00DF2D15">
              <w:rPr>
                <w:rFonts w:ascii="Arial" w:hAnsi="Arial" w:cs="Arial"/>
                <w:b/>
                <w:bCs/>
              </w:rPr>
              <w:t xml:space="preserve"> </w:t>
            </w:r>
            <w:r w:rsidRPr="00DF2D15">
              <w:rPr>
                <w:rFonts w:ascii="Arial" w:hAnsi="Arial" w:cs="Arial"/>
              </w:rPr>
              <w:t>Procedimiento de autorización de exención de tributo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074-2008</w:t>
            </w:r>
          </w:p>
        </w:tc>
      </w:tr>
      <w:tr w:rsidR="00DF2D15" w:rsidRPr="00DF2D15" w:rsidTr="001E534F">
        <w:trPr>
          <w:trHeight w:val="48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2. Exoneración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6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 Aplicación de nota de exoneración </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2-2004, 33-2004, 353-2004, 313-2005, 15-2006, 82-2006, 83-2006, 180-2006, 181-2006, 182-2006, 186-2006, 187-2006, 248-2006, 041-2010, 27-2010,152-2011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 Concepto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82-2006, 83-2006, </w:t>
            </w:r>
            <w:r w:rsidR="00585E52">
              <w:rPr>
                <w:rFonts w:ascii="Arial" w:hAnsi="Arial" w:cs="Arial"/>
              </w:rPr>
              <w:t>224-2012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2.3 Medicamentos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258-2004</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 Impuestos Internos (SC, Ventas y Ley 6946)</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258-2004, 148-2006, 180-2006,  181-2006, 182-2006, 248-2006,</w:t>
            </w:r>
          </w:p>
        </w:tc>
      </w:tr>
      <w:tr w:rsidR="00DF2D15" w:rsidRPr="00DF2D15" w:rsidTr="001E534F">
        <w:trPr>
          <w:trHeight w:val="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 Decreto 31939-MAG-H-MEIC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313-2005, </w:t>
            </w:r>
          </w:p>
        </w:tc>
      </w:tr>
      <w:tr w:rsidR="00DF2D15" w:rsidRPr="00DF2D15" w:rsidTr="001E534F">
        <w:trPr>
          <w:trHeight w:val="21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 No procede aplicación de Nota de Exoneración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299-2007</w:t>
            </w:r>
            <w:r w:rsidR="00585E52">
              <w:rPr>
                <w:rFonts w:ascii="Arial" w:hAnsi="Arial" w:cs="Arial"/>
              </w:rPr>
              <w:t>, 144-2009, 154-2009, 027-2010,224-2012,</w:t>
            </w:r>
          </w:p>
        </w:tc>
      </w:tr>
      <w:tr w:rsidR="00DF2D15" w:rsidRPr="00DF2D15" w:rsidTr="001E534F">
        <w:trPr>
          <w:trHeight w:val="42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Extracción de muestras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7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 Facultad de la Administración para extraer muestras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205-2004, 46-2006, 57-2006, 101-2006, </w:t>
            </w:r>
          </w:p>
        </w:tc>
      </w:tr>
      <w:tr w:rsidR="00DF2D15" w:rsidRPr="00DF2D15" w:rsidTr="001E534F">
        <w:trPr>
          <w:cantSplit/>
          <w:trHeight w:val="87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 Órgano competente e identificación de la muestra con el caso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38-1998, 44-2000, 46-2000, 131-2001, 63-2003, 66-2003, 97-2003, 205-2004, 01-2005, 02-2005, 03-2005, 04-2005, 05-2005, 06-2005, 07-2005, 08-2005, 09-2005, 10-2005, 11-2005, 12-2005, 13-2005, 44-2006, 45-2006, 46-2006, 47-2006</w:t>
            </w:r>
          </w:p>
          <w:p w:rsidR="00DF2D15" w:rsidRPr="00DF2D15" w:rsidRDefault="00DF2D15" w:rsidP="001E534F">
            <w:pPr>
              <w:jc w:val="both"/>
              <w:rPr>
                <w:rFonts w:ascii="Arial" w:hAnsi="Arial" w:cs="Arial"/>
              </w:rPr>
            </w:pPr>
          </w:p>
        </w:tc>
      </w:tr>
      <w:tr w:rsidR="00DF2D15" w:rsidRPr="00DF2D15" w:rsidTr="001E534F">
        <w:trPr>
          <w:trHeight w:val="31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 Embalaje y custodia de las muestras.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33-2006, </w:t>
            </w:r>
          </w:p>
        </w:tc>
      </w:tr>
      <w:tr w:rsidR="00DF2D15" w:rsidRPr="00DF2D15" w:rsidTr="001E534F">
        <w:trPr>
          <w:trHeight w:val="28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 Procedimiento de extracción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111-2007, 029-2008, 040-2008,062-2008,195-2011,196-2011,197-2011,198-2011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4.Excepciones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099-2012,150-2012,171-2012,215-2012,233-2012</w:t>
            </w:r>
            <w:r w:rsidR="00585E52">
              <w:rPr>
                <w:rFonts w:ascii="Arial" w:hAnsi="Arial" w:cs="Arial"/>
              </w:rPr>
              <w:t>,101-2012,</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Rechazo excepción de pago y caducidad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11-2000, 36-2005,137-2011</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4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 Rechazo excepción de litis consorcio pasivo necesario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36-2005, 190-2009</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4.3 Excepción de caducidad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137-2011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4.3.1 Procede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367-2004</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4.3.2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15-2006,176-2012,178-2012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4.4 De prescripción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3-2007, 059-2008, 021-2010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4.4.1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297-2005, 72-2006, 3-2007,120-2008,249-2008,204-2010</w:t>
            </w:r>
          </w:p>
        </w:tc>
      </w:tr>
      <w:tr w:rsidR="00DF2D15" w:rsidRPr="00DF2D15" w:rsidTr="001E534F">
        <w:trPr>
          <w:trHeight w:val="15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4.4.2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262-2005, 263-2005, 264-2005, 267-2005, 268-2005, 269-2005, 270-2005, 271-2005, 272-2005, 277-2005, 278-2005, 279-2005, 280-2005, 281-2005, 282-2005, 283-2005, 284-2005, 304-2005, 305-2005, 306-2005, 307-2005, 317-2005, 318-2005, 350-2005, 351-2005, 352-2005, 353-2005, 354-2005, 354-2005, 355-2005, 356-2005, 357-2005, 358-2005, 359-2005, 360-2005, 361-2005, 362-2005, 363-2005, 364-2005, 369-2005, 10-2006, 15-2006, 180-2006, 181-2006, 182-2006, 188-2006, 189-2006, 190-2006, 216-2006, 217-2006, 219-2006, 220-2006, 221-2006, 222-2006, 223-2006, 224-2006, 225-2006, 276-2006, 277-2006, 248-2007,</w:t>
            </w:r>
          </w:p>
        </w:tc>
      </w:tr>
      <w:tr w:rsidR="00DF2D15" w:rsidRPr="00DF2D15" w:rsidTr="001E534F">
        <w:trPr>
          <w:trHeight w:val="3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4.5 De incompetencia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321-2005, 181-2009</w:t>
            </w:r>
          </w:p>
        </w:tc>
      </w:tr>
      <w:tr w:rsidR="00DF2D15" w:rsidRPr="00DF2D15" w:rsidTr="001E534F">
        <w:trPr>
          <w:trHeight w:val="3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4.6 Falta de interés actual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137-2011</w:t>
            </w:r>
          </w:p>
        </w:tc>
      </w:tr>
      <w:tr w:rsidR="00DF2D15" w:rsidRPr="00DF2D15" w:rsidTr="001E534F">
        <w:trPr>
          <w:trHeight w:val="3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4.7 Falta de causa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137-2011</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5. Extinción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5.1 No opera respecto a agente de retención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276-2004</w:t>
            </w:r>
          </w:p>
        </w:tc>
      </w:tr>
      <w:tr w:rsidR="00DF2D15" w:rsidRPr="00DF2D15" w:rsidTr="001E534F">
        <w:trPr>
          <w:trHeight w:val="22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Examen previo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116-2005, 117-2005, 118-2005, 203-2005, 165-2011,170-2011</w:t>
            </w:r>
          </w:p>
        </w:tc>
      </w:tr>
      <w:tr w:rsidR="00DF2D15" w:rsidRPr="00DF2D15" w:rsidTr="001E534F">
        <w:trPr>
          <w:trHeight w:val="22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Error de hecho como vicio de voluntad</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039-2011</w:t>
            </w:r>
          </w:p>
        </w:tc>
      </w:tr>
      <w:tr w:rsidR="00DF2D15" w:rsidRPr="00DF2D15" w:rsidTr="001E534F">
        <w:trPr>
          <w:trHeight w:val="759"/>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F</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37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0F751A">
            <w:pPr>
              <w:spacing w:after="0" w:line="240" w:lineRule="auto"/>
              <w:jc w:val="both"/>
              <w:rPr>
                <w:rFonts w:ascii="Arial" w:hAnsi="Arial" w:cs="Arial"/>
                <w:b/>
                <w:bCs/>
              </w:rPr>
            </w:pPr>
            <w:r w:rsidRPr="00DF2D15">
              <w:rPr>
                <w:rFonts w:ascii="Arial" w:hAnsi="Arial" w:cs="Arial"/>
                <w:b/>
                <w:bCs/>
              </w:rPr>
              <w:t>1.Facultad de Tribunales Contenciosos Administrativos para desaplicar actos o normas infralegales,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01-1999, 02-1999, 03-1999, 04-1999, 05-1999, 06-1999, 07-1999, 08-1999, 09-1999, 10-1999, 11-1999, 12-1999, 13-1999, 14-1999, </w:t>
            </w:r>
          </w:p>
          <w:p w:rsidR="00DF2D15" w:rsidRPr="00DF2D15" w:rsidRDefault="00DF2D15" w:rsidP="001E534F">
            <w:pPr>
              <w:jc w:val="both"/>
              <w:rPr>
                <w:rFonts w:ascii="Arial" w:hAnsi="Arial" w:cs="Arial"/>
              </w:rPr>
            </w:pPr>
            <w:r w:rsidRPr="00DF2D15">
              <w:rPr>
                <w:rFonts w:ascii="Arial" w:hAnsi="Arial" w:cs="Arial"/>
              </w:rPr>
              <w:t xml:space="preserve">05-2000, 06-2000, 153-2004, 154-2004, 156-2004, 159-2004, 162-2004, 165-2004, 166-2004, 168-2004, 171-2004, 172-2004, 177-2004, 178-2004,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Flete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2.1 Ajuste en el flete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60-2005, 61-2005, 62-2005, 63-2005, 64-2005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Forma de pago</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101-2005</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G</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GATT</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 Normativa aplicable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46-2005</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Garantía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Procede ejecución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325-2004</w:t>
            </w:r>
          </w:p>
          <w:p w:rsidR="00DF2D15" w:rsidRPr="00DF2D15" w:rsidRDefault="00DF2D15" w:rsidP="001E534F">
            <w:pPr>
              <w:jc w:val="both"/>
              <w:rPr>
                <w:rFonts w:ascii="Arial" w:hAnsi="Arial" w:cs="Arial"/>
              </w:rPr>
            </w:pPr>
          </w:p>
        </w:tc>
      </w:tr>
      <w:tr w:rsidR="00DF2D15" w:rsidRPr="00DF2D15" w:rsidTr="001E534F">
        <w:trPr>
          <w:trHeight w:val="7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Gestiones de parte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123-2005, 186-2005, 211-2005, 212-2005, 238-2005, 239-2005, 244-2005, 254-2005, 255-2005, 275-2005, 288-2005, 12-2006,</w:t>
            </w:r>
          </w:p>
        </w:tc>
      </w:tr>
      <w:tr w:rsidR="00DF2D15" w:rsidRPr="00DF2D15" w:rsidTr="001E534F">
        <w:trPr>
          <w:trHeight w:val="630"/>
          <w:jc w:val="center"/>
        </w:trPr>
        <w:tc>
          <w:tcPr>
            <w:tcW w:w="2099" w:type="dxa"/>
            <w:tcBorders>
              <w:top w:val="single" w:sz="4" w:space="0" w:color="auto"/>
              <w:left w:val="single" w:sz="4" w:space="0" w:color="auto"/>
              <w:bottom w:val="nil"/>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H</w:t>
            </w:r>
          </w:p>
        </w:tc>
        <w:tc>
          <w:tcPr>
            <w:tcW w:w="8161" w:type="dxa"/>
            <w:tcBorders>
              <w:top w:val="single" w:sz="4" w:space="0" w:color="auto"/>
              <w:left w:val="nil"/>
              <w:bottom w:val="nil"/>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nil"/>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Hecho Generador</w:t>
            </w:r>
          </w:p>
        </w:tc>
        <w:tc>
          <w:tcPr>
            <w:tcW w:w="8161" w:type="dxa"/>
            <w:tcBorders>
              <w:top w:val="single" w:sz="4" w:space="0" w:color="auto"/>
              <w:left w:val="nil"/>
              <w:bottom w:val="nil"/>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103-2005, 140-2005</w:t>
            </w:r>
          </w:p>
          <w:p w:rsidR="00DF2D15" w:rsidRPr="00DF2D15" w:rsidRDefault="00DF2D15" w:rsidP="001E534F">
            <w:pPr>
              <w:jc w:val="both"/>
              <w:rPr>
                <w:rFonts w:ascii="Arial" w:hAnsi="Arial" w:cs="Arial"/>
              </w:rPr>
            </w:pPr>
          </w:p>
        </w:tc>
      </w:tr>
      <w:tr w:rsidR="00DF2D15" w:rsidRPr="00DF2D15" w:rsidTr="000F751A">
        <w:trPr>
          <w:trHeight w:val="378"/>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0F751A" w:rsidRPr="000F751A" w:rsidRDefault="00DF2D15" w:rsidP="001E534F">
            <w:pPr>
              <w:jc w:val="center"/>
              <w:rPr>
                <w:rFonts w:ascii="Arial" w:hAnsi="Arial" w:cs="Arial"/>
                <w:b/>
                <w:bCs/>
              </w:rPr>
            </w:pPr>
            <w:r w:rsidRPr="00DF2D15">
              <w:rPr>
                <w:rFonts w:ascii="Arial" w:hAnsi="Arial" w:cs="Arial"/>
                <w:b/>
                <w:bCs/>
              </w:rPr>
              <w:t>I</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43"/>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 Importador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 Mayorista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4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Incumplimiento  de requisitos que confieren condición de mayorista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114-2004, 119-2004,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2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No autorizado por tener autorización vencida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286-2004, 289-2004, 141-2006, 142-2006, 143-2006, 144-2006, 145-2006,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1.1.3 Requisitos que debe cumplir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328-2004,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Minorista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6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I</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6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El contribuyente de impuestos internos es el importador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15-2000, 16-2006, 17-2006, 21-2006, 23-2006, 36-2006, 67-2004, 73-2004, 52-2005, 53-2005, 54-2005, 55-2005, 56-2005, 57-2005, 58-2005, 59-2005,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 Impugnaciones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Diferencia con la Adición y Aclaración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69-2006, 70-2006, 289-2006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2.2 Apelación por Inadmisión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125-2010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2.2.2 Admisibilidad del recurso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2.2.3 Rechazo de plano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2.2.4 Extemporaneidad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2.2.5 Irrecurribilidad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125-2010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2.2.6 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052-2008, 053-2008,149-2008</w:t>
            </w:r>
          </w:p>
        </w:tc>
      </w:tr>
      <w:tr w:rsidR="00DF2D15" w:rsidRPr="00DF2D15" w:rsidTr="001E534F">
        <w:trPr>
          <w:trHeight w:val="83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2.2.7Imposibilidad del TAN para conocer impugnaciones contra el acto inicial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3. </w:t>
            </w:r>
            <w:r w:rsidRPr="00DF2D15">
              <w:rPr>
                <w:rFonts w:ascii="Arial" w:hAnsi="Arial" w:cs="Arial"/>
                <w:b/>
                <w:bCs/>
                <w:i/>
                <w:iCs/>
              </w:rPr>
              <w:t>Impuesto General sobre las ventas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295-2005, 148-2006, 180-2006, 181-2006, 182-2006, 248-2006, </w:t>
            </w:r>
          </w:p>
        </w:tc>
      </w:tr>
      <w:tr w:rsidR="00DF2D15" w:rsidRPr="00DF2D15" w:rsidTr="001E534F">
        <w:trPr>
          <w:trHeight w:val="3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4. Incidentes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Incompetencia del TAN para conocer incidentes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7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 Imposibilidad de interponer incidente de nulidad contra acto inicial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Incidentes de Nulidad Absoluta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5.1 Incompetencia del TAN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Incompetencia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 Incompetencia  para conocer incidentes interpuestos contra sentencias del Tribunal Aduanero Nacional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177-2006, </w:t>
            </w:r>
          </w:p>
        </w:tc>
      </w:tr>
      <w:tr w:rsidR="00DF2D15" w:rsidRPr="00DF2D15" w:rsidTr="001E534F">
        <w:trPr>
          <w:trHeight w:val="89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 Incompetencia para imponer una sanción por no emisión de factura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6.3 Incompetencia de la Aduana de Golfito en la recaudación del tributo establecido según  Ley 7012  Art.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1-2006,  </w:t>
            </w:r>
          </w:p>
        </w:tc>
      </w:tr>
      <w:tr w:rsidR="00DF2D15" w:rsidRPr="00DF2D15" w:rsidTr="001E534F">
        <w:trPr>
          <w:trHeight w:val="88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6.4 Incompetencia del TAN por tratarse de reclamo por daños y perjuicios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9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6.5 Incompetencia del TAN para conocer sobre legalidad de Decretos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6.6 Incompetencia del TAN para conocer recursos contra actos preparatorios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93-2003, 191-2004,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6.7 Incompetencia del TAN para emitir certificaciones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278-2004, 308-2004,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rPr>
              <w:t>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6.8 Incompetencia del TAN por no existir acto final de la DGA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76-2006, </w:t>
            </w:r>
          </w:p>
        </w:tc>
      </w:tr>
      <w:tr w:rsidR="00DF2D15" w:rsidRPr="00DF2D15" w:rsidTr="001E534F">
        <w:trPr>
          <w:trHeight w:val="95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6.9 Incompetencia del TAN para resolver recursos contra sus propios actos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86-2006, </w:t>
            </w:r>
          </w:p>
        </w:tc>
      </w:tr>
      <w:tr w:rsidR="00DF2D15" w:rsidRPr="00DF2D15" w:rsidTr="001E534F">
        <w:trPr>
          <w:trHeight w:val="8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6.10 Incompetencia del TAN por existir un supuesto delito denunciado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110-2005,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6.11 Incompetencia del TAN para admitir recurso de apelación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166-2005, 169-2005, </w:t>
            </w:r>
          </w:p>
          <w:p w:rsidR="00DF2D15" w:rsidRPr="00DF2D15" w:rsidRDefault="00DF2D15" w:rsidP="001E534F">
            <w:pPr>
              <w:jc w:val="both"/>
              <w:rPr>
                <w:rFonts w:ascii="Arial" w:hAnsi="Arial" w:cs="Arial"/>
              </w:rPr>
            </w:pPr>
          </w:p>
        </w:tc>
      </w:tr>
      <w:tr w:rsidR="00DF2D15" w:rsidRPr="00DF2D15" w:rsidTr="001E534F">
        <w:trPr>
          <w:trHeight w:val="6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6.12 Incompetencia del TAN en razón de la materia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234-2005, </w:t>
            </w:r>
          </w:p>
          <w:p w:rsidR="00DF2D15" w:rsidRPr="00DF2D15" w:rsidRDefault="00DF2D15" w:rsidP="001E534F">
            <w:pPr>
              <w:jc w:val="both"/>
              <w:rPr>
                <w:rFonts w:ascii="Arial" w:hAnsi="Arial" w:cs="Arial"/>
              </w:rPr>
            </w:pPr>
          </w:p>
        </w:tc>
      </w:tr>
      <w:tr w:rsidR="00DF2D15" w:rsidRPr="00DF2D15" w:rsidTr="001E534F">
        <w:trPr>
          <w:trHeight w:val="6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spacing w:after="0"/>
              <w:ind w:right="17"/>
              <w:jc w:val="both"/>
              <w:rPr>
                <w:rFonts w:ascii="Arial" w:hAnsi="Arial" w:cs="Arial"/>
                <w:u w:color="333399"/>
              </w:rPr>
            </w:pPr>
            <w:r w:rsidRPr="00DF2D15">
              <w:rPr>
                <w:rFonts w:ascii="Arial" w:hAnsi="Arial" w:cs="Arial"/>
              </w:rPr>
              <w:t>6.13</w:t>
            </w:r>
            <w:r w:rsidRPr="00DF2D15">
              <w:rPr>
                <w:rFonts w:ascii="Arial" w:hAnsi="Arial" w:cs="Arial"/>
                <w:u w:color="333399"/>
              </w:rPr>
              <w:t xml:space="preserve"> Incompetencia</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de Aduana de Destino</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para  aplicar</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procedimiento</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sancionatorio según</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artículo 238 8)</w:t>
            </w:r>
          </w:p>
          <w:p w:rsidR="00DF2D15" w:rsidRPr="00DF2D15" w:rsidRDefault="00DF2D15" w:rsidP="000F751A">
            <w:pPr>
              <w:spacing w:after="0"/>
              <w:ind w:right="17"/>
              <w:jc w:val="both"/>
              <w:rPr>
                <w:rFonts w:ascii="Arial" w:hAnsi="Arial" w:cs="Arial"/>
                <w:u w:color="333399"/>
              </w:rPr>
            </w:pPr>
            <w:r w:rsidRPr="00DF2D15">
              <w:rPr>
                <w:rFonts w:ascii="Arial" w:hAnsi="Arial" w:cs="Arial"/>
                <w:u w:color="333399"/>
              </w:rPr>
              <w:t>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115-2008</w:t>
            </w:r>
          </w:p>
        </w:tc>
      </w:tr>
      <w:tr w:rsidR="00DF2D15" w:rsidRPr="00DF2D15" w:rsidTr="001E534F">
        <w:trPr>
          <w:trHeight w:val="6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spacing w:after="0"/>
              <w:ind w:left="1410" w:right="51" w:hanging="1410"/>
              <w:jc w:val="both"/>
              <w:rPr>
                <w:rFonts w:ascii="Arial" w:hAnsi="Arial" w:cs="Arial"/>
              </w:rPr>
            </w:pPr>
            <w:r w:rsidRPr="00DF2D15">
              <w:rPr>
                <w:rFonts w:ascii="Arial" w:hAnsi="Arial" w:cs="Arial"/>
              </w:rPr>
              <w:t>6.14Incompetencia</w:t>
            </w:r>
          </w:p>
          <w:p w:rsidR="00DF2D15" w:rsidRPr="00DF2D15" w:rsidRDefault="00DF2D15" w:rsidP="000F751A">
            <w:pPr>
              <w:spacing w:after="0"/>
              <w:ind w:left="1410" w:right="51" w:hanging="1410"/>
              <w:jc w:val="both"/>
              <w:rPr>
                <w:rFonts w:ascii="Arial" w:hAnsi="Arial" w:cs="Arial"/>
              </w:rPr>
            </w:pPr>
            <w:r w:rsidRPr="00DF2D15">
              <w:rPr>
                <w:rFonts w:ascii="Arial" w:hAnsi="Arial" w:cs="Arial"/>
              </w:rPr>
              <w:t>de la DGA  para</w:t>
            </w:r>
          </w:p>
          <w:p w:rsidR="00DF2D15" w:rsidRPr="00DF2D15" w:rsidRDefault="00DF2D15" w:rsidP="000F751A">
            <w:pPr>
              <w:spacing w:after="0"/>
              <w:ind w:left="1410" w:right="51" w:hanging="1410"/>
              <w:jc w:val="both"/>
              <w:rPr>
                <w:rFonts w:ascii="Arial" w:hAnsi="Arial" w:cs="Arial"/>
              </w:rPr>
            </w:pPr>
            <w:r w:rsidRPr="00DF2D15">
              <w:rPr>
                <w:rFonts w:ascii="Arial" w:hAnsi="Arial" w:cs="Arial"/>
              </w:rPr>
              <w:t>conocer solicitud</w:t>
            </w:r>
          </w:p>
          <w:p w:rsidR="00DF2D15" w:rsidRPr="00DF2D15" w:rsidRDefault="00DF2D15" w:rsidP="000F751A">
            <w:pPr>
              <w:spacing w:after="0"/>
              <w:ind w:left="1410" w:right="51" w:hanging="1410"/>
              <w:jc w:val="both"/>
              <w:rPr>
                <w:rFonts w:ascii="Arial" w:hAnsi="Arial" w:cs="Arial"/>
              </w:rPr>
            </w:pPr>
            <w:r w:rsidRPr="00DF2D15">
              <w:rPr>
                <w:rFonts w:ascii="Arial" w:hAnsi="Arial" w:cs="Arial"/>
              </w:rPr>
              <w:t>de rectificación de</w:t>
            </w:r>
          </w:p>
          <w:p w:rsidR="00DF2D15" w:rsidRPr="00DF2D15" w:rsidRDefault="00DF2D15" w:rsidP="000F751A">
            <w:pPr>
              <w:spacing w:after="0"/>
              <w:ind w:left="1410" w:right="51" w:hanging="1410"/>
              <w:jc w:val="both"/>
              <w:rPr>
                <w:rFonts w:ascii="Arial" w:hAnsi="Arial" w:cs="Arial"/>
              </w:rPr>
            </w:pPr>
            <w:r w:rsidRPr="00DF2D15">
              <w:rPr>
                <w:rFonts w:ascii="Arial" w:hAnsi="Arial" w:cs="Arial"/>
              </w:rPr>
              <w:t>DUA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056-2010</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Infracciones Administrativas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spacing w:after="0"/>
              <w:jc w:val="both"/>
              <w:rPr>
                <w:rFonts w:ascii="Arial" w:hAnsi="Arial" w:cs="Arial"/>
              </w:rPr>
            </w:pPr>
            <w:r w:rsidRPr="00DF2D15">
              <w:rPr>
                <w:rFonts w:ascii="Arial" w:hAnsi="Arial" w:cs="Arial"/>
              </w:rPr>
              <w:t>7.1 Aplicación del artículo 236</w:t>
            </w:r>
          </w:p>
          <w:p w:rsidR="00DF2D15" w:rsidRPr="00DF2D15" w:rsidRDefault="00DF2D15" w:rsidP="000F751A">
            <w:pPr>
              <w:spacing w:after="0"/>
              <w:jc w:val="both"/>
              <w:rPr>
                <w:rFonts w:ascii="Arial" w:hAnsi="Arial" w:cs="Arial"/>
              </w:rPr>
            </w:pPr>
            <w:r w:rsidRPr="00DF2D15">
              <w:rPr>
                <w:rFonts w:ascii="Arial" w:hAnsi="Arial" w:cs="Arial"/>
              </w:rPr>
              <w:t xml:space="preserve"> inciso k)</w:t>
            </w:r>
          </w:p>
        </w:tc>
        <w:tc>
          <w:tcPr>
            <w:tcW w:w="8161" w:type="dxa"/>
            <w:tcBorders>
              <w:top w:val="nil"/>
              <w:left w:val="nil"/>
              <w:bottom w:val="single" w:sz="4" w:space="0" w:color="auto"/>
              <w:right w:val="single" w:sz="4" w:space="0" w:color="auto"/>
            </w:tcBorders>
          </w:tcPr>
          <w:p w:rsidR="00DF2D15" w:rsidRPr="00DF2D15" w:rsidRDefault="00DF2D15" w:rsidP="000F751A">
            <w:pPr>
              <w:spacing w:after="0"/>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spacing w:after="0"/>
              <w:jc w:val="both"/>
              <w:rPr>
                <w:rFonts w:ascii="Arial" w:hAnsi="Arial" w:cs="Arial"/>
              </w:rPr>
            </w:pPr>
            <w:r w:rsidRPr="00DF2D15">
              <w:rPr>
                <w:rFonts w:ascii="Arial" w:hAnsi="Arial" w:cs="Arial"/>
              </w:rPr>
              <w:t>7.2 La apertura del procedimiento no es fase recursiva</w:t>
            </w:r>
          </w:p>
        </w:tc>
        <w:tc>
          <w:tcPr>
            <w:tcW w:w="8161" w:type="dxa"/>
            <w:tcBorders>
              <w:top w:val="nil"/>
              <w:left w:val="nil"/>
              <w:bottom w:val="single" w:sz="4" w:space="0" w:color="auto"/>
              <w:right w:val="single" w:sz="4" w:space="0" w:color="auto"/>
            </w:tcBorders>
          </w:tcPr>
          <w:p w:rsidR="00DF2D15" w:rsidRPr="00DF2D15" w:rsidRDefault="00DF2D15" w:rsidP="000F751A">
            <w:pPr>
              <w:spacing w:after="0"/>
              <w:jc w:val="both"/>
              <w:rPr>
                <w:rFonts w:ascii="Arial" w:hAnsi="Arial" w:cs="Arial"/>
              </w:rPr>
            </w:pPr>
            <w:r w:rsidRPr="00DF2D15">
              <w:rPr>
                <w:rFonts w:ascii="Arial" w:hAnsi="Arial" w:cs="Arial"/>
              </w:rPr>
              <w:t> </w:t>
            </w:r>
          </w:p>
          <w:p w:rsidR="00DF2D15" w:rsidRPr="00DF2D15" w:rsidRDefault="00DF2D15" w:rsidP="000F751A">
            <w:pPr>
              <w:spacing w:after="0"/>
              <w:jc w:val="both"/>
              <w:rPr>
                <w:rFonts w:ascii="Arial" w:hAnsi="Arial" w:cs="Arial"/>
              </w:rPr>
            </w:pPr>
            <w:r w:rsidRPr="00DF2D15">
              <w:rPr>
                <w:rFonts w:ascii="Arial" w:hAnsi="Arial" w:cs="Arial"/>
              </w:rPr>
              <w:t> </w:t>
            </w:r>
          </w:p>
          <w:p w:rsidR="00DF2D15" w:rsidRPr="00DF2D15" w:rsidRDefault="00DF2D15" w:rsidP="000F751A">
            <w:pPr>
              <w:spacing w:after="0"/>
              <w:jc w:val="both"/>
              <w:rPr>
                <w:rFonts w:ascii="Arial" w:hAnsi="Arial" w:cs="Arial"/>
              </w:rPr>
            </w:pPr>
            <w:r w:rsidRPr="00DF2D15">
              <w:rPr>
                <w:rFonts w:ascii="Arial" w:hAnsi="Arial" w:cs="Arial"/>
              </w:rPr>
              <w:t> </w:t>
            </w:r>
          </w:p>
          <w:p w:rsidR="00DF2D15" w:rsidRPr="00DF2D15" w:rsidRDefault="00DF2D15" w:rsidP="000F751A">
            <w:pPr>
              <w:spacing w:after="0"/>
              <w:jc w:val="both"/>
              <w:rPr>
                <w:rFonts w:ascii="Arial" w:hAnsi="Arial" w:cs="Arial"/>
              </w:rPr>
            </w:pPr>
            <w:r w:rsidRPr="00DF2D15">
              <w:rPr>
                <w:rFonts w:ascii="Arial" w:hAnsi="Arial" w:cs="Arial"/>
              </w:rPr>
              <w:t>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spacing w:after="0"/>
              <w:jc w:val="both"/>
              <w:rPr>
                <w:rFonts w:ascii="Arial" w:hAnsi="Arial" w:cs="Arial"/>
                <w:b/>
                <w:bCs/>
              </w:rPr>
            </w:pPr>
            <w:r w:rsidRPr="00DF2D15">
              <w:rPr>
                <w:rFonts w:ascii="Arial" w:hAnsi="Arial" w:cs="Arial"/>
                <w:b/>
                <w:bCs/>
              </w:rPr>
              <w:t>8. Intereses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 Procedencia de su pago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73-1999, 98-2003, 117-2004, 83-2005, 103-2005, 162-2007,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8.2 Improcedencia de devolución de intereses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104-2008</w:t>
            </w:r>
          </w:p>
        </w:tc>
      </w:tr>
      <w:tr w:rsidR="00DF2D15" w:rsidRPr="00DF2D15" w:rsidTr="001E534F">
        <w:trPr>
          <w:trHeight w:val="4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8.3 Normativa aplicable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162-2007, 104-2008</w:t>
            </w:r>
          </w:p>
        </w:tc>
      </w:tr>
      <w:tr w:rsidR="00DF2D15" w:rsidRPr="00DF2D15" w:rsidTr="001E534F">
        <w:trPr>
          <w:trHeight w:val="4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8.4 Plazo para que surja el derecho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162-2007, 029-2010, 177-2010</w:t>
            </w:r>
          </w:p>
        </w:tc>
      </w:tr>
      <w:tr w:rsidR="00DF2D15" w:rsidRPr="00DF2D15" w:rsidTr="001E534F">
        <w:trPr>
          <w:trHeight w:val="4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8.5 Suspensión de cómputo del plazo de la prescripción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029-2010, 177-2010</w:t>
            </w:r>
          </w:p>
        </w:tc>
      </w:tr>
      <w:tr w:rsidR="00DF2D15" w:rsidRPr="00DF2D15" w:rsidTr="001E534F">
        <w:trPr>
          <w:trHeight w:val="451"/>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rPr>
              <w:t>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9. Irretroactividad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4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 Derechos adquiridos y situaciones jurídicas consolidadas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122-2004,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9.2 Aplicación  del régimen de derecho transitorio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0F751A">
        <w:trPr>
          <w:trHeight w:val="9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 Transitorio III de la Ley General de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0F751A">
            <w:pPr>
              <w:jc w:val="both"/>
              <w:rPr>
                <w:rFonts w:ascii="Arial" w:hAnsi="Arial" w:cs="Arial"/>
              </w:rPr>
            </w:pPr>
            <w:r w:rsidRPr="00DF2D15">
              <w:rPr>
                <w:rFonts w:ascii="Arial" w:hAnsi="Arial" w:cs="Arial"/>
              </w:rPr>
              <w:t> </w:t>
            </w:r>
          </w:p>
        </w:tc>
      </w:tr>
      <w:tr w:rsidR="00DF2D15" w:rsidRPr="00DF2D15" w:rsidTr="001E534F">
        <w:trPr>
          <w:trHeight w:val="9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9.4 Modificación de las condiciones tributarias arancelarias (aplicación del artículo 55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5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10. Inderogabilidad singular de los reglamentos </w:t>
            </w:r>
          </w:p>
        </w:tc>
        <w:tc>
          <w:tcPr>
            <w:tcW w:w="8161" w:type="dxa"/>
            <w:tcBorders>
              <w:top w:val="nil"/>
              <w:left w:val="nil"/>
              <w:bottom w:val="single" w:sz="4" w:space="0" w:color="auto"/>
              <w:right w:val="single" w:sz="4" w:space="0" w:color="auto"/>
            </w:tcBorders>
          </w:tcPr>
          <w:p w:rsidR="00DF2D15" w:rsidRPr="00DF2D15" w:rsidRDefault="00DF2D15" w:rsidP="000F751A">
            <w:pPr>
              <w:jc w:val="both"/>
              <w:rPr>
                <w:rFonts w:ascii="Arial" w:hAnsi="Arial" w:cs="Arial"/>
              </w:rPr>
            </w:pPr>
            <w:r w:rsidRPr="00DF2D15">
              <w:rPr>
                <w:rFonts w:ascii="Arial" w:hAnsi="Arial" w:cs="Arial"/>
              </w:rPr>
              <w:t xml:space="preserve">63-2003, 64-2003, 66-2003, 67-2003, 68-2003, 69-2003, 70-2003, 71-2003, 72-2003, 73-2003, 74-2003, 75-2003, 76-2003, 77-2003, 78-2003, 79-2003, 80-2003, 81-2003, 97-2003, 11-2004, 12, 13-2004, 10-2004, 14-2004, 15-2004, 16-2004, 17-2004, 18-2004, 19-2004, 20-2004, 21-2004, 22-2004, 23-2004, 24-2004, 25-2004, 41-2004, 42-2004, 43-2004, 44-2004, 55-2004, 59-2004, 60-2004, 61-2004, 62-2004, 66-2004, 67-2004, 69-2004, 70-2004, 71-2004, 72-2004, 73-2004, 74, 75, 76, 77, 78, 81, 82, 83, 84, 85, 86, 87, 88, 89, 90, 91, 92, 93, 94, 95, 111, 118, 153, 154, 156, 159, 160, 162, 165, 166, 168, 171, 172, 177, 178, 212, 214, 280, 284, </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Inadmisibilidad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11.1 Forma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 Por falta de legitimación en el proceso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70-1999, 46-2004, 47-2004, 48-2004, 49-2004, 68-2004, 113-2004, 337-2004, 344-2004, 346-2004, 347-2004, 348-2004, 32-2005, 33-2005, 34-2005, 104-2005, 120-2005, 02-2006, 03-2006, 17-2006, 25-2006, 56-2006, 132-2006, 191-2006, 037-2008,038-2008,082-2008, 083-2008,084-2008-101-2008, 129-2010</w:t>
            </w:r>
          </w:p>
        </w:tc>
      </w:tr>
      <w:tr w:rsidR="00DF2D15" w:rsidRPr="00DF2D15" w:rsidTr="001E534F">
        <w:trPr>
          <w:trHeight w:val="71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11.1.3 Al  no ejercer la fase recursiva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94-2006, 065-2008</w:t>
            </w:r>
          </w:p>
          <w:p w:rsidR="00DF2D15" w:rsidRPr="00DF2D15" w:rsidRDefault="00DF2D15" w:rsidP="001E534F">
            <w:pPr>
              <w:jc w:val="both"/>
              <w:rPr>
                <w:rFonts w:ascii="Arial" w:hAnsi="Arial" w:cs="Arial"/>
              </w:rPr>
            </w:pP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11.1.4 No aportar personería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227-2004, 229-2004, 104-2005, 120-2005, 02-2006, 03-2006, 17-2006, 25-2006, 56-2006, 132-2006, 191-2006, 036-2008, 057-2008,057-2010, 091-2010, 148-2010,199-2010, </w:t>
            </w:r>
          </w:p>
        </w:tc>
      </w:tr>
      <w:tr w:rsidR="00DF2D15" w:rsidRPr="00DF2D15" w:rsidTr="001E534F">
        <w:trPr>
          <w:trHeight w:val="123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11.1.5 Por ser recursos contra dictámenes, circulares, consultas, acto preparatorios o actos inexistentes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12-2006, 19-2006, 221-2006 288-07, 069-2008, 077-2008, 078-2008, 085-2008,095-2008,110-2008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11.1.6 Por ser incidente de nulidad contra acto inicial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11.1.7. Inexistencia de incidente autónomo de nulidad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098-2008</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8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11.1.7 Por ser recursos contra actos que ya han agotado la vía administrativa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225-2006,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88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11.1.5 Porque son recursos que no han agotado la fase recursiva previa al TAN</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88-2006, 89-2006, 90-2006, 91-2006, 92-2006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9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11.1.6 Por falta de emisión de acto final de la administración aduanera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12-2006,217-2010,006-2011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lang w:val="es-ES_tradnl"/>
              </w:rPr>
              <w:t>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11.1.7 Por falta de acreditación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02-2006, 03-2006, 17-2006, 25-2006, 56-2006, 191-2006,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11.1.8 Por inexistencia de recurso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37-2006, 146-2006, 183-2009, 013-2010,095-2012,096-2012</w:t>
            </w:r>
          </w:p>
        </w:tc>
      </w:tr>
      <w:tr w:rsidR="00DF2D15" w:rsidRPr="00DF2D15" w:rsidTr="001E534F">
        <w:trPr>
          <w:cantSplit/>
          <w:trHeight w:val="10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11.1.9 Falta de acreditación o comprobación de la representación alegada</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70-1998, 10-2000, 14-2000, 18-2000, 38-2000, 40-2000, 66-2000, 48-2001, 59-2001, 106-2001, 110-2001, 116-2001, 126-2001, 46-2004, 47-2004, 48-2004, 49-2004, 68-2004, 113-2004, 127-2004, 337-2004, 344-2004, 346-2004, 347-2004, 348-2004, 91-2005, 02-2006, 03-2006, 17-2006, 25-2006, 56-2006</w:t>
            </w:r>
          </w:p>
        </w:tc>
      </w:tr>
      <w:tr w:rsidR="00DF2D15" w:rsidRPr="00DF2D15" w:rsidTr="001E534F">
        <w:trPr>
          <w:trHeight w:val="7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11.1.10 Falta de elementos que permitan subsanar el poder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70-1998, 32-2005, 33-2005, 34-2005, 120-2005, </w:t>
            </w:r>
          </w:p>
        </w:tc>
      </w:tr>
      <w:tr w:rsidR="00DF2D15" w:rsidRPr="00DF2D15" w:rsidTr="001E534F">
        <w:trPr>
          <w:cantSplit/>
          <w:trHeight w:val="8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11.1.11 Por incumplimiento de requisitos</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02-2006, 03-2006, 25-2006, 56-2006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79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11.1.12 Por falta de legitimación del sujeto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230-2004, 337-2004, 104-2005, 120-2005, 02-2006, 03-2006, 17-2006, 25-2006, 98-2006, 132-2006, 191-2006,329-2007, 348-2007,  037-2008,038-2008</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11.1.13 Por no interponer recurso de apelación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233-2004, 234-2004, 146-2006, 160-2009, 168-2009, 169-2009</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11.1.14 Porque se impuso contra un acto que no puede ser impugnado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38-2006, 221-2006, 069-2008,095-2008, 165-2010,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11.1.15 Por no cumplir con el emplazamiento de ley</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65-2006, 79-2006, 80-2006, 81-2006, 84-2006, 116-2006, 118-2006, </w:t>
            </w:r>
          </w:p>
          <w:p w:rsidR="00DF2D15" w:rsidRPr="00DF2D15" w:rsidRDefault="00DF2D15" w:rsidP="001E534F">
            <w:pPr>
              <w:jc w:val="both"/>
              <w:rPr>
                <w:rFonts w:ascii="Arial" w:hAnsi="Arial" w:cs="Arial"/>
              </w:rPr>
            </w:pPr>
            <w:r w:rsidRPr="00DF2D15">
              <w:rPr>
                <w:rFonts w:ascii="Arial" w:hAnsi="Arial" w:cs="Arial"/>
              </w:rPr>
              <w:t> 96-2007, 103-2007, 114-2007</w:t>
            </w:r>
          </w:p>
        </w:tc>
      </w:tr>
      <w:tr w:rsidR="00DF2D15" w:rsidRPr="00DF2D15" w:rsidTr="001E534F">
        <w:trPr>
          <w:trHeight w:val="8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11.1.16 Por recurrir un acto que no tiene fuerza legal, no produce efecto ni causa estado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8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11.1.17  Presentación recurso vía correo electrónico, sin aportar en plazo respaldo físico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362-2007,054-2010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Tiempo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I</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701"/>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11.2.1 Extemporaneidad</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42-1998, 50-1998, 53-1998, 64-1998, 67-1998, 16-1999, 35-1999, 39-1999, 150-1999, 164-1999, 183-1999, 35-2000, 50-2000, 56-2000, 122-2001, 130-2001, 34-2002, 35-2002, 35-2003, 38-2003, 11-2004, 12-2004, 13-2004, 14-2004, 15-2004, 16-2004, 17-2004, 18-2004, 19-2004, 20-2004, 21-2004, 22-2004, 23-2004, 24-2004, 25-2004, 41-2004, 42-2004, 43-2004, 44-2004, 55-2004, 59-2004, 60-2004, 61-2004, 62-2004, 66-2004, 69-2004, 70-2004, 71-2004, 126-2004, 207-2004, 225-2004, 231-2004, 239-2004, 263-2004, 264-2004, 265-2004, 266-2004, 287-2004, 340-2004, 349-2004, 350-2004, 365-2004, 368-2004, 369-2004, 18-2005, 19-2005, 20-2005, 21-2005, 22-2005, 23-2005, 24-2005, 25-2005, 51-2005, 150-2005, 201-2005, 202-2005, 265, -2005 276-2005, 308-2005, 366-2005, 32-2006, 115-2006, 125-2006, 175-2006, 179-2006, 230-2006, 243-2006,335-2007, 336-2007, 049-2008,081-2008,135-2008,112-2008,111-2008,159-2008, 195-2009, 104-2010, 110-2010,070-2010,031-2010,064-2010,065-2010,066-2010,068-2010,069-2010, 067-2010, 210-2010,215-2010,002-2011,003-2011,004-2011,005-2011,065-2012,066-2012,067-2012, 068-2012, 069-2012,151-2012,220-2012</w:t>
            </w:r>
            <w:r w:rsidR="00585E52">
              <w:rPr>
                <w:rFonts w:ascii="Arial" w:hAnsi="Arial" w:cs="Arial"/>
              </w:rPr>
              <w:t>,221-2012,097-2012,226-2012,238-2012,272-2012,</w:t>
            </w:r>
          </w:p>
        </w:tc>
      </w:tr>
      <w:tr w:rsidR="00DF2D15" w:rsidRPr="00DF2D15" w:rsidTr="001E534F">
        <w:trPr>
          <w:trHeight w:val="5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11.2.2 Extemporaneidad no  presentación de recursos en días de semana santa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311-2007</w:t>
            </w:r>
          </w:p>
        </w:tc>
      </w:tr>
      <w:tr w:rsidR="00DF2D15" w:rsidRPr="00DF2D15" w:rsidTr="001E534F">
        <w:trPr>
          <w:trHeight w:val="5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11.2.3 Extemporaneidad no presentación de recurso en plazo de horario especial de fin de ano de las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210-11,215-2010</w:t>
            </w:r>
          </w:p>
        </w:tc>
      </w:tr>
      <w:tr w:rsidR="00DF2D15" w:rsidRPr="00DF2D15" w:rsidTr="001E534F">
        <w:trPr>
          <w:trHeight w:val="52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Impuesto específico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INCOTERMS</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367-2005, 368-2005,</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J</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Jurisdicción de la Aduana de control</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185-2004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L</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1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Legitimación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104-2004, 122-2004, 147-2004, 191-2006, 172-2007</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M</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Medidas de Salvaguardia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 Naturaleza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Salvaguardia Especial de Fríjol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3-2004</w:t>
            </w:r>
          </w:p>
          <w:p w:rsidR="00DF2D15" w:rsidRPr="00DF2D15" w:rsidRDefault="00DF2D15" w:rsidP="001E534F">
            <w:pPr>
              <w:jc w:val="both"/>
              <w:rPr>
                <w:rFonts w:ascii="Arial" w:hAnsi="Arial" w:cs="Arial"/>
              </w:rPr>
            </w:pPr>
          </w:p>
        </w:tc>
      </w:tr>
      <w:tr w:rsidR="00DF2D15" w:rsidRPr="00DF2D15" w:rsidTr="001E534F">
        <w:trPr>
          <w:trHeight w:val="69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Modificación de las Condiciones Tributarías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Aplicación de régimen de derecho transitorio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7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Transitorio III de la Ley General de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85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 Modificación de las condiciones tributarias arancelarias (Aplicación Artículos 55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Muestras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 Formalidades para tomar muestras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38-1998, 44-2000, 46-2000, 131-2001, 63-2003, 66-2003, 97-2003, 205-2004, 01-2005, 02-2005, 03-2005, 04-2005, 05-2005, 06-2005, 07-2005, 08-2005, 09-2005, 10-2005, 11-2005, 12-2005, 13-2005, 33-2006, 101-2006, 294-2006, 029-2008, 040-2008,062-2008,109-2008</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M</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24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 Órgano competente e identificación de la muestra en el caso concreto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38-1998, 44-2000, 46-2000, 131-2001, 63-2003, 66-2003, 97-2003, 205-2004, 01-2005, 02-2005, 03-2005, 04-2005, 05-2005, 06-2005, 07-2005, 08-2005, 09-2005, 10-2005, 11-2005, 12-2005, 13-2005, 57-2006, 58-2006, 102-2006,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24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 Utilización de las muestras en despachos posteriores o control a posteriori de despachos previos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44-2006, 45-2006, 46-2006, 47-2006, 103-2006, 104-2006, 105-2006, 227-2006,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14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 Conexidad e identidad entre las muestras extraídas y todas las mercancías a clasificar</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185-2006, 209-2006, 210-2006, 211-2006, 212-2006, 213-2006, 214-2006, 215-2006, 222-2006, 227-2006, 244-2006, 250-2006, 105-2008</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36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 Falta de conexidad de muestras aportadas al proceso con la mercancía nacionalizada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017-2007, 352-2007,109-2008,149-2010</w:t>
            </w:r>
          </w:p>
        </w:tc>
      </w:tr>
      <w:tr w:rsidR="00DF2D15" w:rsidRPr="00DF2D15" w:rsidTr="001E534F">
        <w:trPr>
          <w:trHeight w:val="32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4. Manifiesto de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Corrección del Manifiesto de Carga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185-2005, 117-2006,187-2011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4.1.1 Procede corrección de MC</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4.1.2 No procede corrección de MC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0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4.1.2.1 Por justificación de sobrantes</w:t>
            </w:r>
          </w:p>
        </w:tc>
        <w:tc>
          <w:tcPr>
            <w:tcW w:w="8161" w:type="dxa"/>
            <w:tcBorders>
              <w:top w:val="nil"/>
              <w:left w:val="nil"/>
              <w:bottom w:val="single" w:sz="4" w:space="0" w:color="auto"/>
              <w:right w:val="single" w:sz="4" w:space="0" w:color="auto"/>
            </w:tcBorders>
          </w:tcPr>
          <w:p w:rsidR="00DF2D15" w:rsidRPr="00DF2D15" w:rsidRDefault="00DF2D15" w:rsidP="001E534F">
            <w:pPr>
              <w:pStyle w:val="Textonotapie"/>
              <w:jc w:val="both"/>
              <w:rPr>
                <w:rFonts w:cs="Arial"/>
                <w:sz w:val="22"/>
                <w:szCs w:val="22"/>
              </w:rPr>
            </w:pPr>
            <w:r w:rsidRPr="00DF2D15">
              <w:rPr>
                <w:rFonts w:cs="Arial"/>
                <w:sz w:val="22"/>
                <w:szCs w:val="22"/>
              </w:rPr>
              <w:t>202-2004, 108-2005, 117-2006, 308-2006, 328-2006, 138-2007</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Mercancías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 Examen previo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50-2005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 Prohibidas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4-2006</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5.3 Justificación de mercancías sobrantes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5.3.1 Extemporaneidad de solicitud de justificación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099-2008, 120-2010</w:t>
            </w:r>
          </w:p>
        </w:tc>
      </w:tr>
      <w:tr w:rsidR="00DF2D15" w:rsidRPr="00DF2D15" w:rsidTr="001E534F">
        <w:trPr>
          <w:trHeight w:val="75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Mandato Aduanero</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154-2005, 155-2005, 156-2005, 157-2005, 158-2005, 160-2005, 161-2005, 162-2005, 163-2005, 164-2005, 165-2005, 167-2005, 168-2005, 219-2005, 220-2005, 221-2005, 222-2005, 223-2005, 224-2005, 225-2005, 262-2005, 263-2005, 264-2005, 268-2005, 269-2005, 270-2005, 271-2005, 272-2005, 277-2005, 278-2005, 279-2005, 280-2005, 281-2005, 282-2005, 283-2005, 284-2005, 304-2005, 305-2005, 306-2005, 307-2005, 189-2006, 190-2006, 217-2006, 306-2007. </w:t>
            </w:r>
          </w:p>
        </w:tc>
      </w:tr>
      <w:tr w:rsidR="00DF2D15" w:rsidRPr="00DF2D15" w:rsidTr="001E534F">
        <w:trPr>
          <w:trHeight w:val="603"/>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Naturaleza del TAN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041-A-2011</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Notificaciones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Formas de notificación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053-2010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Formalidades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271-2008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 Fax</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139-2007,260-2012,</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 Vía casillero del auxiliar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  al importador y al auxiliar de la función pública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262-2007, 263-2007,300-2007, 105-2008, 104-2009, 200-2009,075-2010,055-2010,212-2010,008-2011,049-2011</w:t>
            </w:r>
          </w:p>
          <w:p w:rsidR="00DF2D15" w:rsidRPr="00DF2D15" w:rsidRDefault="00DF2D15" w:rsidP="001E534F">
            <w:pPr>
              <w:jc w:val="both"/>
              <w:rPr>
                <w:rFonts w:ascii="Arial" w:hAnsi="Arial" w:cs="Arial"/>
              </w:rPr>
            </w:pPr>
          </w:p>
        </w:tc>
      </w:tr>
      <w:tr w:rsidR="00DF2D15" w:rsidRPr="00DF2D15" w:rsidTr="001E534F">
        <w:trPr>
          <w:trHeight w:val="51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 Error material en acto de notificación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265-2007, 267-2007, 268-2007, 269-2007, 270-2007, 271-2007, 272-2007, 273-2007, 274-2007, 275-2007,276-2007, 277-2007, 278-2007-279-2007, 281-2007, 282-2007, 283-2007, 284-2007, 042-2008- 043-2008-044-2008, 045-2008</w:t>
            </w:r>
          </w:p>
        </w:tc>
      </w:tr>
      <w:tr w:rsidR="00DF2D15" w:rsidRPr="00DF2D15" w:rsidTr="001E534F">
        <w:trPr>
          <w:trHeight w:val="51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 Efectos de la no presentación del original  de recursos transmitidos por fax</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143-2008</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Nulidades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3.1 Por el sujeto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3.1.1 Dictar y resolver actos sin competencia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222-2004, 223-2004, 238-2004, 1-2006, 115-2008, 007-2009,056-2010,016-2012,015-2012</w:t>
            </w:r>
            <w:r w:rsidR="00585E52">
              <w:rPr>
                <w:rFonts w:ascii="Arial" w:hAnsi="Arial" w:cs="Arial"/>
              </w:rPr>
              <w:t>,273-2012,</w:t>
            </w:r>
          </w:p>
        </w:tc>
      </w:tr>
      <w:tr w:rsidR="00DF2D15" w:rsidRPr="00DF2D15" w:rsidTr="001E534F">
        <w:trPr>
          <w:trHeight w:val="96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 Iniciar procedimiento sancionatorio por órgano incompetente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3.1.3 Falta de notificación al sujeto legitimado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186-2004, 187-2004, 248-2005, 249-2005, 273-2005, 28-2006,205-2008,232-2008,039-2009,024-2009,025-2009,037-2009,038-2009,040-2009,041-2009,043-2009,044-2009,045-2009,046-2009,047-2009,048-2009,049-2009,055-2009-061-2009,064-2009,079-2009,085-2009,104-2009,104-2009, 071-2010, 113-2010, 163-2010</w:t>
            </w:r>
          </w:p>
        </w:tc>
      </w:tr>
      <w:tr w:rsidR="00DF2D15" w:rsidRPr="00DF2D15" w:rsidTr="001E534F">
        <w:trPr>
          <w:trHeight w:val="75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3.1.4 Falta legitimación pasiva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102-2004, 103-2004, 104-2004, 105-2004, 110-2004, 201-2004, 273-2004, 274-2004, 248-2005, 249-2005, 273-2005, 281-2006, 097-2009,098-2009,099-2009, 179-2009</w:t>
            </w:r>
            <w:r w:rsidR="00585E52">
              <w:rPr>
                <w:rFonts w:ascii="Arial" w:hAnsi="Arial" w:cs="Arial"/>
              </w:rPr>
              <w:t>,231-2012</w:t>
            </w:r>
          </w:p>
        </w:tc>
      </w:tr>
      <w:tr w:rsidR="00DF2D15" w:rsidRPr="00DF2D15" w:rsidTr="001E534F">
        <w:trPr>
          <w:trHeight w:val="70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3.1.5 Falta de legitimación activa, de la aduana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208-2004, 186-2005, 117-2006, </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3.2 Por el procedimiento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 4-2007, 21-2007, 101-2007, 5-2007,</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3.2.1Confusión respecto al sujeto infractor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102-2004, 103-2004, 104-2004, 105-2004, 110-2004, 275-2004, 208-2005, 247-2005, 220-2006, 115-2007, 179-2007, 197-2007,180-2008,182-2008,178-2008,179-2008</w:t>
            </w:r>
          </w:p>
        </w:tc>
      </w:tr>
      <w:tr w:rsidR="00DF2D15" w:rsidRPr="00DF2D15" w:rsidTr="001E534F">
        <w:trPr>
          <w:trHeight w:val="70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 No apreciar o evacuar la prueba ofrecida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256-2006, 311-2006,  5-2007, 121-2009</w:t>
            </w:r>
            <w:r w:rsidR="00585E52">
              <w:rPr>
                <w:rFonts w:ascii="Arial" w:hAnsi="Arial" w:cs="Arial"/>
              </w:rPr>
              <w:t>,094-2012,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 Violación al principio de inocencia y ser oído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205-2005, 246-2005, 372-2005, 67-2006, 220-2006, 256-2006, 311-2006, 312-2006,  313-2006, 314-2006, 315,  332-2006, 336-2006,  38-2007, 39-2007, 101-2007, 146-2007, 154-2007, 160-2007, 007-2009</w:t>
            </w:r>
          </w:p>
        </w:tc>
      </w:tr>
      <w:tr w:rsidR="00DF2D15" w:rsidRPr="00DF2D15" w:rsidTr="001E534F">
        <w:trPr>
          <w:trHeight w:val="104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 Violación al principio del debido proceso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205-2004, 205-2005, 246-2005, 286-2005, 299-2005, 55-2006, 67-2006, 165-2006, 168-2006, 169-2006, 174-2006, 176-2006, 183-2006, 196-2006, 292-2006, 296-2006, 298-2006, 300-2006, 304-2006, 307-2006, 311-2006, 312-2006, 313-2006, 314-2006, 315-2006, 5, 2007, 13-2007, 14-2007, 17-2007, 18-2007, 20-2007, 21-2007, 34-2007, 38-2007, 39-2007, 97-2007, 100-2007,  101-2007, 111-2007, 121-2007, 128-2007, 146-2007, 154-2007, 182-2007, 160-2007, 228-2007, -2007, 237-2007, 235-2007,  240-2007, 241-2007,294-2007,  300-2007, 306-2007,330-2007, 331-2007, 354-2007, 359-2007,360-2007 361-2007, 362-2007,363-2007,364-2007, 365-2007, 366-2007,367-2007, 368-2007, 369-2007-370-2007, 371-2007,001-2008, 002-2008, </w:t>
            </w:r>
            <w:r w:rsidRPr="00DF2D15">
              <w:rPr>
                <w:rFonts w:ascii="Arial" w:hAnsi="Arial" w:cs="Arial"/>
                <w:b/>
              </w:rPr>
              <w:t>,</w:t>
            </w:r>
            <w:r w:rsidRPr="00DF2D15">
              <w:rPr>
                <w:rFonts w:ascii="Arial" w:hAnsi="Arial" w:cs="Arial"/>
              </w:rPr>
              <w:t>003-2008, 004-2008,005-2008, 006-2008, 007-2008, 008-2008, 009-2008, 010-2008, 011-2008, 012-2008, 013-2008, 14-2008, 34-2008,016-2008, 021-2008, 022-2008,025-2008, 029-2008,034-2008,035-2008, 070-2008, 073-2008,144-2008,145-2008,146-2008,212-2008,008-2009,026-2009,011-2009,035-2009,075-2009,077-2009, 116-2010,010-2011,040-212</w:t>
            </w:r>
            <w:r w:rsidR="00585E52">
              <w:rPr>
                <w:rFonts w:ascii="Arial" w:hAnsi="Arial" w:cs="Arial"/>
              </w:rPr>
              <w:t>,094-2012,</w:t>
            </w:r>
          </w:p>
          <w:p w:rsidR="00DF2D15" w:rsidRPr="00DF2D15" w:rsidRDefault="00DF2D15" w:rsidP="001E534F">
            <w:pPr>
              <w:jc w:val="both"/>
              <w:rPr>
                <w:rFonts w:ascii="Arial" w:hAnsi="Arial" w:cs="Arial"/>
              </w:rPr>
            </w:pPr>
            <w:r w:rsidRPr="00DF2D15">
              <w:rPr>
                <w:rFonts w:ascii="Arial" w:hAnsi="Arial" w:cs="Arial"/>
              </w:rPr>
              <w:t xml:space="preserve"> </w:t>
            </w:r>
          </w:p>
        </w:tc>
      </w:tr>
      <w:tr w:rsidR="00DF2D15" w:rsidRPr="00DF2D15" w:rsidTr="001E534F">
        <w:trPr>
          <w:trHeight w:val="76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 Aplicación de normativa procesal o fundamento legal erróneo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16-2006, 36-2006, 073-2008</w:t>
            </w:r>
          </w:p>
          <w:p w:rsidR="00DF2D15" w:rsidRPr="000F751A" w:rsidRDefault="00DF2D15" w:rsidP="000F751A">
            <w:pPr>
              <w:tabs>
                <w:tab w:val="left" w:pos="708"/>
                <w:tab w:val="left" w:pos="1416"/>
                <w:tab w:val="left" w:pos="2124"/>
                <w:tab w:val="left" w:pos="3150"/>
              </w:tabs>
              <w:ind w:left="-181"/>
              <w:jc w:val="both"/>
              <w:rPr>
                <w:rFonts w:ascii="Arial" w:hAnsi="Arial" w:cs="Arial"/>
                <w:b/>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3.2.6 Desaplicación indebida de certificado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307-2006, 028-2008, 015-2010,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3.2.7 Falta de motivación que cause indefensión</w:t>
            </w:r>
          </w:p>
        </w:tc>
        <w:tc>
          <w:tcPr>
            <w:tcW w:w="8161" w:type="dxa"/>
            <w:tcBorders>
              <w:top w:val="nil"/>
              <w:left w:val="nil"/>
              <w:bottom w:val="single" w:sz="4" w:space="0" w:color="auto"/>
              <w:right w:val="single" w:sz="4" w:space="0" w:color="auto"/>
            </w:tcBorders>
          </w:tcPr>
          <w:p w:rsidR="00DF2D15" w:rsidRPr="00DF2D15" w:rsidRDefault="00DF2D15" w:rsidP="001E534F">
            <w:pPr>
              <w:rPr>
                <w:rFonts w:ascii="Arial" w:hAnsi="Arial" w:cs="Arial"/>
              </w:rPr>
            </w:pPr>
            <w:r w:rsidRPr="00DF2D15">
              <w:rPr>
                <w:rFonts w:ascii="Arial" w:hAnsi="Arial" w:cs="Arial"/>
              </w:rPr>
              <w:t>96-2001, 186-2004, 187-2004, 97-2006, 169-2006, 183-2006, 196-2006, 300-2006, 312-2006,  313-2006, 314-2006, 315-2006, 323-2006, 332-2006, 346-2006, 5-2007, 13-2007, 14-2007, 18-2007, 20-2007, 21-2007, 34-2007, 100-2007, 101-2007, 105-2007, 128-2007, 115-2007, 157-2007, 182-2007, 185-2007, 204-2007,255-2008,286-2007,355-2007, 021-2008,032-2008,049-2008,067-2008,068-2008,070-2008,073-2008,088-2008,097-2008,123-2008,171-2008,196-2008,197-2008,230-2008,202-2008,272-2008,275-2008,174-2008,280-2008,261-2008,004-2009,014-2009,022-2009,012-2009,019-2009,006-2009,034-2009057-2009,076-2009,091-2009, 121-2009, 125-2009, 170-2009, 095-2009, 080-2009, 090-2009, 111-2009, 185-2009, 186-2009,007-2010,052-2010,074-2010,073-2010,061-2010,051-2010,011-2010,047-2010, 060-2010, 137-2010, 164-2010,145-2010,182-2010,202-2010,191-2010,161-2010,152-2010,024-2011,014-2011,029-2011,005-2011,050-2011,051-2011,146-2011,171-2011,193-2011,195-2011,196-2011,197-2011,198-2011,003-2012,008-2012,009-2012,015-2012,062-2012,064-2012</w:t>
            </w:r>
            <w:r w:rsidR="00585E52">
              <w:rPr>
                <w:rFonts w:ascii="Arial" w:hAnsi="Arial" w:cs="Arial"/>
              </w:rPr>
              <w:t>,094-2012,278-2012,279-2012,262-2012,</w:t>
            </w:r>
          </w:p>
        </w:tc>
      </w:tr>
      <w:tr w:rsidR="00DF2D15" w:rsidRPr="00DF2D15" w:rsidTr="001E534F">
        <w:trPr>
          <w:trHeight w:val="10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3.2.8 Por causar indefensión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241-2005, 243-2005, 246-2005, 299-2005, 372-2005, 303-2005, 55-2006, 67-2006, 112-2006, 113-2006, 184-2006, 196-2006, 252-2006, 256-2006, 307-2006, 312-2006, 313-2006, 314-2006, 315-2006, 18-2007,  97-2007, 111-2007, 146-2007, 154-2007, 182-2007, 240-2007, 294-2007, 058-2008,012-2012,017-2012</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3.2.9 Violar o eliminar etapas procésales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324-2004, 246-2005, 97-2007,017-2009,026-2009</w:t>
            </w:r>
          </w:p>
        </w:tc>
      </w:tr>
      <w:tr w:rsidR="00DF2D15" w:rsidRPr="00DF2D15" w:rsidTr="001E534F">
        <w:trPr>
          <w:trHeight w:val="16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3.2.10 Por no conocer en el momento procesal oportuno excepciones de caducidad de la instancia, los incidentes de nulidad absoluta en forma previa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3.2.11Por no haber emplazado al recurrente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65-2006, 81-2006, 84-2006, 078-2010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3.2.12 Por iniciarse contra sujeto no obligado a responder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220-2006, 306-2007,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3.2.13 Conocer recursos prematuros no presentados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3.2.14 No indicar recursos que caben contra el acto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1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3.2.15 Iniciar acto de apertura de procedimiento de ajuste fuera del plazo de ley</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3.2.16 Por violación al procedimiento de modificación del valor aduanero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10-2004, 73-2004, 323-2006, 333-2006, 346-2006, 347-2006, 348-2006, 349-2006, 350-2006,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6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3.2.17 Por violación al procedimiento de modificación del valor aduanero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10-2004, 183-2006, 184-2006, 357-2006,  17-2007, 21-2007, 237-2007, 294-2007, 026-2009, 034-2011</w:t>
            </w:r>
          </w:p>
        </w:tc>
      </w:tr>
      <w:tr w:rsidR="00DF2D15" w:rsidRPr="00DF2D15" w:rsidTr="001E534F">
        <w:trPr>
          <w:cantSplit/>
          <w:trHeight w:val="124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3.2.19 No llamar ni notificar al Declarante y/o Consignatario y/o Agente Aduanero Articulo 102 LGA</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198-2004, 215-2004, 216-2004, 217-2004, 218-2004, 219-2004,  220-2004, 221-2004, 260-2004, 261-2004, 262-2004, 326-2004, 327-2004, 208-2005, 210-2005, 242-2005, 251-2005, 252-2005, 253-2005, 273-2005, 299-2005, 303-2005, 309-2005, 41-2006, 51-2006 52-2006, 53-2006, 54-2006, 114-2006, 119-2006, 199-2006, 200-2006, 201-2006, 202-2006, 252-2006, 254-2006, 290-2006, 160-2007, 182-2007, 240-2007, 306-2007, 119-2008,232-2008,271-2008,075-2010,055-2010, 071-2010, 113-2010, 163-2010,012-201</w:t>
            </w:r>
            <w:r w:rsidR="000F751A">
              <w:rPr>
                <w:rFonts w:ascii="Arial" w:hAnsi="Arial" w:cs="Arial"/>
              </w:rPr>
              <w:t>1</w:t>
            </w: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3.2.20 Falta de conexidad entre muestras tomadas o en expediente y las mercancías importadas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205-2004, 156-2006, 352-2007,109-2008,221-2008,</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3.2.21 Por falta de análisis de todas y cada y cada una de las líneas declaradas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208-2004,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3.2.22 Por falta de análisis de la  totalidad de las pruebas ofrecidas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208-2004, 319-2004, 256-2006, 311-2006, </w:t>
            </w:r>
          </w:p>
        </w:tc>
      </w:tr>
      <w:tr w:rsidR="00DF2D15" w:rsidRPr="00DF2D15" w:rsidTr="001E534F">
        <w:trPr>
          <w:trHeight w:val="132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3.2.23 Por confundir al sujeto pasivo responsable del pago de impuestos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240-2004, 241-2004, 242-2004, 243-2004, 244-2004, 245-2004, 246-2004, 247-2004, 248-2004, 249-2004, 250-2004, 251-2004, 252-2004, 267-2004, 281-2004, 28-2006, 306-2007,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3.2.24 Por haber anulado acto declaratorio de derechos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309-2004, 310-2004, 317-2004, 122-2007, 123-2007, 176-2007,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3.2.25 Inexistencia de motivo de base para tramitar y decidir sobre infracción administrativa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318-2004, 67-2006,  128-2006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3.2.26 Violar debido proceso al no haberse dictado el acto final de modificación de OTA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324-2004, 169-2006, 97-2007, 121-2007, 359-2007, , 361-2007, 363-2007,364-2007, 365-2007, 366-2007,367-2007, 368-2007, 369-2007-370-2007, 371-2007</w:t>
            </w:r>
          </w:p>
        </w:tc>
      </w:tr>
      <w:tr w:rsidR="00DF2D15" w:rsidRPr="00DF2D15" w:rsidTr="001E534F">
        <w:trPr>
          <w:trHeight w:val="168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3.2.27 Mala aplicación del proceso sancionatorio por falta de intimación imputación y adecuación de los hechos.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241-2005, 247-2005, 248-2005, 249-2005, 294-2005, 55-2006, 59-2006, 220-2006, 100-2007, 128-2007, 197-2007, 274-2008, 009-2008,008-2009, 107-2010, 119-2010</w:t>
            </w:r>
          </w:p>
        </w:tc>
      </w:tr>
      <w:tr w:rsidR="00DF2D15" w:rsidRPr="00DF2D15" w:rsidTr="001E534F">
        <w:trPr>
          <w:trHeight w:val="11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3.2.28 Por no permitir acceso a los documentos en el expediente lo que cause indefensión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143-2005, 97-2006,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3.2.29 Por no investigar el valor declarado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119-2006, 183-2006,151-2011,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3.2.30 Por vicios en el acto que ordena la apertura del procedimiento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165-2006, 168-2006, 174-2006, 223-2006, 224-2006, 242-2006, 298-2006, 307-2006, 338-2006, 18-2007, 112-2007, 128-2007,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3.2.31 Por vicios en el recurso de reconsideración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282-2006,011-2011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3.2.32 Por no consultar con el importador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183-2006,028-2011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3.2.33 No precisar el método de valoración aplicado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183-2006, 294-2007,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3.2.34 No queda plasmado el objeto del procedimiento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286-2005, 220-2006</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3.2.35 No entró a conocer el principal argumento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3.2.36 No permitió al recurrente el conocimiento previo de la prueba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143-2005, 029-2008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3.2.37 Violar el ordenamiento jurídico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143-2005,</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3.2.38 No realiza una identificación inicial del sujeto, no define contra quién se dirige el procedimiento.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210-2005, 241-2005, 247-2005, 248-2005, 249-2005, 299-2005, 303-2005, </w:t>
            </w:r>
          </w:p>
        </w:tc>
      </w:tr>
      <w:tr w:rsidR="00DF2D15" w:rsidRPr="00DF2D15" w:rsidTr="001E534F">
        <w:trPr>
          <w:trHeight w:val="54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3.2.39 Imposibilidad para relacionar hechos.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248, 249,  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3.2.40 Por suspender incorporación de pruebas a expediente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256-2006</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3.2.41 Por omisión de audiencia oral y escrita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3.2.42 Violación al principio de bilateralidad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228-2007,235-2007,035-2008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3.2.43 Por no conocer totalidad de alegatos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300-2007, 306-2007, 331-2007,221-2008,263-2008,258-2008,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3.2.44 Violación al procedimiento de extracción de muestras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040-2008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3.2.45. Por omitir aplicar procedimiento ordinario en sanción de suspensión de dos días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058-2008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3.2.46 Violación al principio de verdad real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255-2007,286-2007,071-2008,269-2008,263-2008,266-2008,270-2008,009-2009,008-2009,005-2009, 113-2009, 128-2009, 086-2009, 208-2009,177-2009, 180-2009, 193-2009, 060-2010, 137-2010,161-2010,023-2011,029-2011,070-2011,052-2011,141-2011,</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3.2.47 Violación al principio de contradictorio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353-2007, 073-2008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3.2.48 Ajuste en obligación sin observar el procedimiento de ley</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073-2008,212-2008,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3.2.49. Violación al principio de proporcionalidad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036-2010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3.2.50.Por no efectuarse análisis de culpabilidad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036-2010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3.2.51 Violación al principio de legalidad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045-2010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3.2.52 Por declarar extemporáneo recurso presentado violentándose el ordenamiento jurídico </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201-2010,164-2010,184-2010,178-2010,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3.2.53 Por no aplicar procedimiento de regularización </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162-2010, 175-2010,159-2011,161-2011,162-2011,167-2011,192-2011,</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3.2.54. Al iniciarse ajuste sin observarse el procedimiento ordinario en etapa posterior al despacho</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181-2010,192-2010,010-2011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3.3 Por el motivo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240-2005,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3.3.1 Falta de tipificación de la conducta.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149-2005, 151-2005, 247-2005, 257-2005, 294-2005, 5-2006, 73-2006, 112-2006, 113-2006, 298-2006, 336-2006,  100-2007, 115-2007, 128-2007, 195-2007, 196-2007, 209-2007, 210-2007, 211-2007, 212-2007, 213-2007, 214-2007, 215-2007, 216-2007, 218-2007, 219-2007, 220-2007, 221-2007, 2232-2007, 223-2007, 224-2007, 225-2007, 226-2007, 227-2007, 164-2007, 025-2008,082-2008,100-2008,148-2008, 176-2008,269-2008,266-2008,138-2010,139-2010,140-2010,141-2010,023-2011,014-2011,168-2011,038-2012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lang w:val="es-ES_tradnl"/>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3.3.2 Sanción a agente aduanero persona jurídica en vez de persona física.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3.3.3 Sanción al transportista sin que conste prueba del incumplimiento.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298-2006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9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3.3.4 Iniciar procedimiento de modificación con publicaciones que no se ajustan al caso por estar en otro idioma y no reflejar precio e transacciones reales.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3.3.5 Por errónea aplicación del impuesto del artículo 198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3.3.6 Por impugnarse actos preparatorios.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149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3.3.7 Violación al procedimiento de modificación del valor aduanero por  existir falta de motivación (clasificación)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106-2004, 060-2010</w:t>
            </w:r>
          </w:p>
        </w:tc>
      </w:tr>
      <w:tr w:rsidR="00DF2D15" w:rsidRPr="00DF2D15" w:rsidTr="001E534F">
        <w:trPr>
          <w:trHeight w:val="16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3.3.7 Violación al procedimiento de modificación del valor aduanero por  existir falta de motivación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73-2004, 318-2006, 320-2006, 321-2006, 325-2006, 081-2009, 185-2009, 186-2009</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3.3.8 Transportista naviero no autorizado a realizar transito interno.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186-2004, 187-2004,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3.3.9 Aplicación incorrecta del tipo por parte de la administración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228-2004, 247-2005, 55-2006, 73-2006, 112-2006, 113-2006, 98-2007, 115-2007, 164-2007, 195-2007, 196-2007, 117-2007, 128-2007, 197-2007, 248-2007,286-2007, 025-2008, 026-2008,031-2008, 088-2008,260-2008,014-2011</w:t>
            </w:r>
          </w:p>
        </w:tc>
      </w:tr>
      <w:tr w:rsidR="00DF2D15" w:rsidRPr="00DF2D15" w:rsidTr="001E534F">
        <w:trPr>
          <w:cantSplit/>
          <w:trHeight w:val="90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3.3.10 Por ausencia de motivo y fundamento legal</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257-2005, 55-2006, 59-2006, 67-2006, 128-2007, 73-2006, 95-2006, 112-2006, 113-2006, 156-2006, 256-2006, 282-2006, 323-2006, 324-2006, 356-2006, 120-2007, 161-2007, 248-2007, 019-2008, 021-2008, 032-2008,019-2008,188-2008,194-2008, 119-2009, 120-2009, 122-2009, 130-2009, 140-2009,029-2010,025-2011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3.3.11 No se justifica la causa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67-2006, 95-2006, 97-2006</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3.3.12  No motiva cambio de valor del vehículo al indicar  motivación del elemento clasificación y no del elemento valor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021-2008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3.4 Por el contenido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 174-2009, 173-2009, 185-2009, 186-2009</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 No resolver sobre la modificación de la determinación de la Obligación Tributaria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189-2005, 190-2005, 191-2005, 192-2005, 260-2005, 261-2005, 21-2007</w:t>
            </w:r>
          </w:p>
        </w:tc>
      </w:tr>
      <w:tr w:rsidR="00DF2D15" w:rsidRPr="00DF2D15" w:rsidTr="001E534F">
        <w:trPr>
          <w:trHeight w:val="15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 No resolver sobre cambio de clasificación arancelaria en el acto final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47-1998, 46-1999, 159-1999, 4-2000, 55-2000, 43-2001, 47-2001, 96-2001, 113-2001, 142-2001, 147-2001, 6-2002, 8-2002, 12-2002, 52-2002, 123-2004, 124-2004, 260-2004, 261-2004, 262-2004, 174-2005, 175-2005, 176-2005, 177-2005, 178-2005, 179-2005, 180-2005, 181-2005, 182-2005, 183-2005, 184-2005, 192-2005, 193-2005, 194-2005, 195-2005, 196-2005, 197-2005,  198-2005, 199-2005, 206-2005, 210-2005, 211-2005, 212-2005, 213-2005, 214-2005, 215-2005, 216-2005, 217-2005, 218-2005, 242-2005, 273-2005, 299-2005, 303-2005, </w:t>
            </w:r>
          </w:p>
          <w:p w:rsidR="00DF2D15" w:rsidRPr="00DF2D15" w:rsidRDefault="00DF2D15" w:rsidP="001E534F">
            <w:pPr>
              <w:jc w:val="both"/>
              <w:rPr>
                <w:rFonts w:ascii="Arial" w:hAnsi="Arial" w:cs="Arial"/>
              </w:rPr>
            </w:pPr>
            <w:r w:rsidRPr="00DF2D15">
              <w:rPr>
                <w:rFonts w:ascii="Arial" w:hAnsi="Arial" w:cs="Arial"/>
              </w:rPr>
              <w:t>07-2006, 197-2006, 278-2008, 185-2009</w:t>
            </w:r>
          </w:p>
        </w:tc>
      </w:tr>
      <w:tr w:rsidR="00DF2D15" w:rsidRPr="00DF2D15" w:rsidTr="001E534F">
        <w:trPr>
          <w:trHeight w:val="106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3.4.3 No resolver sobre el objeto del procedimiento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123-2004, 124-2004, 260-2004, 261-2004, 262-2004, 145-2005, 170-2005, 171-2005, 172-2005, 174-2005, 175-2005, 176-2005, 177-2005,  178-2005, 179-2005, 180-2005, 181-2005, 182-2005, 183-2005, 184-2005, 189-2005, 190-2005, 191-2005, 192-2005, 193-2005, 194-2005, 195-2005, 196-2005, 197-2005,  198-2005, 199-2005, 204-2005, 206-2005, 273-2005, 286-2005, 369-2005, 31-2006, 138-2006, 139-2006, 333-2006, 144-2007, 182-2007, 241-2007,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3.4.4 Por mantener el cobro del adeudo en vez de determinarlo en el acto final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3.4.5 No imponer multa en el acto final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2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3.4.6 No indicar el valor que se estima correcto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190-2005, 191-2005, 260-2005, 261-2005, 29-2006, 30-2006, 31-2006, 119-2006, 137-2006, 138-2006, 139-2006, 140-2006, 217-2006,  18-2007, 231-2007,07-2010</w:t>
            </w:r>
          </w:p>
        </w:tc>
      </w:tr>
      <w:tr w:rsidR="00DF2D15" w:rsidRPr="00DF2D15" w:rsidTr="001E534F">
        <w:trPr>
          <w:trHeight w:val="9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3.4.7 Omitir referirse a la reclasificación de mercancías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176-2005, 192-2005, 193-2005, 194-2005, 195-2005, 196-2005, 197-2005,  198-2005, 199-2005, 206-2005, 210-2005, 211-2005, 212-2005, 213-2005, 214-2005, 215-2005, 216-2005, 217-2005, 218-2005, 242-2005, 299-2005, 303-2005, </w:t>
            </w:r>
          </w:p>
          <w:p w:rsidR="00DF2D15" w:rsidRPr="00DF2D15" w:rsidRDefault="00DF2D15" w:rsidP="001E534F">
            <w:pPr>
              <w:jc w:val="both"/>
              <w:rPr>
                <w:rFonts w:ascii="Arial" w:hAnsi="Arial" w:cs="Arial"/>
              </w:rPr>
            </w:pP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3.4.8 Omitir disponer en concreto sobre la imposición de una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209-2005, 294-2005,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3.4.9 Omisión en la parte dispositiva de la sanción a imponer.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6-2002, 49-2005, 369-2005, 31-2006, 220-2006,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3.4.10 Falta de indicación del monto del adeudo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47-1998, 46-1999, 159-1999, 47-2001, 113-2001, 142-2001, 5-2002, 31-2003, 3-2004, 213-2005, 214-2005, 286-2005,</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3.4.11 Acto Administrativo que no resulta posible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186-2004, 187-2004, 300-2007</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2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3.4.12 No precisar el desglose de los impuestos a pagar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208-2004, 319-2004, 198-2005, 210-2005,  216-2005, 217-2005, 241-2005, 242-2005, 286-2005, 299-2005, 303-2005, 67-2006, 119-2006, 323-2006, 239-2007,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3.4.13 Ausencia de elementos sustanciales del acto</w:t>
            </w:r>
          </w:p>
        </w:tc>
        <w:tc>
          <w:tcPr>
            <w:tcW w:w="8161" w:type="dxa"/>
            <w:tcBorders>
              <w:top w:val="nil"/>
              <w:left w:val="nil"/>
              <w:bottom w:val="single" w:sz="4" w:space="0" w:color="auto"/>
              <w:right w:val="single" w:sz="4" w:space="0" w:color="auto"/>
            </w:tcBorders>
          </w:tcPr>
          <w:p w:rsidR="00DF2D15" w:rsidRPr="00DF2D15" w:rsidRDefault="00DF2D15" w:rsidP="001E534F">
            <w:pPr>
              <w:pStyle w:val="Textonotapie"/>
              <w:jc w:val="both"/>
              <w:rPr>
                <w:rFonts w:cs="Arial"/>
                <w:sz w:val="22"/>
                <w:szCs w:val="22"/>
              </w:rPr>
            </w:pPr>
            <w:r w:rsidRPr="00DF2D15">
              <w:rPr>
                <w:rFonts w:cs="Arial"/>
                <w:sz w:val="22"/>
                <w:szCs w:val="22"/>
              </w:rPr>
              <w:t xml:space="preserve">80-2005, 266-2006, 311-2006, 323-2006, 13-2007, 14-2007, 20-2007, 144-2007, </w:t>
            </w:r>
          </w:p>
        </w:tc>
      </w:tr>
      <w:tr w:rsidR="00DF2D15" w:rsidRPr="00DF2D15" w:rsidTr="001E534F">
        <w:trPr>
          <w:trHeight w:val="13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3.4.14 Omitir referirse al  ero objeto del procedimiento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145-2005, 170-2005, 171-2005, 172-2005, 174-2005, 175-2005, 176-2005, 177-2005, 178-2005, 179-2005, 180-2005, 181-2005, 182-2005, 183-2005, 184-2005, 189-2005, 190-2005, 191-2005, 192-2005, 193-2005, 194-2005, 195-2005, 196-2005, 197-2005, 198-2005, 199-2005, 204-2005, 206-2005, 242-2005, 251-2005, 253-2005, 260-2005, 261-2005, 286-2005, 299-2005, 303-2005, 309-2005, 369-2005, 08-2006, 09-2006, 29-2006, 30-2006, 31-2006, 137-2006, 157-2007, 185-2007, 204-2007,</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3.4.15 No señalar expresamente la nueva base imponible para el cálculo de impuestos.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29-2006, 30-2006,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19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3.4.16 No cuenta con los elementos necesarios en la parte dispositiva.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174-2005, 189-2005, 190-2005, 191-2005, 192-2005, 193-2005, 194-2005, 195-2005, 196-2005, 197-2005,  198-2005, 199-2005, 204-2005, 206-2005, 209-2005, 210-2005, 211-2005, 212-2005, 213-2005, 214-2005, 215-2005, 216-2005, 217-2005, 218-2005, 242-2005, 251-2005, 253-2005, 260-2005, 261-2005, 273-2005, 286-2005, 294-2005, 299-2005, 369-2005, 31-2006, 184-2006, 256-2006, 356-2006,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3.4.17 Por carecer de fundamento y por no aportar pruebas que justifiquen el accionar final.</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95-2006, 97-2006, 256-2006, 300-2006, 100-2007, 157-2007, 185-2007, 204-2007, 228-2007,</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3.4.18 No alcanzar el fin meta jurídico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149-2005, 151-2005, 257-2005, 294-2005,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3.4.19 No decide y por lo tanto causa indefensión </w:t>
            </w:r>
          </w:p>
        </w:tc>
        <w:tc>
          <w:tcPr>
            <w:tcW w:w="8161" w:type="dxa"/>
            <w:tcBorders>
              <w:top w:val="nil"/>
              <w:left w:val="nil"/>
              <w:bottom w:val="single" w:sz="4" w:space="0" w:color="auto"/>
              <w:right w:val="single" w:sz="4" w:space="0" w:color="auto"/>
            </w:tcBorders>
          </w:tcPr>
          <w:p w:rsidR="00DF2D15" w:rsidRPr="00DF2D15" w:rsidRDefault="00DF2D15" w:rsidP="001E534F">
            <w:pPr>
              <w:pStyle w:val="Textonotapie"/>
              <w:jc w:val="both"/>
              <w:rPr>
                <w:rFonts w:cs="Arial"/>
                <w:sz w:val="22"/>
                <w:szCs w:val="22"/>
              </w:rPr>
            </w:pPr>
            <w:r w:rsidRPr="00DF2D15">
              <w:rPr>
                <w:rFonts w:cs="Arial"/>
                <w:sz w:val="22"/>
                <w:szCs w:val="22"/>
              </w:rPr>
              <w:t xml:space="preserve">209-2005, 13-2007, 14-2007, 20-2007,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3.4.20 No indicar el tipo de cambio aplicable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241-2005, 18-2007, 35-2007, 36-2007,  37-2007, 38-2007, 39,  40, 41-2007,  42, 43-2007,  44-2007, 45-2007, 46-2007,  47-2007, 48-2007, 49-2007, 50-2007, 51-2007, 52-2007, 53-2007, 54-2007, 55-2007, 56-2007, 57-2007, 58-2007, 59-2007, 60-2007, 61-2007, 62, -2007 63-2007, 64-2007, 65-2007, 66-2007, 67-2007, 68-2007, 69-2007, 70-2007, 71-2007, 72-2007, 73-2007, 74-2007, 75-2007, 76-2007, 77-2007, 78-2007, 79-2007, 80-2007, 81-2007, 82-2007, 83-2007, 84-2007, 85-2007, 86-2007, 87-2007, 88-2007, 89-2007, 90-2007, 91-2007, 92-2007,  93-2007, 97-2007, 98-2007, 102-2007, 117-2007,128-2007, 161-2007, 197-2007, 209-2007, 210-2007, 211-2007, 212-2007, 213-2007, 214-2007, 215-2007, 216-2007, 218-2007, 219-2007, 220-2007, 221-2007, 232-2007, 223-2007, 224-2007, 225-2007, 226-2007, 227-2007,286-2007, 330-2007, 354-2007,016-2008 027-2008, 088-2008,148-2008,176-2008,211-2008,216-2008,204-2008,151-2008,269-2008,266-2008,023-2009,202-2010,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3.4.21 Incongruencias en el tipo de cambio aplicado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270-2008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3.4.22 No se realiza adecuación de hechos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257-2005, 294-2005, 117-2007, 209-2007, 210-2007, 211-2007, 212-2007, 213-2007, 214-2007, 215-2007, 216-2007, 218-2007, 219-2007, 220-2007, 221-2007, 2232-2007, 223-2007, 224-2007, 225-2007, 226-2007, 227-2007, 248-2007,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3.4.23. No existe certeza sobre a que declaración corresponden las modificaciones efectuadas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057-2009</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3.5 Por el fin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3.5.1 No lograr el fin</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186-2004, 187-2004, 257-2005, 294-2005, 67-2006</w:t>
            </w:r>
          </w:p>
        </w:tc>
      </w:tr>
      <w:tr w:rsidR="00DF2D15" w:rsidRPr="00DF2D15" w:rsidTr="001E534F">
        <w:trPr>
          <w:trHeight w:val="7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3.6 Momento procesal para interponer el incidente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241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3.7 Nulidades improcedentes</w:t>
            </w:r>
          </w:p>
        </w:tc>
        <w:tc>
          <w:tcPr>
            <w:tcW w:w="8161" w:type="dxa"/>
            <w:tcBorders>
              <w:top w:val="nil"/>
              <w:left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144-2005, 154-2005, 155-2005, 156-2005, 157-2005, 158-2005, 159-2005, 160-2005, 161-2005, 162-2005, 163-2005, 164-2005, 165-2005, 167-2005, 166-2005, 168-2005, 169-2005, 219-2005, 220-2005, 221-2005, 222-2005, 223-2005, 224-2005, 225-2005, 226-2005, 227-2005, 228-2005, 229-2005, 262-2005, 263-2005, 264-2005, 265-2005, 267-2005, 268-2005, 269-2005, 270-2005, 271-2005, 272-2005, 277-2005, 278-2005, 279-2005, 280-2005, 281-2005, 282-2005, 283-2005, 284-2005, 304-2005, 305-2005, 306-2005, 307-2005, 350-2005, 351-2005, 352-2005, 353-2005, 354-2005, 354-2005, 355-2005, 356-2005, 357-2005, 358-2005, 359-2005, 360-2005, 361-2005, 362-2005, 363-2005, 364-2005, 10-2006, 18-2006, 20,-2006 23-2006, 49-2006, 57-2006, 58-2006, 60-2006, 62-2006, 99-2006, 101-2006, 157-2006, 170-2006, 176-2006, 178-2006, 188-2006, 189-2006, 190-2006, 198-2006, 204-2006, 205-2006, 209-2006, 210-2006, 211-2006, 212-2006, 213-2006, 214-2006, 217-2006, 253-2006, 262-2006, 263-2006, 264-2006, 267-2006, 268-2006, 285-2006, 286-2006, 287-2006, 305-2006, 317-2006, 319-2006, 331-2006, 02-2007, 29-2007, 94-2007, 106-2007, 111-2007, 133-2007, 156-2007, 166-2007, 177-2007, 261-2007, </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Obligación Tributaria Aduanera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08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 Facultad de la administración aduanera para determinarla o modificarla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154-2005, 155-2005, 156-2005, 157-2005, 158-2005, 160-2005, 321-2005, 06-2006, 20-2006, 157-2006, 182-2006, 189-2006, 311-2007,043-2010,012-2011,048-2011 </w:t>
            </w:r>
          </w:p>
        </w:tc>
      </w:tr>
      <w:tr w:rsidR="00DF2D15" w:rsidRPr="00DF2D15" w:rsidTr="001E534F">
        <w:trPr>
          <w:trHeight w:val="10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Modificación en la liquidación de los impuestos por pagar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35-2004, 36-2004, 37-2004, 38-2004, 39-2004, 40-2004,45-2004, 05-2004, 03-2004, 54-2004, 319-2005, 320-2005, 321-2005,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9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Formas de ejecutar la determinación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323-2006, </w:t>
            </w:r>
          </w:p>
        </w:tc>
      </w:tr>
      <w:tr w:rsidR="00DF2D15" w:rsidRPr="00DF2D15" w:rsidTr="001E534F">
        <w:trPr>
          <w:trHeight w:val="100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 Plazo para recurrir el acto mediante el cual se notifica la determinación tributaria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 Procedimiento de determinación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318-2004, 61,157, 178, 323, </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 Ajuste del valor de aduana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67-2004, 72-2004, 73-2004, 74-2004, 75-2004, 76-2004, 77-2004, 78-2004, 81-2004, 82-2004, 83-2004, 84-2004, 85-2004, 86-2004, 87-2004, 88-2004, 89-2004, 90-2004, 91-2004, 92-2004, 93-2004, 94-2004, 95-2004, 111-2004, 118-2004, 153-2004, 154-2004, 155-2004, 156-2004, 157-2004, 158-2004, 159-2004, 160-2004, 161-2004, 162-2004, 163-2004, 164-2004, 165-2004, 166-2004, 167-2004, 168-2004, 169-2004, 170-2004, 171-2004, 172-2004, 173-2004, 174-2004, 175-2004, 176-2004, 177-2004, 178-2004, 181-2004, 182-2004, 210-2004, 211-2004, 212-2004, 213-2004, 214-2004, 256-2004, 268-2004, 269-2004, 270-2004, 277-2004, 284-2004, 286-2004, 289-2004, 288-2004, 291-2004, 294-2004, 295-2004, 296-2004, 297-2004, 300-2004, 301-2004, 302-2004, 303-2004, 306-2004, 307-2004, 311-2004, 312-2004, 313-2004, 314-2004, 315-2004, 321-2004, 329-2004, 330-2004, 331-2004, 332-2004, 333-2004, 334-2004, 335-2004, 336-2004, 119-2005, 154-2005, 155-2005, 156-2005, 157-2005, 158-2005, 160-2005, 161-2005, 162-2005, 163-2005, 164-2005, 165-2005, 167-2005, 168-2005, 219-2005, 220-2005, 221-2005, 222-2005, 223-2005, 224-2005, 225-2005, 262-2005, 263-2005, 264-2005, 267-2005, 268-2005, 277-2005, 278-2005, 279-2005, 280-2005, 281-2005, 282-2005, 283-2005, 284-2005, 285-2005, 317-2005, 318-2005, 319-2005, 320-2005, 321-2005, 350-2005, 351-2005, 352-2005, 353-2005, 354-2005, 354-2005, 355-2005, 356-2005, 357-2005, 358-2005, 359-2005, 360-2005, 361-2005, 362-2005, 363-2005, 364-2005, 20-2006, 23-2006, 61-2006, 62-2006, 323-2006, 171-2006, 217-2006, 293-2006, 318-2006, 320-2006, 321-2006, 323-2006</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 Procedimiento de ajuste en despacho</w:t>
            </w:r>
          </w:p>
        </w:tc>
        <w:tc>
          <w:tcPr>
            <w:tcW w:w="8161" w:type="dxa"/>
            <w:tcBorders>
              <w:top w:val="single" w:sz="4" w:space="0" w:color="auto"/>
              <w:left w:val="nil"/>
              <w:bottom w:val="single" w:sz="4" w:space="0" w:color="auto"/>
              <w:right w:val="single" w:sz="4" w:space="0" w:color="auto"/>
            </w:tcBorders>
          </w:tcPr>
          <w:p w:rsidR="00DF2D15" w:rsidRPr="00DF2D15" w:rsidRDefault="00DF2D15" w:rsidP="000F751A">
            <w:pPr>
              <w:tabs>
                <w:tab w:val="left" w:pos="708"/>
                <w:tab w:val="left" w:pos="1416"/>
                <w:tab w:val="left" w:pos="2124"/>
                <w:tab w:val="left" w:pos="3150"/>
              </w:tabs>
              <w:ind w:left="-181"/>
              <w:jc w:val="both"/>
              <w:rPr>
                <w:rFonts w:ascii="Arial" w:hAnsi="Arial" w:cs="Arial"/>
              </w:rPr>
            </w:pPr>
            <w:r w:rsidRPr="00DF2D15">
              <w:rPr>
                <w:rFonts w:ascii="Arial" w:hAnsi="Arial" w:cs="Arial"/>
              </w:rPr>
              <w:t>11-2000, 69-2000, 31-2002, 58-2002, 67-2002, 79-2002, 91-2002, 50-2004, 200-2005,311-2007, 334-2007,</w:t>
            </w:r>
            <w:r w:rsidRPr="00DF2D15">
              <w:rPr>
                <w:rFonts w:ascii="Arial" w:hAnsi="Arial" w:cs="Arial"/>
                <w:b/>
              </w:rPr>
              <w:t xml:space="preserve"> </w:t>
            </w:r>
            <w:r w:rsidRPr="00DF2D15">
              <w:rPr>
                <w:rFonts w:ascii="Arial" w:hAnsi="Arial" w:cs="Arial"/>
              </w:rPr>
              <w:t>359-2007, 361-2007 362-2007, 363-2007, 364-2007, 365-2007, 368-2007, 369-2007, 370-2007, 371-2007, 001-2008, 002-2008, ,003-2008, 004-2008, 005-2008, 006-2008, 007-2008, 008-2008, 009-2008, 010-2008, 011-2008, 012-2008, 033-2008, 013-2008, 14-2008, 034-2008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 Inexistencia de hecho generador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1-2006</w:t>
            </w:r>
          </w:p>
        </w:tc>
      </w:tr>
      <w:tr w:rsidR="00DF2D15" w:rsidRPr="00DF2D15" w:rsidTr="001E534F">
        <w:trPr>
          <w:trHeight w:val="10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 Cobro por vencimiento de plazo en Régimen de Importación Temporal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13-2006, 14-2006, 71-2006 </w:t>
            </w:r>
          </w:p>
        </w:tc>
      </w:tr>
      <w:tr w:rsidR="00DF2D15" w:rsidRPr="00DF2D15" w:rsidTr="001E534F">
        <w:trPr>
          <w:cantSplit/>
          <w:trHeight w:val="101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 Formas de determinación de la OTA</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141-2005, 166-2005, 256-2005, 267-2005, 279-2005, 318-2005, 352-2005, 356-2005, 360-2005, 364-2005, 61-2006, 157-2006, 189-2006, 253-2006, 285-2006, 286-2006, 287-2006, 305-2006, 323-2006, 047-2011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1.10.1 Autodeterminada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1.10.2 De oficio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1.10.3 Mixta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61-2006 </w:t>
            </w:r>
          </w:p>
          <w:p w:rsidR="00DF2D15" w:rsidRPr="00DF2D15" w:rsidRDefault="00DF2D15" w:rsidP="001E534F">
            <w:pPr>
              <w:jc w:val="both"/>
              <w:rPr>
                <w:rFonts w:ascii="Arial" w:hAnsi="Arial" w:cs="Arial"/>
              </w:rPr>
            </w:pPr>
          </w:p>
        </w:tc>
      </w:tr>
      <w:tr w:rsidR="00DF2D15" w:rsidRPr="00DF2D15" w:rsidTr="001E534F">
        <w:trPr>
          <w:trHeight w:val="4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1.11 Sujetos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1.11.1 Sujeto pasivo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155-2005, 157-2005, 159-2005, 166-2005, 267-2005, 319-2005, 320-2005, 321-2005,61-2006,043-2010,025-2010,026-2010,040-2010,062-2010,063-2010,081-2010,084-2010,085-2010</w:t>
            </w:r>
          </w:p>
        </w:tc>
      </w:tr>
      <w:tr w:rsidR="00DF2D15" w:rsidRPr="00DF2D15" w:rsidTr="001E534F">
        <w:trPr>
          <w:trHeight w:val="814"/>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1.11.2 Sujeto por hecho propio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166-2005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1.11.3 Sujeto por responsabilidad ajena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166-2005, 043-2010,025-2010,026-2010,040-2010,062-2010,063-2010,081-2010,084-2010,085-2010</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Extinción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1.12.1 No opera respecto a Agente de retención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276-2004,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1.13 Un mismo ajuste para varias declaraciones.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105-2006, </w:t>
            </w:r>
          </w:p>
        </w:tc>
      </w:tr>
      <w:tr w:rsidR="00DF2D15" w:rsidRPr="00DF2D15" w:rsidTr="001E534F">
        <w:trPr>
          <w:trHeight w:val="81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 Modificación de la OTA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119-2005, 140-2005, 154-2005, 155-2005, 156-2005, 157-2005, 158-2005, 160-2005, 161-2005, 162-2005, 163-2005, 164-2005, 165-2005, 167-2005, 168-2005, 298,-2005, 180-2006, 215-2006, 226-2006, </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 Base imponible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119-2005, 285-2005, 15-2006, 180-2006, 181-2006, 182-2006, </w:t>
            </w:r>
          </w:p>
        </w:tc>
      </w:tr>
      <w:tr w:rsidR="00DF2D15" w:rsidRPr="00DF2D15" w:rsidTr="001E534F">
        <w:trPr>
          <w:trHeight w:val="57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 Hecho generador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140-2005, 177-2010</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Origen de Mercancías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Mercancía originaria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307-2006</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Mercancía no originaria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153-2008,152-2008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 Helados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188-2004, 144-2005,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 Métodos para determinación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 Materias indirectas y fungibles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 Insumos, Valor Agregado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2.6 Tratados Comerciales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  307-2006, 337-2007,064-2008,153-2008, 190-2009,077-2011,177-2011,206-2011,207-2011,002-2012,023-2012,041-2012,042-2012</w:t>
            </w:r>
          </w:p>
        </w:tc>
      </w:tr>
      <w:tr w:rsidR="00DF2D15" w:rsidRPr="00DF2D15" w:rsidTr="001E534F">
        <w:trPr>
          <w:trHeight w:val="55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 Reglamento Centroamericano sobre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 190-2009</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 Regla específica de origen (Cambio de Clasificación)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 Principios de tránsito directo y de no comercialización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311-2007,064-2008,200-2008,257-2008,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2.10 Efecto declarativo de revisión de determinación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337-2007</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2.11. Corrección de deficiencias de certificado de origen al aportarse nuevo certificado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015-2010,002-2012,023-2012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2.12. Nulidad por no llamar a todas los interesados en procedimiento de verificación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r w:rsidRPr="00DF2D15">
              <w:rPr>
                <w:rFonts w:ascii="Arial" w:hAnsi="Arial" w:cs="Arial"/>
              </w:rPr>
              <w:t>194-2010,196-2010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2.13. Imposibilidad en TLC- Estados Unidos Mexicanos- Costa Rica de subsanar deficiencias de certificado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007-2011,206-2011-207-2011,002-2012,023-2012,040-2012,041-2012</w:t>
            </w:r>
          </w:p>
        </w:tc>
      </w:tr>
      <w:tr w:rsidR="00DF2D15" w:rsidRPr="00DF2D15" w:rsidTr="001E534F">
        <w:trPr>
          <w:trHeight w:val="541"/>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P</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1.Pago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1.1 Procedencia de pago mediante entero de gobierno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018-2009</w:t>
            </w:r>
          </w:p>
        </w:tc>
      </w:tr>
      <w:tr w:rsidR="00DF2D15" w:rsidRPr="00DF2D15" w:rsidTr="001E534F">
        <w:trPr>
          <w:trHeight w:val="54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1. Pago Indebido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30-2007</w:t>
            </w:r>
          </w:p>
        </w:tc>
      </w:tr>
      <w:tr w:rsidR="00DF2D15" w:rsidRPr="00DF2D15" w:rsidTr="001E534F">
        <w:trPr>
          <w:trHeight w:val="44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Diferencia entre reclamo y recurso.  Aplicación de los artículos 62, 198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42-1998, 67-1998, 16-1999, 35-1999, 1-2002, 34-2006, 35-2006,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Por falta de determinarse el peso, tipo y cantidad de la mercancía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1.1.3 Por la clasificación arancelaria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42-2006, 43-2006, 127-2006, 130-2006, 163-2006, 164-2006, 139-2009</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 Por cobro indebido de impuesto internos (SC, Ventas y Ley 6946)</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258-2004, 137-2005,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 Devolución impuesto  a las exportaciones (ad valorem 1%)</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159-2007,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1.1.6 Se demostró la realización efectiva de pago de impuestos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206-2004, 146-2005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1.1.7 Improcedencia de pago de mercancía distinta a la carne, café, ganado, banano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1.1.8 Error en el monto declarado por la Agencia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30-2007,</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1.1.9 Legitimación para solicitarlo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65-2005, 147-2005, 63-2006, 127-2006, 130-2006, 30-2007,</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1.1.10 Devolución de impuestos pagados al proceder rectificación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272-2004, 290-2004,  162-2007</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1.1.11 Devolución de impuestos por aplicación de nota de exoneración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353-2004,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P</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1.1.12 Por cobro indebido de impuesto establecido en art.6 de Ley 7012</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35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1.1.13 Solicitud por supuesto error en la cantidad de mercancías declaradas,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116-2005, 117-2005, 118-2005,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1.1.14 Legitimación para solicitarlo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65-2005, 147-2005, 63-2006, 127-2006, 130-2006,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1.1.15 Solicitud por supuesto error en cobro del impuesto de exportación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147-2005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1.1.16 Por valor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237-2005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  Pago indebido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1.2.1 impuestos pagados al proceder rectificación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272-2004, 290-2004,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1.2.2 Impuestos por aplicación de nota de exoneración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353-2004, 159-2007, 027-2010</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1.2.3 Falta de legitimación activa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224-2004, 147-2005, 63-2006, 127-2006, 159-2007, 358-2007</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1.2.4 No demostración de realización efectiva de pago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1.2.5 Prescripción de la Acción de Repetición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1E534F">
        <w:trPr>
          <w:cantSplit/>
          <w:trHeight w:val="6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1.2.7 Falta de suficiente pruebas </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1-2004, 100-2004, 280-2006, 316-2006, 318-2006, 22-2007, 23-2007, 24-2007, 25-2007, 26-2007, 27-2007, 159-2007, </w:t>
            </w:r>
          </w:p>
        </w:tc>
      </w:tr>
      <w:tr w:rsidR="00DF2D15" w:rsidRPr="00DF2D15" w:rsidTr="000F751A">
        <w:trPr>
          <w:cantSplit/>
          <w:trHeight w:val="6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1.2.8 Por mala clasificación </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236-2005</w:t>
            </w:r>
          </w:p>
          <w:p w:rsidR="00DF2D15" w:rsidRPr="00DF2D15" w:rsidRDefault="00DF2D15" w:rsidP="001E534F">
            <w:pPr>
              <w:jc w:val="both"/>
              <w:rPr>
                <w:rFonts w:ascii="Arial" w:hAnsi="Arial" w:cs="Arial"/>
              </w:rPr>
            </w:pPr>
          </w:p>
        </w:tc>
      </w:tr>
      <w:tr w:rsidR="00DF2D15" w:rsidRPr="00DF2D15" w:rsidTr="001E534F">
        <w:trPr>
          <w:cantSplit/>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1.2.8.1 Las muestras no coinciden con la mercancía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69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12.8.2  Por no traslado de impuestos al importador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258-2007</w:t>
            </w:r>
          </w:p>
          <w:p w:rsidR="00DF2D15" w:rsidRPr="00DF2D15" w:rsidRDefault="00DF2D15" w:rsidP="001E534F">
            <w:pPr>
              <w:jc w:val="both"/>
              <w:rPr>
                <w:rFonts w:ascii="Arial" w:hAnsi="Arial" w:cs="Arial"/>
              </w:rPr>
            </w:pPr>
          </w:p>
          <w:p w:rsidR="00DF2D15" w:rsidRPr="00DF2D15" w:rsidRDefault="00DF2D15" w:rsidP="000F751A">
            <w:pPr>
              <w:jc w:val="both"/>
              <w:rPr>
                <w:rFonts w:ascii="Arial" w:hAnsi="Arial" w:cs="Arial"/>
              </w:rPr>
            </w:pP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P</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Potestad de la Autoridad Aduanera en Ejercicio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02-2007, 118-2007, </w:t>
            </w:r>
          </w:p>
        </w:tc>
      </w:tr>
      <w:tr w:rsidR="00DF2D15" w:rsidRPr="00DF2D15" w:rsidTr="001E534F">
        <w:trPr>
          <w:cantSplit/>
          <w:trHeight w:val="855"/>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rPr>
              <w:t>P</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85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Control Aduanero, clases, criterios y limitaciones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200-2005, 176-2006,  94-2007, 111-2007, 156-2007265-2007,267-2007, 268-2007, 269-2007, 270-2007, 271-2007, 272-2007, 273-2007, 274-2007, 275-2007,276-2007, 277-2007, 278-2007-279-2007, 281-2007, 282-2007, 283-2007, 284-2007, 351-2007, 042-2008- 043-2008-045-2008,046-2008, 048-2008</w:t>
            </w:r>
          </w:p>
        </w:tc>
      </w:tr>
      <w:tr w:rsidR="00DF2D15" w:rsidRPr="00DF2D15" w:rsidTr="001E534F">
        <w:trPr>
          <w:cantSplit/>
          <w:trHeight w:val="85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Modificación de la Obligación Tributaria Aduanera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352-2005, 356-2005, 360-2005, 364-2005, 176-2006, 180-2006, 248-2006,  02-2007, 94-2007, </w:t>
            </w:r>
          </w:p>
        </w:tc>
      </w:tr>
      <w:tr w:rsidR="00DF2D15" w:rsidRPr="00DF2D15" w:rsidTr="001E534F">
        <w:trPr>
          <w:cantSplit/>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Potestades de la Policía de Control Fiscal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372-2005,  </w:t>
            </w:r>
          </w:p>
        </w:tc>
      </w:tr>
      <w:tr w:rsidR="00DF2D15" w:rsidRPr="00DF2D15" w:rsidTr="001E534F">
        <w:trPr>
          <w:cantSplit/>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4. Prenda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4.1 Indicación de la condición en que se notifica  nulidad.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 Falta de legitimación pasiva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Prescripción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5.1 Requisitos de interrupción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51-2004, 115-2004, 021-2010,061-2010,051-2010,028-2010, 204-2010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 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96-2002, 81-2002, 17-2003, 19-2003, 51-2004, 125-2004, 258-2004, 10-2006, 194-2007,120-2008, 021-2010, 204-2010</w:t>
            </w:r>
          </w:p>
        </w:tc>
      </w:tr>
      <w:tr w:rsidR="00DF2D15" w:rsidRPr="00DF2D15" w:rsidTr="001E534F">
        <w:trPr>
          <w:cantSplit/>
          <w:trHeight w:val="119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5.3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33-2004, 115-2004, 116-2004,  145-2004, 328-2004, 329-2004, 330-2004, 331-2004, 332-2004, 333-2004, 334-2004, 335-2004, 336-2004, 341-2004, 342-2004, 154-2005, 155-2005, 156-2005, 157-2005, 158-2005, 159-2005, 160-2005, 161-2005, 162-2005, 163-2005, 164-2005, 165-2005, 166-2005, 167-2005, 168-2005, 153-2006, 180-2006, 181-2006, 182-2006, 188-2006, 189-2006, 190-2006, 217-2006,  226-2006, 228-2006, 248-2006, 331-2006, 94-2007, 144-2007, 027-2008,061-2010,051-2010</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Principio de Informalismo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Principio de Igualdad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1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8. Principio de Culpabilidad</w:t>
            </w:r>
          </w:p>
          <w:p w:rsidR="00DF2D15" w:rsidRPr="00DF2D15" w:rsidRDefault="00DF2D15" w:rsidP="001E534F">
            <w:pPr>
              <w:jc w:val="both"/>
              <w:rPr>
                <w:rFonts w:ascii="Arial" w:hAnsi="Arial" w:cs="Arial"/>
                <w:b/>
                <w:bCs/>
              </w:rPr>
            </w:pPr>
          </w:p>
        </w:tc>
        <w:tc>
          <w:tcPr>
            <w:tcW w:w="8161" w:type="dxa"/>
            <w:tcBorders>
              <w:top w:val="nil"/>
              <w:left w:val="nil"/>
              <w:bottom w:val="single" w:sz="4" w:space="0" w:color="auto"/>
              <w:right w:val="single" w:sz="4" w:space="0" w:color="auto"/>
            </w:tcBorders>
          </w:tcPr>
          <w:p w:rsidR="00DF2D15" w:rsidRPr="00DF2D15" w:rsidRDefault="00DF2D15" w:rsidP="000F751A">
            <w:pPr>
              <w:tabs>
                <w:tab w:val="left" w:pos="708"/>
                <w:tab w:val="left" w:pos="1416"/>
                <w:tab w:val="left" w:pos="2124"/>
                <w:tab w:val="left" w:pos="3150"/>
              </w:tabs>
              <w:ind w:left="-181"/>
              <w:jc w:val="both"/>
              <w:rPr>
                <w:rFonts w:ascii="Arial" w:hAnsi="Arial" w:cs="Arial"/>
              </w:rPr>
            </w:pPr>
            <w:r w:rsidRPr="00DF2D15">
              <w:rPr>
                <w:rFonts w:ascii="Arial" w:hAnsi="Arial" w:cs="Arial"/>
              </w:rPr>
              <w:t>31-2004, 50-2004, 131-2004, 132-2004,  145-2004, 146-2004, 180-2004, 193-2004, 194-2004, 195-2004,  197-2004, 199-2004, 209-2004, 271-2004, 279-2004, 338-2004, 339-2004, 124-2005, 141-2005, 148-2005, 151-2005, 173-2005, 188-2005, 233-2005, 257-2005, 370-2005, 301-2005, 10-2006, 26-2006, 28-2006, 55-2006, 78-2006, 110-2006, 111-2006, 112-2006, 113-2006, 309-2006, 332-2006, 19-2007, 28-2007, 29-2007, 118-2007, 200-2007, 359-2007, 361-2007, 362-2007, 363-2007, 364-2007, 365-2007, 368-2007, 369-2007, 370-2007, 371-2007, 001-2008, 002-2008, ,003-2008, 004-2008, 005-2008, 006-2008, 007-2008, 008-2008, 009-2008, 010-2008, 011-2008, 012-2008, 013-2008, 14-2008, 34-2008,003-2009, 105-2009, 1115-2009</w:t>
            </w:r>
          </w:p>
        </w:tc>
      </w:tr>
      <w:tr w:rsidR="00DF2D15" w:rsidRPr="00DF2D15" w:rsidTr="001E534F">
        <w:trPr>
          <w:cantSplit/>
          <w:trHeight w:val="13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9. Principio de Tipicidad</w:t>
            </w:r>
          </w:p>
        </w:tc>
        <w:tc>
          <w:tcPr>
            <w:tcW w:w="8161" w:type="dxa"/>
            <w:tcBorders>
              <w:top w:val="nil"/>
              <w:left w:val="nil"/>
              <w:bottom w:val="single" w:sz="4" w:space="0" w:color="auto"/>
              <w:right w:val="single" w:sz="4" w:space="0" w:color="auto"/>
            </w:tcBorders>
          </w:tcPr>
          <w:p w:rsidR="00DF2D15" w:rsidRPr="00DF2D15" w:rsidRDefault="00DF2D15" w:rsidP="000F751A">
            <w:pPr>
              <w:tabs>
                <w:tab w:val="left" w:pos="708"/>
                <w:tab w:val="left" w:pos="1416"/>
                <w:tab w:val="left" w:pos="2124"/>
                <w:tab w:val="left" w:pos="3150"/>
              </w:tabs>
              <w:ind w:left="-181"/>
              <w:jc w:val="both"/>
              <w:rPr>
                <w:rFonts w:ascii="Arial" w:hAnsi="Arial" w:cs="Arial"/>
              </w:rPr>
            </w:pPr>
            <w:r w:rsidRPr="00DF2D15">
              <w:rPr>
                <w:rFonts w:ascii="Arial" w:hAnsi="Arial" w:cs="Arial"/>
              </w:rPr>
              <w:t>31-2004, 50-2004, 131-2004, 132-2004, 146-2004,  194-2004, 195-2004, 199-2004, 204-2004, 209-2004, 228-2004, 338-2004, 339-2004, 124-2005, 141-2005, 148-2005, 151-2005, 173-2005, 188-2005, 233-2005, 240-2005, 243-2005, 247-2005, 257-2005, 301-2005, 370-2005, 10-2006, 26-2006, 55-2006, 107-2006, 110-2006, 111-2006, 112-2006, 113-2006, 231-2006, 232-2006, 233-2006, 234-2006, 235-2006, 236-2006, 237-2006, 238-2006, 239-2006, 283-2006, 298-2006, 299-2006, 309-2006, 336-2006, 19-2007,28-2007, 29-2007, 118-2007, 128-2007, 178-2007, 179-2007, 181-2007, 195-2007, 196-2007, 197-2007, 200-2007, 359-2007, 360-2007, 362-2007, 363-2007, 364-2007, 365-2007, 368-2007, 369-2007, 370-2007, 371-2007, 001-2008, 002-2008, ,003-2008, 004-2008, , 005-2008, 006-2008, 007-2008, 008-2008, 009-2008, 010-2008, 011-2008, 012-2008, 013-2008, 14-2008, 025-200834-2008,003-2009, 105-2009, 116-2009, 127-2009, 158-2009, 141-2009, 0018-2010, 020-2010, 058-2010,170-2012,143-2012,</w:t>
            </w:r>
          </w:p>
        </w:tc>
      </w:tr>
      <w:tr w:rsidR="00DF2D15" w:rsidRPr="00DF2D15" w:rsidTr="001E534F">
        <w:trPr>
          <w:cantSplit/>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P</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12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10. Principio de proporcionalidad y razonabilidad de la Sanción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124-2005, 141-2005, 118-2007,</w:t>
            </w:r>
            <w:r w:rsidR="00585E52">
              <w:rPr>
                <w:rFonts w:ascii="Arial" w:hAnsi="Arial" w:cs="Arial"/>
              </w:rPr>
              <w:t>162-2012,</w:t>
            </w:r>
          </w:p>
          <w:p w:rsidR="00DF2D15" w:rsidRPr="00DF2D15" w:rsidRDefault="00DF2D15" w:rsidP="001E534F">
            <w:pPr>
              <w:jc w:val="both"/>
              <w:rPr>
                <w:rFonts w:ascii="Arial" w:hAnsi="Arial" w:cs="Arial"/>
              </w:rPr>
            </w:pPr>
          </w:p>
        </w:tc>
      </w:tr>
      <w:tr w:rsidR="00DF2D15" w:rsidRPr="00DF2D15" w:rsidTr="001E534F">
        <w:trPr>
          <w:cantSplit/>
          <w:trHeight w:val="12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Principio de Aplicación de la Norma mas Favorable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105-2004, 116-2004, 122-2004, 145-2004, 183-2004, 189-2004, 192-2004, 200-2004, 141-2005, 173-2005, 188-2005, 10-2006, 73-2006, 220-2006,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7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 Principio de Jerarquía de las Normas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01-1999, 02-1999, 03-1999, 04-1999, 05-1999, 06-1999, 07-1999, 08-1999, 09-1999, 10-1999, 11-1999, 12-1999, 13-1999, 14-1999, </w:t>
            </w:r>
          </w:p>
          <w:p w:rsidR="00DF2D15" w:rsidRPr="00DF2D15" w:rsidRDefault="00DF2D15" w:rsidP="001E534F">
            <w:pPr>
              <w:jc w:val="both"/>
              <w:rPr>
                <w:rFonts w:ascii="Arial" w:hAnsi="Arial" w:cs="Arial"/>
              </w:rPr>
            </w:pPr>
            <w:r w:rsidRPr="00DF2D15">
              <w:rPr>
                <w:rFonts w:ascii="Arial" w:hAnsi="Arial" w:cs="Arial"/>
              </w:rPr>
              <w:t>05-2000, 06-2000, 153-2004, 154-2004, 156-2004, 159-2004, 160-2004, 162-2004, 165-2004, 166-2004, 168-2004, 171-2004, 172-2004, 177-2004, 178-2004, 190-2009</w:t>
            </w:r>
          </w:p>
        </w:tc>
      </w:tr>
      <w:tr w:rsidR="00DF2D15" w:rsidRPr="00DF2D15" w:rsidTr="001E534F">
        <w:trPr>
          <w:cantSplit/>
          <w:trHeight w:val="12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13. Principio de la Responsabilidad Subjetiva y buena fe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78-2006, 231-2005, 232-2006, 233-2006, 234-2006, 235-2006, 236-2006, 237-2006, 238-2006, 239-2006, </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14. Principio de la verdad real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300-2006, 304-2006, 311-2006, 5-2007, 34-2007, 164-2007, 306-2007,300-2007, 331-2007,029-2008, 060-2010, 137-2010,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 Violación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95-2006, 156-2006, 216-2006, 311-2006,  21-2007, 157-2007, 164-2007,255-2007, 286-2007,300-2007,331-2007 029-2008,071-2008,</w:t>
            </w:r>
          </w:p>
        </w:tc>
      </w:tr>
      <w:tr w:rsidR="00DF2D15" w:rsidRPr="00DF2D15" w:rsidTr="001E534F">
        <w:trPr>
          <w:cantSplit/>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14.2 Aplicación</w:t>
            </w:r>
          </w:p>
        </w:tc>
        <w:tc>
          <w:tcPr>
            <w:tcW w:w="8161" w:type="dxa"/>
            <w:tcBorders>
              <w:top w:val="nil"/>
              <w:left w:val="nil"/>
              <w:bottom w:val="single" w:sz="4" w:space="0" w:color="auto"/>
              <w:right w:val="single" w:sz="4" w:space="0" w:color="auto"/>
            </w:tcBorders>
          </w:tcPr>
          <w:p w:rsidR="00DF2D15" w:rsidRPr="00DF2D15" w:rsidRDefault="00DF2D15" w:rsidP="001E534F">
            <w:pPr>
              <w:rPr>
                <w:rFonts w:ascii="Arial" w:hAnsi="Arial" w:cs="Arial"/>
              </w:rPr>
            </w:pPr>
            <w:r w:rsidRPr="00DF2D15">
              <w:rPr>
                <w:rFonts w:ascii="Arial" w:hAnsi="Arial" w:cs="Arial"/>
              </w:rPr>
              <w:t xml:space="preserve">189-2005,205-2005, 220-2006, 253-2006, </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15. Principio de Juez Natural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220-2006, 244-2006, 253-2006</w:t>
            </w:r>
          </w:p>
        </w:tc>
      </w:tr>
      <w:tr w:rsidR="00DF2D15" w:rsidRPr="00DF2D15" w:rsidTr="001E534F">
        <w:trPr>
          <w:cantSplit/>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15.1 Violación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165-2006, 168-2006, 174-2006, 223-2006, 224-2006, 242-2006</w:t>
            </w:r>
          </w:p>
        </w:tc>
      </w:tr>
      <w:tr w:rsidR="00DF2D15" w:rsidRPr="00DF2D15" w:rsidTr="001E534F">
        <w:trPr>
          <w:cantSplit/>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16. Principio de legalidad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 243-2005, 247-2005, 370-2005, 304-2005, 227-2006, 233-2006, 296-2006, 311-2006,  118-2007, 200-2007, 069-2008,137-2011,168-2011,</w:t>
            </w:r>
          </w:p>
        </w:tc>
      </w:tr>
      <w:tr w:rsidR="00DF2D15" w:rsidRPr="00DF2D15" w:rsidTr="001E534F">
        <w:trPr>
          <w:cantSplit/>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17. Principio de conservación del acto</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068-2008</w:t>
            </w:r>
          </w:p>
        </w:tc>
      </w:tr>
      <w:tr w:rsidR="00DF2D15" w:rsidRPr="00DF2D15" w:rsidTr="001E534F">
        <w:trPr>
          <w:cantSplit/>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18.Principio de tipicidad</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138-2010, 139-2010, 140-2010,141-2010, 170-2012,143-2012,</w:t>
            </w:r>
          </w:p>
        </w:tc>
      </w:tr>
      <w:tr w:rsidR="00DF2D15" w:rsidRPr="00DF2D15" w:rsidTr="001E534F">
        <w:trPr>
          <w:cantSplit/>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19. Prueba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38-2007, 39-2007</w:t>
            </w:r>
          </w:p>
        </w:tc>
      </w:tr>
      <w:tr w:rsidR="00DF2D15" w:rsidRPr="00DF2D15" w:rsidTr="001E534F">
        <w:trPr>
          <w:cantSplit/>
          <w:trHeight w:val="71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19.1 Carga de la Prueba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180-1999, 120-2004, 106-2004, 14-2005, 15-2005, 92-2005, 141-2005, 153-2005, 203-2005, 258-2005, 298-2005, 61-2006, 85-2006, 93-2006, 95-2006, 96-2006, 194-2006, 240-2006, 244-2006, 34-2007, 142-2007, 153-2007,063-2008, 189-2009</w:t>
            </w:r>
          </w:p>
        </w:tc>
      </w:tr>
      <w:tr w:rsidR="00DF2D15" w:rsidRPr="00DF2D15" w:rsidTr="001E534F">
        <w:trPr>
          <w:cantSplit/>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 Valoración de las pruebas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50-2005, 048-2011,137-2011,</w:t>
            </w:r>
          </w:p>
        </w:tc>
      </w:tr>
      <w:tr w:rsidR="00DF2D15" w:rsidRPr="00DF2D15" w:rsidTr="001E534F">
        <w:trPr>
          <w:cantSplit/>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19.3 Principio de la unidad de la prueba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116-2005,114-2008,152-2008,</w:t>
            </w:r>
          </w:p>
          <w:p w:rsidR="00DF2D15" w:rsidRPr="00DF2D15" w:rsidRDefault="00DF2D15" w:rsidP="001E534F">
            <w:pPr>
              <w:jc w:val="both"/>
              <w:rPr>
                <w:rFonts w:ascii="Arial" w:hAnsi="Arial" w:cs="Arial"/>
              </w:rPr>
            </w:pP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20. Procedimiento administrativo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16-2006, 65-2006,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P</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21. Procedimiento especial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169-2005</w:t>
            </w:r>
          </w:p>
        </w:tc>
      </w:tr>
      <w:tr w:rsidR="00DF2D15" w:rsidRPr="00DF2D15" w:rsidTr="001E534F">
        <w:trPr>
          <w:cantSplit/>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22. Privilegio Prendario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200-2005</w:t>
            </w:r>
          </w:p>
        </w:tc>
      </w:tr>
      <w:tr w:rsidR="00DF2D15" w:rsidRPr="00DF2D15" w:rsidTr="001E534F">
        <w:trPr>
          <w:cantSplit/>
          <w:trHeight w:val="63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1. Recursos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Recursos de revisión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Recurso extraordinario de revisión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 Recursos y reclamos (diferencias)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42-1998, 67-1998, 16-1999, 35-1999, 1-2002, 34-2006, 35-2006, 279-2006,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 Presupuestos procésales de admisibilidad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46-2004, 47-2004, 48-2004, 49-2004, 113-2004,  339-2006, 341-2006, 342-2006, 246-2007,</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 Recurso de revocatoria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291-200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1.6.1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 Inadmisible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221-2006, 246-2007, 110-2008,185-2008,222-2008,036-2009,033-2011,056-2011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1.6.3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1.6.3.1 Porque es una impugnación contra los actos del mismo tribunal.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86-2006, 291-2006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 Recurso de Apelación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7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 Inexistencia del recurso</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352-2004, 356-2004, 357-2004, 362-2004, 363-2004, 370-2004, 371-2004, 334-2006, 7-2007,  10-2007,  104-2007,  134-2007,  141-2007,  147-2007, 155-2007, 190-2007, 192-2007, 201-2007, 244-2007, 297-2007, 143-2008,137-2008,172-2008,201-2008,187-2008,235-2008, 194-2009, 183-2009,077-2010, 122-2010, 205-2010,217-2010,006-2011,140-2011,011-2012, 095-2012,096-2012</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1.7.2  Desistimiento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196-2004, 66-2005, 120-2006, 303-2006, 327-2006, 019-2011,139-2011,142-2011,208-2011,013-2012,033-2012,034-2012,035-2012,039-2012</w:t>
            </w:r>
            <w:r w:rsidR="00585E52">
              <w:rPr>
                <w:rFonts w:ascii="Arial" w:hAnsi="Arial" w:cs="Arial"/>
              </w:rPr>
              <w:t>,316-2012,317-2012,323-2012,324-2012,325-2012</w:t>
            </w:r>
            <w:r w:rsidRPr="00DF2D15">
              <w:rPr>
                <w:rFonts w:ascii="Arial" w:hAnsi="Arial" w:cs="Arial"/>
              </w:rPr>
              <w:t> </w:t>
            </w:r>
          </w:p>
        </w:tc>
      </w:tr>
      <w:tr w:rsidR="00DF2D15" w:rsidRPr="00DF2D15" w:rsidTr="001E534F">
        <w:trPr>
          <w:trHeight w:val="17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1.7.3  Aceptado por carecer la resolución de congruencia respecto a la imputación y tipo de base de la sanción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106-2006, 110-2006, 111-2006, 123-2009</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7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1.7.4 Con lugar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229-2006,078-2008,080-2008,228-2008,028-2009,018-2009,013-2009,105-2009,015-2010,053-2010,093-2010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1.7.5 Parcialmente con lugar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129-2006, 222-2006,  170-2007</w:t>
            </w: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1.7.6 Sin lugar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104-2006, 122-2006, 300-2006, 365-2006, 371-2006, 215-2006,  1-2007, 7-2007, 2-2007,  28-2007, 29-2007, 133-2007, 135-2007, 137-2007, 138-2007, 145-2007, 148-2007, 153-2007, 156-2007,  167-2007, 173-2007, 177-2007, 199-2007, 118-2008,104-2008,075-2008,116-2008,114-2008,117-2008,153-2008,123-2008,163-2008,161-2008,206-2008,175-2008,152-2008,190-2008,198-2008,223-2008,213-2008,209-2008,200-2008,236-2008,227-2008,218-2008,229-2008,277-2008,186-2008,257-2008,248-2008,244-2008,273-2008,241-2008,243-2008,224-2008,226-2008,016-2009,01-2009,009-09,082-2009,083-2009,041-2010,025-2010,026-2010,040-2010,062-2010,063-2010,081-2010,084-2010,085-2010,043-2010,005-2010,030-2010,034-2010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1.7.6.1 Por falta de legitimación activa recurrente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104-2005, 122-2005, 175-2007, 030-2008</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 Mal admitido o inadmisible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314-2005, 315-2005, 316-2005, 32-2006, 243-2006, 339-2006, 341-2006, 342-2006, 343-2006, 358-2006, 6-2007,  8-2007 , 9-2007,  31-2007, 104-2007, 107-2007, 108-2007, 109-2007, 116-2007, 147-2007,163-2007, 168-2007, 174-2007, 175-2007, 186-2007, 190-2007, 191-2007, 205-2007, 206-2007,  207-2007, 208-2007, 232-2007, 238-2007, 288-2007,068-2008, 069-2008,095-2008,036-2009,054-2010,057-2010,033-2011</w:t>
            </w:r>
          </w:p>
        </w:tc>
      </w:tr>
      <w:tr w:rsidR="00DF2D15" w:rsidRPr="00DF2D15" w:rsidTr="001E534F">
        <w:trPr>
          <w:cantSplit/>
          <w:trHeight w:val="1342"/>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1.7.7.1  En tiempo (extemporáneo)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42-1998, 50-1998, 53-1998, 67-1998, 16-1999, 35-1999, 39-1999, 150-1999, 164-1999, 183-1999, 35-2000, 36-2000, 122-2001, 130-2001, 1-2002, 126-2004,  207-2004, 225-2004, 231-2004, 239-2004, 263-2004, 264-2004, 265-2004, 266-2004, 287-2004, 340-2004, 349-2004, 350-2004,  365-2004, 368-2004, 369-2004, 34-2006, 35-2006, 279-2006, 39-2006, 341-2006, 343-2006, 358-2006, 116-2007, 190-2007, 203-2007, 206-2007, 208-2007, 246-2007, ,310-2007,335-2007,336-2007, 049-2008,081-2008, 084-2008,153-2008,135-2008,111-2008,112-2008,185-2008,190-2008,222-2008,036-2009,060-2009,027-2009,089-2009, 195-2009, 004-2010, 010-2010,070-2010,031-2010,064-2010,065-2010,066-2010,068-2010,069-2010,149-2011,</w:t>
            </w:r>
            <w:r w:rsidRPr="00DF2D15">
              <w:rPr>
                <w:rFonts w:ascii="Arial" w:hAnsi="Arial" w:cs="Arial"/>
                <w:b/>
                <w:color w:val="17365D"/>
              </w:rPr>
              <w:t xml:space="preserve"> </w:t>
            </w:r>
            <w:r w:rsidRPr="00DF2D15">
              <w:rPr>
                <w:rFonts w:ascii="Arial" w:hAnsi="Arial" w:cs="Arial"/>
              </w:rPr>
              <w:t>065-2012, 066-2012, 067-2012, 068-2012, 069-2012,151-2012,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1.7.7.2  En forma (inexistencia del recurso)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126-2004, 334-2006, 7-2007, 10-2007, 15-2007, 104-2007, 205-2007, 244-2007, 297-2007, 065-2008,108-2008,261-2008,217-2010,006-2011</w:t>
            </w:r>
            <w:r w:rsidR="00585E52">
              <w:rPr>
                <w:rFonts w:ascii="Arial" w:hAnsi="Arial" w:cs="Arial"/>
              </w:rPr>
              <w:t>,274-2012,276-2012,</w:t>
            </w:r>
          </w:p>
        </w:tc>
      </w:tr>
      <w:tr w:rsidR="00DF2D15" w:rsidRPr="00DF2D15" w:rsidTr="001E534F">
        <w:trPr>
          <w:trHeight w:val="114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1.7.7.3 En forma por falta de legitimidad en la capacidad procesal de la parte.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31-2004, 68-2004, 02-2006, 03-2006, 56-2006, 132-2006, 342-2006,  9-2007, 232-2007, 082-2008,083-2008,084-2008,101-2008,057-2010</w:t>
            </w:r>
          </w:p>
        </w:tc>
      </w:tr>
      <w:tr w:rsidR="00DF2D15" w:rsidRPr="00DF2D15" w:rsidTr="001E534F">
        <w:trPr>
          <w:trHeight w:val="85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1.7.7.4  En forma por no interponer recurso de apelación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233-2004, 234-2004, 244-2007, 297-2007, 041-2008</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1.7.7.5 En forma por falta de legitimación en el proceso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337-2004, 344-2004, 346-2004, 347-2004, 348-2004, 63-2006, 348-2007, 037-2008, 038-2008, 039-2008</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1.7.7.6 En forma por falta de legitimación en el sujeto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337-2004, 25-2006, 232-2007,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1.7.8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1-2006</w:t>
            </w:r>
          </w:p>
        </w:tc>
      </w:tr>
      <w:tr w:rsidR="00DF2D15" w:rsidRPr="00DF2D15" w:rsidTr="001E534F">
        <w:trPr>
          <w:trHeight w:val="8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1.7.8.1</w:t>
            </w:r>
            <w:r w:rsidRPr="00DF2D15">
              <w:rPr>
                <w:rFonts w:ascii="Arial" w:hAnsi="Arial" w:cs="Arial"/>
                <w:b/>
                <w:bCs/>
              </w:rPr>
              <w:t xml:space="preserve"> </w:t>
            </w:r>
            <w:r w:rsidRPr="00DF2D15">
              <w:rPr>
                <w:rFonts w:ascii="Arial" w:hAnsi="Arial" w:cs="Arial"/>
              </w:rPr>
              <w:t>Recurso de apelación por inadmisión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138-2005, 139-20056, 64-2006, 249-2006,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1.7.8.1.2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249-2006, 266-2006,048-2010</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1.7.9 Irrecurrible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1.7.9.1 Recurso de apelación por inadmisión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230-2005, 231-2005, 273-2005, 274-2006,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1.7.10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371-2005, 255-2006,  140-2007,</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1.7.10.1 Recurso de apelación por inadmisión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259-2005, 054-2008,020-99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1.7.10.2 Recurso de apelación por silencio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285-2005, 230-2006, 295-2006, 253-2007</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 Recurso de reposición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1.8.1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1.8.2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 Recurso de Reconsideración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1.9.1 Falta conocer recurso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129-2007, 250-2008, 136-2009, 153-2009</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 Devuelto a oficina de origen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255-2005, 129-2007, 244-2007, 245-2007, 297-2007, 255-2008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1.9.3 Devuelto a oficina de origen por falta de emplazamiento del ley</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305-2007, 051-2008, 052-2008, 055-2008,056-2008, 072-2008,217-2008, 078-2010,014-2012,044-2012,047-2012-049-2012,050-2012</w:t>
            </w:r>
            <w:r w:rsidR="00585E52">
              <w:rPr>
                <w:rFonts w:ascii="Arial" w:hAnsi="Arial" w:cs="Arial"/>
              </w:rPr>
              <w:t>,301-2012,305-2012,304-2012,308-2012,043-2012,048-2012,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1.9.4 Devuelto a oficina de origen por no indicar plazo  en emplazamiento de ley</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338-2007</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19.5  Impugnación a través del sistema Tic@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070-2011</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Rectificación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250-2005, 63-2006,178-2011,010-2012</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2.1 Procedencia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184-2004, 185-2004, 335-2006</w:t>
            </w:r>
          </w:p>
        </w:tc>
      </w:tr>
      <w:tr w:rsidR="00DF2D15" w:rsidRPr="00DF2D15" w:rsidTr="001E534F">
        <w:trPr>
          <w:trHeight w:val="88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2.1.1 Elemento clasificación arancelaria  (Aires Acondicionados)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224-2004, </w:t>
            </w:r>
          </w:p>
        </w:tc>
      </w:tr>
      <w:tr w:rsidR="00DF2D15" w:rsidRPr="00DF2D15" w:rsidTr="001E534F">
        <w:trPr>
          <w:trHeight w:val="87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2.1.2 Elemento clasificación arancelaria (Cartuchos de tinta)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272-2004,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06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2.1.3 Elemento clasificación arancelaria (4823.11.00.00 y 4811. 21.10.00)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290-2004</w:t>
            </w:r>
          </w:p>
        </w:tc>
      </w:tr>
      <w:tr w:rsidR="00DF2D15" w:rsidRPr="00DF2D15" w:rsidTr="001E534F">
        <w:trPr>
          <w:trHeight w:val="107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2.1.4  Elemento clasificación arancelaria (Cremas con ron 2208.70.00.90)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163-2006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2.1.5 Elemento clasificación arancelaria (2106.90.80.00)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164-2006, 316-2006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0F751A">
        <w:trPr>
          <w:trHeight w:val="59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3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2.1.6 Elemento clasificación arancelaria (oleoresina pimienta negra, capscum, papickra</w:t>
            </w:r>
          </w:p>
          <w:p w:rsidR="00DF2D15" w:rsidRPr="00DF2D15" w:rsidRDefault="00DF2D15" w:rsidP="001E534F">
            <w:pPr>
              <w:jc w:val="both"/>
              <w:rPr>
                <w:rFonts w:ascii="Arial" w:hAnsi="Arial" w:cs="Arial"/>
              </w:rPr>
            </w:pPr>
            <w:r w:rsidRPr="00DF2D15">
              <w:rPr>
                <w:rFonts w:ascii="Arial" w:hAnsi="Arial" w:cs="Arial"/>
              </w:rPr>
              <w:t>(3203.00.00.99)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244-2006</w:t>
            </w:r>
          </w:p>
          <w:p w:rsidR="00DF2D15" w:rsidRPr="00DF2D15" w:rsidRDefault="00DF2D15" w:rsidP="001E534F">
            <w:pPr>
              <w:jc w:val="both"/>
              <w:rPr>
                <w:rFonts w:ascii="Arial" w:hAnsi="Arial" w:cs="Arial"/>
              </w:rPr>
            </w:pPr>
          </w:p>
        </w:tc>
      </w:tr>
      <w:tr w:rsidR="00DF2D15" w:rsidRPr="00DF2D15" w:rsidTr="001E534F">
        <w:trPr>
          <w:trHeight w:val="733"/>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lang w:val="es-ES_tradnl"/>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0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2.1.7 Elemento clasificación arancelaria (Papel Bond (blanco) para impresión 4802.61.19.00 y 4802.61.11.00)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290-2005, 291-2005, 292-2005, </w:t>
            </w:r>
          </w:p>
        </w:tc>
      </w:tr>
      <w:tr w:rsidR="00DF2D15" w:rsidRPr="00DF2D15" w:rsidTr="001E534F">
        <w:trPr>
          <w:trHeight w:val="108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2.1.8 Elemento clasificación arancelaria Tapas plásticas para refrescos gaseosos (3923.50.30.00)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0F751A">
        <w:trPr>
          <w:trHeight w:val="211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2.1.9 Elemento clasificación arancelaria Vehículo para transporte de personas  (8703.22.90.31)</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302-2005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34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0F751A">
            <w:pPr>
              <w:autoSpaceDE w:val="0"/>
              <w:autoSpaceDN w:val="0"/>
              <w:adjustRightInd w:val="0"/>
              <w:spacing w:after="0"/>
              <w:ind w:left="-43" w:firstLine="43"/>
              <w:rPr>
                <w:rFonts w:ascii="Arial" w:hAnsi="Arial" w:cs="Arial"/>
              </w:rPr>
            </w:pPr>
            <w:r w:rsidRPr="00DF2D15">
              <w:rPr>
                <w:rFonts w:ascii="Arial" w:hAnsi="Arial" w:cs="Arial"/>
              </w:rPr>
              <w:t xml:space="preserve">2.1.10 Elemento </w:t>
            </w:r>
          </w:p>
          <w:p w:rsidR="00DF2D15" w:rsidRPr="00DF2D15" w:rsidRDefault="00DF2D15" w:rsidP="000F751A">
            <w:pPr>
              <w:autoSpaceDE w:val="0"/>
              <w:autoSpaceDN w:val="0"/>
              <w:adjustRightInd w:val="0"/>
              <w:spacing w:after="0"/>
              <w:ind w:left="-43" w:firstLine="43"/>
              <w:rPr>
                <w:rFonts w:ascii="Arial" w:hAnsi="Arial" w:cs="Arial"/>
              </w:rPr>
            </w:pPr>
            <w:r w:rsidRPr="00DF2D15">
              <w:rPr>
                <w:rFonts w:ascii="Arial" w:hAnsi="Arial" w:cs="Arial"/>
              </w:rPr>
              <w:t xml:space="preserve">clasificación arancelaria </w:t>
            </w:r>
          </w:p>
          <w:p w:rsidR="00DF2D15" w:rsidRPr="00DF2D15" w:rsidRDefault="00DF2D15" w:rsidP="000F751A">
            <w:pPr>
              <w:autoSpaceDE w:val="0"/>
              <w:autoSpaceDN w:val="0"/>
              <w:adjustRightInd w:val="0"/>
              <w:spacing w:after="0"/>
              <w:ind w:left="-43" w:firstLine="43"/>
              <w:rPr>
                <w:rFonts w:ascii="Arial" w:hAnsi="Arial" w:cs="Arial"/>
              </w:rPr>
            </w:pPr>
            <w:r w:rsidRPr="00DF2D15">
              <w:rPr>
                <w:rFonts w:ascii="Arial" w:hAnsi="Arial" w:cs="Arial"/>
              </w:rPr>
              <w:t>Papel Offset en</w:t>
            </w:r>
          </w:p>
          <w:p w:rsidR="00DF2D15" w:rsidRPr="00DF2D15" w:rsidRDefault="00DF2D15" w:rsidP="000F751A">
            <w:pPr>
              <w:autoSpaceDE w:val="0"/>
              <w:autoSpaceDN w:val="0"/>
              <w:adjustRightInd w:val="0"/>
              <w:spacing w:after="0"/>
              <w:ind w:left="-43" w:firstLine="43"/>
              <w:rPr>
                <w:rFonts w:ascii="Arial" w:hAnsi="Arial" w:cs="Arial"/>
              </w:rPr>
            </w:pPr>
            <w:r w:rsidRPr="00DF2D15">
              <w:rPr>
                <w:rFonts w:ascii="Arial" w:hAnsi="Arial" w:cs="Arial"/>
              </w:rPr>
              <w:t xml:space="preserve">bobinas  1/8” 38-40 </w:t>
            </w:r>
          </w:p>
          <w:p w:rsidR="00DF2D15" w:rsidRPr="000F751A" w:rsidRDefault="00DF2D15" w:rsidP="000F751A">
            <w:pPr>
              <w:autoSpaceDE w:val="0"/>
              <w:autoSpaceDN w:val="0"/>
              <w:adjustRightInd w:val="0"/>
              <w:spacing w:after="0"/>
              <w:ind w:left="-43" w:firstLine="43"/>
              <w:rPr>
                <w:rFonts w:ascii="Arial" w:hAnsi="Arial" w:cs="Arial"/>
                <w:u w:color="333399"/>
              </w:rPr>
            </w:pPr>
            <w:r w:rsidRPr="00DF2D15">
              <w:rPr>
                <w:rFonts w:ascii="Arial" w:hAnsi="Arial" w:cs="Arial"/>
              </w:rPr>
              <w:t>LBS</w:t>
            </w:r>
            <w:r w:rsidRPr="00DF2D15">
              <w:rPr>
                <w:rFonts w:ascii="Arial" w:hAnsi="Arial" w:cs="Arial"/>
                <w:u w:color="333399"/>
              </w:rPr>
              <w:t xml:space="preserv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114-2008</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2.2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100-2004, 117-2004, 50-2005, 301-2006, 302-2006,236-2008,041-2010, 092-2010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 Corrección de número de motor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232-2004</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2.3 Diferencia entre rectificación y desistimiento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 xml:space="preserve">2.4 Mal admitido o Inadmisible extemporáneo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18-2004, 179-2006,135-2008,112-2008,111-2008, 004-2010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2.5 Elemento clasificación arancelaria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235-2005, 236-2005, 298-2005, 194-2006, 005-2010</w:t>
            </w:r>
          </w:p>
        </w:tc>
      </w:tr>
      <w:tr w:rsidR="00DF2D15" w:rsidRPr="00DF2D15" w:rsidTr="001E534F">
        <w:trPr>
          <w:trHeight w:val="11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2.5.1Las demás manufacturas de aluminio 7616.99.90.99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320-2004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0F751A">
        <w:trPr>
          <w:trHeight w:val="516"/>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7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2.5.2 Agente de superficie tipo anfolito 3402.19.00.00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131-2006, </w:t>
            </w:r>
          </w:p>
          <w:p w:rsidR="00DF2D15" w:rsidRPr="00DF2D15" w:rsidRDefault="00DF2D15" w:rsidP="001E534F">
            <w:pPr>
              <w:jc w:val="both"/>
              <w:rPr>
                <w:rFonts w:ascii="Arial" w:hAnsi="Arial" w:cs="Arial"/>
              </w:rPr>
            </w:pPr>
          </w:p>
        </w:tc>
      </w:tr>
      <w:tr w:rsidR="00DF2D15" w:rsidRPr="00DF2D15" w:rsidTr="001E534F">
        <w:trPr>
          <w:cantSplit/>
          <w:trHeight w:val="11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2.5.3 Resina de poliestireno de baja densidad 3901.10.00.00</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186-2006, 187-2006,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2.5.4 Helados incluso con cacao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2.5.5 Adhesivos termoplásticos preparados 3506.91.90.00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194-2006,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lang w:val="pt-PT"/>
              </w:rPr>
            </w:pPr>
            <w:r w:rsidRPr="00DF2D15">
              <w:rPr>
                <w:rFonts w:ascii="Arial" w:hAnsi="Arial" w:cs="Arial"/>
                <w:lang w:val="pt-PT"/>
              </w:rPr>
              <w:t xml:space="preserve">2.5.6 Concentrados de bebidas isotónicas powerade (2202.10.00.29)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258-2005,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2.5.7 Mejoradores de panificación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2.5.8 Bayetas multiusos (6307.10.00.00)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293-2005, 312-2005,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2.6 Improcedente al no existir acto final de la aduana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76-2006,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2.7 Elemento valor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108-2005, 123-2005, 240-2006, 241-2006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110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2.8 Improcedente por falta de elementos probatorios</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33-2003, 57-2003, 4-2004, 108-2004, 120-2004, 179-2004,  253-2004, 323-2004, 351-2004, 355-2004, 358-2004, 359-2004, 360-2004, 361-2004, 108-2005, 116-2005, 117-2005, 118-2005, 153-2005, 203-2005, 258-2005, 287-2005, 289-2005, 296-2005, 298-2006, 96-2006, 240-2006, 241-2006, 251-2006, 329-2006 , 153-2007,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2.9 Diferencia entre las cantidades declaradas y las despachadas.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116-2005, 117-2005, 118-2005,</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2.10 Solicitó trato preferencial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100-2005</w:t>
            </w:r>
          </w:p>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 xml:space="preserve">2.11 Improcedente porque no prueba que la mercancía sea faltante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203-2005</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23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2.13 Devolución de aranceles por aplicación de trato arancelario preferencial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5-2004</w:t>
            </w:r>
          </w:p>
          <w:p w:rsidR="00DF2D15" w:rsidRPr="00DF2D15" w:rsidRDefault="00DF2D15" w:rsidP="001E534F">
            <w:pPr>
              <w:jc w:val="both"/>
              <w:rPr>
                <w:rFonts w:ascii="Arial" w:hAnsi="Arial" w:cs="Arial"/>
              </w:rPr>
            </w:pPr>
          </w:p>
        </w:tc>
      </w:tr>
      <w:tr w:rsidR="00DF2D15" w:rsidRPr="00DF2D15" w:rsidTr="001E534F">
        <w:trPr>
          <w:trHeight w:val="12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2.14 Devolución  de aranceles por un cambio de clasificación arancelaria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106-2004, 163,164</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2.15 Rectificación de oficio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129-2006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2.16 Rectificación parcialmente con lugar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2.16.1 Sobre valor aduanero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367-2005, 368-2005,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3. Regímenes Aduaneros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Beneficio de escoger régimen más favorable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140-2005</w:t>
            </w:r>
          </w:p>
        </w:tc>
      </w:tr>
      <w:tr w:rsidR="00DF2D15" w:rsidRPr="00DF2D15" w:rsidTr="001E534F">
        <w:trPr>
          <w:trHeight w:val="5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3.1 Régimen Devolutivo de Derechos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323-2007, 327-2007, 340-2007, 341-2007, 342-2007, 343-2007, 344-2007, 345-2007, 346-2007, 347-2007,  355-2007, 356-2007,163-2008,140-2011,141-2011,208-2011</w:t>
            </w:r>
          </w:p>
        </w:tc>
      </w:tr>
      <w:tr w:rsidR="00DF2D15" w:rsidRPr="00DF2D15" w:rsidTr="001E534F">
        <w:trPr>
          <w:trHeight w:val="3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rPr>
            </w:pPr>
            <w:r w:rsidRPr="00DF2D15">
              <w:rPr>
                <w:rFonts w:ascii="Arial" w:hAnsi="Arial" w:cs="Arial"/>
                <w:bCs/>
              </w:rPr>
              <w:t>3.1.1 Plazo para aplicarlo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120-2007, 203-2007, 234-2007,339-2007 ,063-2008,163-2008,194-2008,188-2008,190-2008</w:t>
            </w:r>
          </w:p>
        </w:tc>
      </w:tr>
      <w:tr w:rsidR="00DF2D15" w:rsidRPr="00DF2D15" w:rsidTr="001E534F">
        <w:trPr>
          <w:trHeight w:val="75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3.2 Régimen de Perfeccionamiento Activo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2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3.2.1 Formas y requisitos para reexportar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3.2.2 Anulación de la declaración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14-2005, 15-2005</w:t>
            </w:r>
          </w:p>
          <w:p w:rsidR="00DF2D15" w:rsidRPr="00DF2D15" w:rsidRDefault="00DF2D15" w:rsidP="001E534F">
            <w:pPr>
              <w:jc w:val="both"/>
              <w:rPr>
                <w:rFonts w:ascii="Arial" w:hAnsi="Arial" w:cs="Arial"/>
              </w:rPr>
            </w:pPr>
          </w:p>
        </w:tc>
      </w:tr>
      <w:tr w:rsidR="00DF2D15" w:rsidRPr="00DF2D15" w:rsidTr="001E534F">
        <w:trPr>
          <w:trHeight w:val="67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3.2.3 Diferencia entre exportación y reexportación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3.2.4 Nulidad por un vicio en el procedimiento y en el contenido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208-2004, 319-2004,</w:t>
            </w:r>
          </w:p>
          <w:p w:rsidR="00DF2D15" w:rsidRPr="00DF2D15" w:rsidRDefault="00DF2D15" w:rsidP="001E534F">
            <w:pPr>
              <w:jc w:val="both"/>
              <w:rPr>
                <w:rFonts w:ascii="Arial" w:hAnsi="Arial" w:cs="Arial"/>
              </w:rPr>
            </w:pPr>
            <w:r w:rsidRPr="00DF2D15">
              <w:rPr>
                <w:rFonts w:ascii="Arial" w:hAnsi="Arial" w:cs="Arial"/>
              </w:rPr>
              <w:t>304-2006, 307-2006, 331-2006, 338-2006, 346-2006, 347-2006, 348-2006, 349-2006, 165-2007, 008-2012,009-2012</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3.2.5 Beneficios que otorga y beneficiados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111-2005</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3.2.6 Cancelación del régimen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365-2005</w:t>
            </w: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3.3 Régimen de Deposito Fiscal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3.3.1 Vencimiento del plazo de las mercancías en el régimen.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98-2004, 99-2004,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3.3.2 Causales para la finalización del régimen. (Articulo 300 RLGA)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98-2004, 99-2004,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05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3.3.3 Responsabilidad de custodiar las mercancías de modo seguro y lugar correcto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3.3.4 Responsabilidad legal del depositario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188-205,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3.4 Régimen Transito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 243-2005, 247-2005,</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3.4.1 Decreto ejecutivo 26123-H-MOPT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146-2004,  194-2004, 195-2004,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3.4.2 Llegada vehículo o unidad de transporte fuera del plazo establecido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146-2004,  194-2004, 195-2004, 16-2006, 18-2006, 110-2006, 111-2006,018-2010,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3.4.5 Participación optativa del Agente Aduanero en la Declaración de Transito Aduanero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147-2004, 148-2004, 149-2004, 150-2004, 151-2004, 152-2004, 16-2006,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3.5 Exportación Definitiva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3.5.1 Provisionalidad de los datos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184-2004, 185-2004, </w:t>
            </w:r>
          </w:p>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3.6 Importación Temporal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050-2009,146-2010, 174-2011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0F751A" w:rsidP="001E534F">
            <w:pPr>
              <w:jc w:val="both"/>
              <w:rPr>
                <w:rFonts w:ascii="Arial" w:hAnsi="Arial" w:cs="Arial"/>
              </w:rPr>
            </w:pPr>
            <w:r>
              <w:rPr>
                <w:rFonts w:ascii="Arial" w:hAnsi="Arial" w:cs="Arial"/>
              </w:rPr>
              <w:t>3.6.1 Reexportació</w:t>
            </w:r>
            <w:r w:rsidR="00DF2D15" w:rsidRPr="00DF2D15">
              <w:rPr>
                <w:rFonts w:ascii="Arial" w:hAnsi="Arial" w:cs="Arial"/>
              </w:rPr>
              <w:t>n en tiempo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64-2004</w:t>
            </w:r>
          </w:p>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3.6.2 Naturaleza, características y finalización del régimen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243-2007, 028-2009,013-2009, 116-2010, 126-2010, 150-2010,116-2011</w:t>
            </w:r>
          </w:p>
        </w:tc>
      </w:tr>
      <w:tr w:rsidR="00DF2D15" w:rsidRPr="00DF2D15" w:rsidTr="001E534F">
        <w:trPr>
          <w:trHeight w:val="17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3.6.3 Consecuencia del vencimiento del plazo sin previa reexportación o destinación a otro régimen procedente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51-2004, 52-2004, 56-2004, 57-2004, 58-2004, 63-2004, 65-2004, 68-2004, 125-2004, 325-2004, 366-2004, 13-2006, 14-2006, 71-2006, 127-2007, 230-2007, 243-2007, 039-2010, 116-2010,116-2011</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3.6.4 Sin requisito de garantía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125-2004, 127-2007,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3.6.5 Causas de la cancelación del régimen importación temporal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228-2004, 13-2006, 14-2006, 71-2006,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3.6.6 Procede reexportación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285-2004,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3.6.7 Vehículo en Modalidad Turista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148-2005, 13-2006, 14-2006, 71-2006, 127-2007,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3.6.8 Ejecución de la garantía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230-2005, 231-2005, 230-2007,039-2010, 126-2010</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3.6.9 Prórroga de permiso de importación temporal otorgado en ocasión de funciones diplomáticas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013-2009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3.6.10 Importación temporal categorías recreativas o deportivas</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039-2010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3.6.11. Plazo de otorgamiento de permiso de</w:t>
            </w:r>
          </w:p>
          <w:p w:rsidR="00DF2D15" w:rsidRPr="00DF2D15" w:rsidRDefault="00DF2D15" w:rsidP="001E534F">
            <w:pPr>
              <w:jc w:val="both"/>
              <w:rPr>
                <w:rFonts w:ascii="Arial" w:hAnsi="Arial" w:cs="Arial"/>
              </w:rPr>
            </w:pPr>
            <w:r w:rsidRPr="00DF2D15">
              <w:rPr>
                <w:rFonts w:ascii="Arial" w:hAnsi="Arial" w:cs="Arial"/>
              </w:rPr>
              <w:t>importación temporal para fines turístico de vehículos, para el caso de nacionales de los Estados Unidos de América sin visa consular</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146-2010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3.6.12 Importación temporal fines no lucrativos</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116-2011</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3.7 R</w:t>
            </w:r>
            <w:r w:rsidR="00F626DF">
              <w:rPr>
                <w:rFonts w:ascii="Arial" w:hAnsi="Arial" w:cs="Arial"/>
                <w:b/>
                <w:bCs/>
              </w:rPr>
              <w:t>eexportació</w:t>
            </w:r>
            <w:r w:rsidRPr="00DF2D15">
              <w:rPr>
                <w:rFonts w:ascii="Arial" w:hAnsi="Arial" w:cs="Arial"/>
                <w:b/>
                <w:bCs/>
              </w:rPr>
              <w:t>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3.7.1 Procede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285-2004</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3.7.2 No procede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04-2006, 13-2006, 14-2006, 127-2007,</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3.8 Zona Franca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7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3.8.1 Solicitud de nulidad por presentación de dos declaraciones respecto a una misma mercancía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345-2004, 354-2004,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2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b/>
              </w:rPr>
              <w:t>4. Remate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5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4.1 Errores en la publicación del remate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066-2008</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Repetición de Pago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 Concepto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0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Responsabilidad civil de una empresa permisionaria por faltante de mercancía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Responsabilidad por pérdida de mercancías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7.1 Carácter precario de los permisos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8. Reclamo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8.1 Por pago indebido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130-2004,  258-2004, 232-2005, 42-2006, 43-2006, 63-2006, 127-2006,</w:t>
            </w: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9. Reglas Especificas de Origen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307-2006,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Cs/>
                <w:iCs/>
              </w:rPr>
            </w:pPr>
            <w:r w:rsidRPr="00DF2D15">
              <w:rPr>
                <w:rFonts w:ascii="Arial" w:hAnsi="Arial" w:cs="Arial"/>
                <w:bCs/>
                <w:iCs/>
              </w:rPr>
              <w:t>9.1 Regla de Minimis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144-2005,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9.1.1 Aplica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53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9.1.2 No aplica</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188-2004,</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10. Representación Procesal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147-2005, </w:t>
            </w:r>
          </w:p>
        </w:tc>
      </w:tr>
      <w:tr w:rsidR="00DF2D15" w:rsidRPr="00DF2D15" w:rsidTr="001E534F">
        <w:trPr>
          <w:trHeight w:val="70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Reforma al cuerpo de normas aplicables</w:t>
            </w:r>
          </w:p>
        </w:tc>
        <w:tc>
          <w:tcPr>
            <w:tcW w:w="8161" w:type="dxa"/>
            <w:tcBorders>
              <w:top w:val="nil"/>
              <w:left w:val="nil"/>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 xml:space="preserve">169-2005, 188-2005, </w:t>
            </w: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 Sanciones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 Suspensión de 2 días hábiles</w:t>
            </w:r>
            <w:r w:rsidRPr="00DF2D15">
              <w:rPr>
                <w:rFonts w:ascii="Arial" w:hAnsi="Arial" w:cs="Arial"/>
              </w:rPr>
              <w:t xml:space="preserv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1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1.1.1 A agentes aduaneros por no asistir al curso de actualización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3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 Por irregularidades en declaraciones de tránsito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174-2006</w:t>
            </w:r>
          </w:p>
        </w:tc>
      </w:tr>
      <w:tr w:rsidR="00DF2D15" w:rsidRPr="00DF2D15" w:rsidTr="001E534F">
        <w:trPr>
          <w:trHeight w:val="19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b/>
                <w:bCs/>
                <w:i/>
                <w:iCs/>
              </w:rPr>
              <w:t>1.2 Suspensión de 5 días hábiles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1.2.1 A Depositario Aduanero por incumplir normas referentes a la ubicación de mercancías en lugares deshabilitados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11-2006, </w:t>
            </w:r>
          </w:p>
        </w:tc>
      </w:tr>
      <w:tr w:rsidR="00DF2D15" w:rsidRPr="00DF2D15" w:rsidTr="001E534F">
        <w:trPr>
          <w:trHeight w:val="96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60"/>
          <w:jc w:val="center"/>
        </w:trPr>
        <w:tc>
          <w:tcPr>
            <w:tcW w:w="2099" w:type="dxa"/>
            <w:tcBorders>
              <w:top w:val="nil"/>
              <w:left w:val="single" w:sz="4" w:space="0" w:color="auto"/>
              <w:bottom w:val="single" w:sz="4" w:space="0" w:color="auto"/>
              <w:right w:val="single" w:sz="4" w:space="0" w:color="auto"/>
            </w:tcBorders>
            <w:shd w:val="clear" w:color="auto" w:fill="auto"/>
          </w:tcPr>
          <w:p w:rsidR="00DF2D15" w:rsidRPr="00DF2D15" w:rsidRDefault="00DF2D15" w:rsidP="001E534F">
            <w:pPr>
              <w:jc w:val="both"/>
              <w:rPr>
                <w:rFonts w:ascii="Arial" w:hAnsi="Arial" w:cs="Arial"/>
                <w:b/>
                <w:bCs/>
              </w:rPr>
            </w:pPr>
            <w:r w:rsidRPr="00DF2D15">
              <w:rPr>
                <w:rFonts w:ascii="Arial" w:hAnsi="Arial" w:cs="Arial"/>
                <w:b/>
                <w:bCs/>
              </w:rPr>
              <w:t>1.2.2. Por no suministrar documentación de trascendencia tributaria, requerida por la autoridad aduanera, artículo 238 h)</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015-2011,156-2011,030-2012,012-2012,029-2012</w:t>
            </w:r>
          </w:p>
        </w:tc>
      </w:tr>
      <w:tr w:rsidR="00DF2D15" w:rsidRPr="00DF2D15" w:rsidTr="001E534F">
        <w:trPr>
          <w:trHeight w:val="27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1.2.3 Articulo 238 inciso c) LGA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2-1999, 21-1999, 21-1999, 57-2000, 61-2000, 67-2000, 69-2000, 39-2001, 43-2001, 44-2001, 46-2001, 49-2001, 50-2001, 51-2001, 52-2001, 53-2001, 54-2001, 79-2001, 80-2001, 98-2001, 100-2001, 101-2001, 108-2001, 109-2001, 117-2001, 118,-2001, 132-2001, 18-2002, 53-2002, 56-2002, 63-2002, 25-2003, 31-2004, 188-2005, 165-2006, </w:t>
            </w:r>
          </w:p>
          <w:p w:rsidR="00DF2D15" w:rsidRPr="00DF2D15" w:rsidRDefault="00DF2D15" w:rsidP="001E534F">
            <w:pPr>
              <w:jc w:val="both"/>
              <w:rPr>
                <w:rFonts w:ascii="Arial" w:hAnsi="Arial" w:cs="Arial"/>
              </w:rPr>
            </w:pPr>
          </w:p>
        </w:tc>
      </w:tr>
      <w:tr w:rsidR="00DF2D15" w:rsidRPr="00DF2D15" w:rsidTr="001E534F">
        <w:trPr>
          <w:trHeight w:val="73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1.2.2.1 No procede aplicación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248-2007,075-2008,168-2008,227-2008</w:t>
            </w:r>
          </w:p>
        </w:tc>
      </w:tr>
      <w:tr w:rsidR="00DF2D15" w:rsidRPr="00DF2D15" w:rsidTr="001E534F">
        <w:trPr>
          <w:trHeight w:val="73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1.2.3 Artículo 238 a) no procede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053-2010</w:t>
            </w:r>
          </w:p>
        </w:tc>
      </w:tr>
      <w:tr w:rsidR="00DF2D15" w:rsidRPr="00DF2D15" w:rsidTr="001E534F">
        <w:trPr>
          <w:trHeight w:val="46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1.3 Suspensión de 1 año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 Por no llevar los registros de sus actuaciones en la forma y condiciones que establezca la autoridad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p>
        </w:tc>
      </w:tr>
      <w:tr w:rsidR="00DF2D15" w:rsidRPr="00DF2D15" w:rsidTr="00F626DF">
        <w:trPr>
          <w:trHeight w:val="8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1.3.2 Falta de adecuación de los hechos con el tipo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179-2007</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1.3.3 A Depositario Aduanero por no enviar registros e informes a las autoridades aduaneras Articulo 241 inciso e)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2-1998, 21-1998, 21-1999, 57-2000, 61-2000, 67-2000, 69-2000, 39-2001, 43-2001, 44-2001, 46-2001, 49-2001, 50-2001, 51-2001, 52-2001, 53-2001, 54-2001, 79-2001, 80-2001, 98-2001, 100-2001, 101-2001, 108-2001, 109-2001, 117-2001,  118-2001, 132-2001, 18,-2002 53-2002, 56-2002, 63-2002, 25-2003, 31-2004, 188-2005,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1.3.4 A Agente Aduanero por incurrir en la infracción administrativa Articulo 241 inciso a)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180-2004, </w:t>
            </w:r>
          </w:p>
        </w:tc>
      </w:tr>
      <w:tr w:rsidR="00DF2D15" w:rsidRPr="00DF2D15" w:rsidTr="001E534F">
        <w:trPr>
          <w:trHeight w:val="73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lang w:val="pt-PT"/>
              </w:rPr>
            </w:pPr>
            <w:r w:rsidRPr="00DF2D15">
              <w:rPr>
                <w:rFonts w:ascii="Arial" w:hAnsi="Arial" w:cs="Arial"/>
                <w:b/>
                <w:bCs/>
                <w:i/>
                <w:iCs/>
                <w:lang w:val="pt-PT"/>
              </w:rPr>
              <w:t>1.4 Artículo 235  inciso b) LGA: Multa $100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lang w:val="pt-PT"/>
              </w:rPr>
            </w:pPr>
            <w:r w:rsidRPr="00DF2D15">
              <w:rPr>
                <w:rFonts w:ascii="Arial" w:hAnsi="Arial" w:cs="Arial"/>
                <w:lang w:val="pt-PT"/>
              </w:rPr>
              <w:t xml:space="preserve">19-2007, </w:t>
            </w:r>
          </w:p>
        </w:tc>
      </w:tr>
      <w:tr w:rsidR="00DF2D15" w:rsidRPr="00DF2D15" w:rsidTr="001E534F">
        <w:trPr>
          <w:trHeight w:val="51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 Procede cobro de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247-2006, 317-2006, 19-2007</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1.4.1.1 A Agente Aduanero por omitir consignar en Declaración de Transito, Recepción y Deposito un contenedor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199-2004, </w:t>
            </w:r>
          </w:p>
        </w:tc>
      </w:tr>
      <w:tr w:rsidR="00DF2D15" w:rsidRPr="00DF2D15" w:rsidTr="001E534F">
        <w:trPr>
          <w:cantSplit/>
          <w:trHeight w:val="1298"/>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1.4.1.2 A Depositario Aduanero por error en transmisión de datos de la Declaración Aduanera ( Multa rebajada a $25 por aplicación Articulo 133 LGA)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271-2004, 279-2004,  </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p w:rsidR="00DF2D15" w:rsidRPr="00DF2D15" w:rsidRDefault="00DF2D15" w:rsidP="00F626DF">
            <w:pPr>
              <w:jc w:val="both"/>
              <w:rPr>
                <w:rFonts w:ascii="Arial" w:hAnsi="Arial" w:cs="Arial"/>
              </w:rPr>
            </w:pPr>
          </w:p>
        </w:tc>
      </w:tr>
      <w:tr w:rsidR="00DF2D15" w:rsidRPr="00DF2D15" w:rsidTr="001E534F">
        <w:trPr>
          <w:trHeight w:val="42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F626DF">
            <w:pPr>
              <w:jc w:val="center"/>
              <w:rPr>
                <w:rFonts w:ascii="Arial" w:hAnsi="Arial" w:cs="Arial"/>
              </w:rPr>
            </w:pPr>
            <w:r w:rsidRPr="00DF2D15">
              <w:rPr>
                <w:rFonts w:ascii="Arial" w:hAnsi="Arial" w:cs="Arial"/>
                <w:b/>
                <w:bCs/>
              </w:rPr>
              <w:t>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569"/>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1.4.1.3 Al auxiliar por no entregar formulario oficial de las declaraciones aduaneras de viajeros en un vuelo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247-2006, 317-2006</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1.4.2 No procede cobro de multa</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248-2007, 016-2008, 018-2008</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lang w:val="pt-PT"/>
              </w:rPr>
            </w:pPr>
            <w:r w:rsidRPr="00DF2D15">
              <w:rPr>
                <w:rFonts w:ascii="Arial" w:hAnsi="Arial" w:cs="Arial"/>
                <w:b/>
                <w:bCs/>
                <w:i/>
                <w:iCs/>
                <w:lang w:val="pt-PT"/>
              </w:rPr>
              <w:t>1.5 Artículo 235  inciso k) LGA: Multa $100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lang w:val="pt-PT"/>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1.5.1 Procede cobro mult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1.5.1.1 A Depositario Aduanero por no proceder a descargar mercancías en sus instalaciones dentro del plazo establecido.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190-2004, 204-2004,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1.5.2 No procede cobro de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F626DF">
            <w:pPr>
              <w:jc w:val="both"/>
              <w:rPr>
                <w:rFonts w:ascii="Arial" w:hAnsi="Arial" w:cs="Arial"/>
                <w:b/>
                <w:bCs/>
                <w:i/>
                <w:iCs/>
                <w:lang w:val="pt-PT"/>
              </w:rPr>
            </w:pPr>
            <w:r w:rsidRPr="00DF2D15">
              <w:rPr>
                <w:rFonts w:ascii="Arial" w:hAnsi="Arial" w:cs="Arial"/>
                <w:b/>
                <w:bCs/>
                <w:i/>
                <w:iCs/>
                <w:lang w:val="pt-PT"/>
              </w:rPr>
              <w:t>1.6 Artículo 236  inciso k) LGA : Multa $500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lang w:val="pt-PT"/>
              </w:rPr>
            </w:pP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1.6.1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73-2005, 141-2005, 142-2005, 233-2005, 300-2005, 301-2005, 10-2006,</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1.6.1.1 A Agente Aduanero por no presentar en tiempo la cancelación del impuesto especifico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145-2004,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1.6.1.2 A Agente Aduanero por omitir el dato sobre el estilo  correcto del vehículo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209-2004,</w:t>
            </w:r>
          </w:p>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F626DF">
        <w:trPr>
          <w:trHeight w:val="51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1.6.1.2 A Agente Aduanero por haber declarado y transmitido datos incorrectos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131-2004, 132-2004, 173-2005, 076-2008</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1.6.1.3  Por omitir el dato de otros gastos consignados en factura comercial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193-2004,  197-2004,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310-2005, 16-2006</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1.6.2.1 Por declarar en forma errónea  la cantidad de bultos en  declaración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189-2004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3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1.6.2.2 Por omitir el número de conocimiento de embarque y el número del contenedor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192-2004</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1.6.2.3 Vicios Administrativos</w:t>
            </w:r>
          </w:p>
          <w:p w:rsidR="00DF2D15" w:rsidRPr="00DF2D15" w:rsidRDefault="00DF2D15" w:rsidP="001E534F">
            <w:pPr>
              <w:jc w:val="both"/>
              <w:rPr>
                <w:rFonts w:ascii="Arial" w:hAnsi="Arial" w:cs="Arial"/>
              </w:rPr>
            </w:pP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241-2005,  195-2007, 196-2007,</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1.7 Artículo 236  inciso10) LGA: Multa $500</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 Procede cobro multa</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001-2011,053-2011,054-2011,055-2011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1.7.1.1 Supuestos de aplicación artículo 236 10)</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138-2010, 140-2010,141-2010,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266-2008,270-2008, 030-2011, 031-2011</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1.8 Artículo 236  inciso 24 y 25) LGA: Multa $500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28-2007, 29-2007, 113-2007,  128-2007, 117-2007, 148-2008,003-2009,036-2009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1.8.1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86-2005, 28-2007, 29-2007,076-2008,198-2008,244-2008, 003-2009,036-2009,034-2010, 202-2010,025-2012</w:t>
            </w:r>
            <w:r w:rsidR="003300E4">
              <w:rPr>
                <w:rFonts w:ascii="Arial" w:hAnsi="Arial" w:cs="Arial"/>
              </w:rPr>
              <w:t>,227-2012,310-2012,302-2012,308-2012,314-2012,321-2012,322-2012,</w:t>
            </w:r>
            <w:r w:rsidRPr="00DF2D15">
              <w:rPr>
                <w:rFonts w:ascii="Arial" w:hAnsi="Arial" w:cs="Arial"/>
              </w:rPr>
              <w:t xml:space="preserve"> </w:t>
            </w: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183-2004, 16-2006, 26-2006, 36-2006, 78-2006, 168-2006, 169-2006, 336-2006,  97-2007, 98-2007, 102-2007, 105-2007, 121-2007, 128-2007, 197-2007, 209-2007, 210-2007, 211-2007, 212-2007, 213-2007, 214-2007, 215-2007, 216-2007, 218-2007, 219-2007, 220-2007, 221-2007, 232-2007, 223-2007, 224-2007, 225-2007, 226-2007, 227-2007, 250-2007,182-2008,179-2008,178-2008,176-2008,219-2008,204-2008,151-2008-228-2008, 009-2009, 98-2010, 101-2010,007-2012</w:t>
            </w:r>
            <w:r w:rsidR="003300E4">
              <w:rPr>
                <w:rFonts w:ascii="Arial" w:hAnsi="Arial" w:cs="Arial"/>
              </w:rPr>
              <w:t>,314-2012</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1.8.2.1 Por error en cálculo de tributos.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183-2004, </w:t>
            </w:r>
          </w:p>
        </w:tc>
      </w:tr>
      <w:tr w:rsidR="00DF2D15" w:rsidRPr="00DF2D15" w:rsidTr="001E534F">
        <w:trPr>
          <w:trHeight w:val="124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1.8.2.2 Por falta de intimación e imputación y la inexistencia de adecuación de los hechos</w:t>
            </w:r>
          </w:p>
        </w:tc>
        <w:tc>
          <w:tcPr>
            <w:tcW w:w="8161" w:type="dxa"/>
            <w:tcBorders>
              <w:top w:val="nil"/>
              <w:left w:val="nil"/>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16-2006, 98-2007, 121-2007, 128-2007, 209-2007, 210-2007, 211-2007, 212-2007, 213-2007, 214-2007, 215-2007, 216-2007, 218-2007, 219-2007, 220-2007, 221-2007, 2232-2007, 223-2007, 224-2007, 225-2007, 226-2007, 227-2007,</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1.8.2.3 Por ausencia de motivo al no existir norma condicionante vigente</w:t>
            </w:r>
          </w:p>
        </w:tc>
        <w:tc>
          <w:tcPr>
            <w:tcW w:w="8161" w:type="dxa"/>
            <w:tcBorders>
              <w:top w:val="nil"/>
              <w:left w:val="nil"/>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 xml:space="preserve">36-2006, </w:t>
            </w:r>
          </w:p>
        </w:tc>
      </w:tr>
      <w:tr w:rsidR="00DF2D15" w:rsidRPr="00DF2D15" w:rsidTr="00F626DF">
        <w:trPr>
          <w:trHeight w:val="566"/>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7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F626DF">
            <w:pPr>
              <w:spacing w:after="0" w:line="240" w:lineRule="auto"/>
              <w:jc w:val="both"/>
              <w:rPr>
                <w:rFonts w:ascii="Arial" w:hAnsi="Arial" w:cs="Arial"/>
              </w:rPr>
            </w:pPr>
            <w:r w:rsidRPr="00DF2D15">
              <w:rPr>
                <w:rFonts w:ascii="Arial" w:hAnsi="Arial" w:cs="Arial"/>
              </w:rPr>
              <w:t>1.8.3. Declarar incorrectamente la clasificación</w:t>
            </w:r>
          </w:p>
          <w:p w:rsidR="00DF2D15" w:rsidRPr="00DF2D15" w:rsidRDefault="00DF2D15" w:rsidP="00F626DF">
            <w:pPr>
              <w:spacing w:after="0" w:line="240" w:lineRule="auto"/>
              <w:jc w:val="both"/>
              <w:rPr>
                <w:rFonts w:ascii="Arial" w:hAnsi="Arial" w:cs="Arial"/>
              </w:rPr>
            </w:pPr>
            <w:r w:rsidRPr="00DF2D15">
              <w:rPr>
                <w:rFonts w:ascii="Arial" w:hAnsi="Arial" w:cs="Arial"/>
              </w:rPr>
              <w:t xml:space="preserve"> arancelaria y el valor aduanero de la mercancía.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86-2005, 169-2006, 028-2006</w:t>
            </w:r>
            <w:r w:rsidR="00F626DF">
              <w:rPr>
                <w:rFonts w:ascii="Arial" w:hAnsi="Arial" w:cs="Arial"/>
              </w:rPr>
              <w:t xml:space="preserve">, </w:t>
            </w:r>
            <w:r w:rsidRPr="00DF2D15">
              <w:rPr>
                <w:rFonts w:ascii="Arial" w:hAnsi="Arial" w:cs="Arial"/>
              </w:rPr>
              <w:t>28-2007, 29-2007</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1.9 Artículo 236 inciso 26) y 28)LGA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1.9.1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F626DF">
        <w:trPr>
          <w:trHeight w:val="30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1.9.1.1 A Depositario Aduanero por error en la transmisión electrónica de datos respecto al declarante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338-2004, 339-2004, </w:t>
            </w:r>
          </w:p>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1.9.1.2 Por presentar la declaración con errores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206-2005, 203-2009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04-2007, 5-2007, 13-2007, 14-2007, 17-2007, 18-2007, 20-2007, 21-2007, 22-2007, 23-2007, 24-2007, 25-2007, 26-2007, 27-2007, 32-2007, 33-2007, 34-2007, 35-2007, 36-2007, 37-2007, 38-2007, 39-2007, 40-2007, 41-2007, 42-2007, 43-2007, 44-2007,  45-2007, 46-2007,  47-2007, 48-2007, 49-2007, 50-2007,  51-2007,  52-2007,  53-2007,  54-2007,  55-2007,  56-2007,  57-2007,  58-2007,  59-2007,  60-2007,  61-2007,  62-2007,  63-2007,  64-2007, 65-2007, 66-2007, 67-2007, 68-2007, 69-2007, 70-2007, 71-2007, 72-2007, 73-2007, 74-2007, 75-2007,  76-2007, 77-2007-2007,  78-2007,  79-2007,  80-2007,  81-2007,  82-2007,  83-2007,  84-2007,  85-2007,  86-2007,  87-2007,  88-2007,  89-2007,  90-2007,  91-2007,  92-2007,  93-2007, 119-2007,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lang w:val="pt-PT"/>
              </w:rPr>
            </w:pPr>
            <w:r w:rsidRPr="00DF2D15">
              <w:rPr>
                <w:rFonts w:ascii="Arial" w:hAnsi="Arial" w:cs="Arial"/>
                <w:lang w:val="pt-PT"/>
              </w:rPr>
              <w:t>1.</w:t>
            </w:r>
            <w:r w:rsidRPr="00DF2D15">
              <w:rPr>
                <w:rFonts w:ascii="Arial" w:hAnsi="Arial" w:cs="Arial"/>
              </w:rPr>
              <w:t>9</w:t>
            </w:r>
            <w:r w:rsidRPr="00DF2D15">
              <w:rPr>
                <w:rFonts w:ascii="Arial" w:hAnsi="Arial" w:cs="Arial"/>
                <w:lang w:val="pt-PT"/>
              </w:rPr>
              <w:t>.3 Procede rebajo de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lang w:val="pt-PT"/>
              </w:rPr>
            </w:pPr>
            <w:r w:rsidRPr="00DF2D15">
              <w:rPr>
                <w:rFonts w:ascii="Arial" w:hAnsi="Arial" w:cs="Arial"/>
                <w:lang w:val="pt-PT"/>
              </w:rPr>
              <w:t xml:space="preserve">77-2006,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lang w:val="pt-PT"/>
              </w:rPr>
            </w:pPr>
            <w:r w:rsidRPr="00DF2D15">
              <w:rPr>
                <w:rFonts w:ascii="Arial" w:hAnsi="Arial" w:cs="Arial"/>
                <w:b/>
                <w:bCs/>
                <w:i/>
                <w:iCs/>
                <w:lang w:val="pt-PT"/>
              </w:rPr>
              <w:t>1.10 Articulo 236 inciso a), i), j)  ó Articulo 236 inciso 8), 10), 14  LGA: Multa $500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lang w:val="pt-PT"/>
              </w:rPr>
            </w:pPr>
          </w:p>
        </w:tc>
      </w:tr>
      <w:tr w:rsidR="00DF2D15" w:rsidRPr="00DF2D15" w:rsidTr="001E534F">
        <w:trPr>
          <w:trHeight w:val="62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i/>
                <w:iCs/>
              </w:rPr>
            </w:pPr>
            <w:r w:rsidRPr="00DF2D15">
              <w:rPr>
                <w:rFonts w:ascii="Arial" w:hAnsi="Arial" w:cs="Arial"/>
                <w:i/>
                <w:iCs/>
              </w:rPr>
              <w:t>1.10.1 Procede cobro de multa</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98-2005, 148-2005, 18-2006, 231-2006, 232-2006, 233-2006, 234-2006, 235-2006, 236-2006, 237-2006, 238-2006, 239-2006, 142-2010,013-2011,017-2011,018-2011, 019-2011, 020-2011,061-2011, 016-2011,021-2012</w:t>
            </w:r>
          </w:p>
        </w:tc>
      </w:tr>
      <w:tr w:rsidR="00DF2D15" w:rsidRPr="00DF2D15" w:rsidTr="001E534F">
        <w:trPr>
          <w:trHeight w:val="19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1.10.1.1 A Transportista  Aduanero por presentar los vehículos y unidades de transporte fuera del plazo establecido</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146-2004, 194-2004, 195-2004, 18-2006,  142-2010,143-2010,180-2010,061-2011, 016-2011,147-2011,021-2012</w:t>
            </w:r>
          </w:p>
        </w:tc>
      </w:tr>
      <w:tr w:rsidR="00DF2D15" w:rsidRPr="00DF2D15" w:rsidTr="00F626DF">
        <w:trPr>
          <w:trHeight w:val="422"/>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1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1.10.1.2 A Transportista  Aduanero por omitir transmitir información referente al conocimiento de embarque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231-2006, 232-2006, 233-2006, 234-2006, 235-2006, 236-2006, 237-2006, 238-2006, 239-2006, 079-2010, 097-2010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1.10.1.3 Por incumplimiento de régimen temporal</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148-2005,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1.10.1.4 Aplicación del beneficio del art. 233</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148-2005, 128-2010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i/>
                <w:iCs/>
              </w:rPr>
            </w:pPr>
            <w:r w:rsidRPr="00DF2D15">
              <w:rPr>
                <w:rFonts w:ascii="Arial" w:hAnsi="Arial" w:cs="Arial"/>
                <w:i/>
                <w:iCs/>
              </w:rPr>
              <w:t>1.10.2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179-2007, 211-2008,018-2010</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1.10.2.1Incumplimiento en los plazos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98-2005, 18-2006,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1.10.2.2 Por falta de motivo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39-2006, 40-2006,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1.10.2.3 Por haber aceptado justificación de sobrantes y faltantes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250-2005,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1.10.2.4 Inicio de tránsito tardío articulo 236 8)</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145-2011,182-2011,185-2011,186-2011,190-2011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1.11 Art. 236 21)</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283-2006, 100-2007, 178-2007, 181-2007,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1.11.1 No procede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100-2007</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1.12 Art. 237 b)</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009-2011,137-2011,</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110-2006, 111-2006,032-2011, 023-2011, 060-2011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1.12 Articulo 242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370-2005, 13-2007, 106-2007, 112-2007, 118-2007,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1.12.1 Procede cobro multa</w:t>
            </w:r>
          </w:p>
        </w:tc>
        <w:tc>
          <w:tcPr>
            <w:tcW w:w="8161" w:type="dxa"/>
            <w:tcBorders>
              <w:top w:val="nil"/>
              <w:left w:val="nil"/>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11-2000, 69-2000, 31-2003, 58-2003, 67-2003, 79-2006, 91-2003, 50-2004, 124-2005, 216-2006, 343-2006, 173-2007, 200-2007, 193-2008,218-2008,229-2008, 152-2009, 147-2009, 151-2009,129-2009, 150-2009, 163-2009, 149-2009, 162-2009, 164-2009, 165-2009, 166-2009, 209-2009, 216-2009, 217-2009, 218-2009, 001-2010, 002-2010, 003-2010, 006-2010, 008-2010, 022-2010, 023-2010, 024-2010, 025-2010,043-2010,025-2010,026-2010,040-2010,062-2010,063-2010,081-2010,084-2010,085-2010,157-2010,153-210,154-2010,157-2010,159-2010,160-2010,168-2010,169-2010,170-2010,172-2010,174-2010, 179-2010,187-2010, 188-2010,190-2010,206-2010,137-2011, 081-2012, 083-2012, 087-2012, 088-2012, 089-2012,091-2012 092-2012,093-2012, 103-2012, 105-2012,106-2012, 107-2012, 108-2012,110-2012, 111-2012, 126-2012, 127-2012,130-2012,135-2012,098-2012,099-2012,100-2012,102-2012, 080-2012,081-2012,092-2012,103-2012,083-2012,126-2012,127-2012,098-2012,135-2012,085-2012,101-2012,102-2012,115-2012,116-2012,118-2012,119-2012,120-2012,123-2012,139-2012,114-2012,251-2012,170-2012,143-2012,138-2012,142-2012,151-2012, 164-2012,075-2012,154-2012,156-2012,159-2012,169-2012,201-2012,216-2012,128-2012,070-2012,077-2012,099-2012,150-2012,171-2012,215-2012,233-2012,122-2012,124-2012,132-2012,136-2012,134-2012,146-2012071-2012,072-2012,158-2012,181-2012,183-2012,184-2012,186-2012,188-2012,222-2012,104-2012,112-2012,176-2012,178-2012,206-2012,106-2012,211-2012,</w:t>
            </w:r>
            <w:r w:rsidR="003300E4" w:rsidRPr="003300E4">
              <w:rPr>
                <w:rFonts w:ascii="Arial" w:hAnsi="Arial" w:cs="Arial"/>
              </w:rPr>
              <w:t xml:space="preserve"> </w:t>
            </w:r>
            <w:r w:rsidR="003300E4" w:rsidRPr="003300E4">
              <w:rPr>
                <w:rFonts w:ascii="Arial" w:hAnsi="Arial" w:cs="Arial"/>
                <w:lang w:val="en-US"/>
              </w:rPr>
              <w:t>074-2012,082-2012,101-2012,162-2012,199-2012,078-2012,079-2012,086-2012,113-2012,137-2012 141-2012,172-2012,177-2012,187-2012,204-2012,214-2012,219-201,234-2012,240-2012,090-2012,109-2012,117-2012,121-2012,125-2012,129-2012,133-2012,144-2012,145-2012,147-2012,152-2012,155-2012,157-2012,160-2012,161-2012,165-2012,166-2012,168-2012,173-2012,175-2012,180-2012,182-2012,185-2012,187-2012,190-2012,191-2012,192-2012,193-2012,195-2012,197-2012,198-2012,199-2012,200-2012,202-2012,203-2012,205-2012,207-2012,208-2012,210-2012,209-2012 212-2012 213-212,217-2012,218-2012,232-2012,235-2012,236-2012,237-2012,239-2012,242-2012,243-2012,244-2012,245-2012,246-2012,247-2012, 248-2012, 249-2012,250-2012,252-2012,253-2012,254-2012</w:t>
            </w:r>
            <w:r w:rsidR="003300E4">
              <w:rPr>
                <w:rFonts w:ascii="Arial" w:hAnsi="Arial" w:cs="Arial"/>
                <w:lang w:val="en-US"/>
              </w:rPr>
              <w:t>,</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1.12.2 No procede cobro multa</w:t>
            </w:r>
          </w:p>
        </w:tc>
        <w:tc>
          <w:tcPr>
            <w:tcW w:w="8161" w:type="dxa"/>
            <w:tcBorders>
              <w:top w:val="nil"/>
              <w:left w:val="nil"/>
              <w:bottom w:val="single" w:sz="4" w:space="0" w:color="auto"/>
              <w:right w:val="single" w:sz="4" w:space="0" w:color="auto"/>
            </w:tcBorders>
          </w:tcPr>
          <w:p w:rsidR="00DF2D15" w:rsidRPr="00DF2D15" w:rsidRDefault="00DF2D15" w:rsidP="001E534F">
            <w:pPr>
              <w:tabs>
                <w:tab w:val="left" w:pos="708"/>
                <w:tab w:val="left" w:pos="1416"/>
                <w:tab w:val="left" w:pos="2124"/>
                <w:tab w:val="left" w:pos="3150"/>
              </w:tabs>
              <w:ind w:left="-181"/>
              <w:jc w:val="both"/>
              <w:rPr>
                <w:rFonts w:ascii="Arial" w:hAnsi="Arial" w:cs="Arial"/>
              </w:rPr>
            </w:pPr>
            <w:r w:rsidRPr="00DF2D15">
              <w:rPr>
                <w:rFonts w:ascii="Arial" w:hAnsi="Arial" w:cs="Arial"/>
              </w:rPr>
              <w:t>28-2006, 299-2006, 300-2006, 311-2006, 312-2006, 313-2006, 314-2006, 315-2006, 13-2007, 14-2007, 20-2007, 18-2007, 112-2007, 359-2007,360-2007,361-2007 362-2007, 363-2007, 364-2007, 365-2007, 368-2007, 369-2007, 370-2007, 371-2007, 001-2008, 002-2008, ,003-2008, 004-2008, , 005-2008, 006-2008, 007-2008, 008-2008, 009-2008, 010-2008, 011-2008, 012-2008, 013-2008, 14-2008, 34-2008,136-2008,023-2009,045-2010</w:t>
            </w:r>
          </w:p>
        </w:tc>
      </w:tr>
      <w:tr w:rsidR="00DF2D15" w:rsidRPr="00DF2D15" w:rsidTr="001E534F">
        <w:trPr>
          <w:trHeight w:val="73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1.13 Suspensión de un mes por violación al artículo 239</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66-2006, 93-2006,029-2012</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1.14 Multa artículo 140</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1.14.1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1.14.2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240-2005, 243-2005, 247-2005, 106-2006</w:t>
            </w:r>
          </w:p>
          <w:p w:rsidR="00DF2D15" w:rsidRPr="00DF2D15" w:rsidRDefault="00DF2D15" w:rsidP="001E534F">
            <w:pPr>
              <w:jc w:val="both"/>
              <w:rPr>
                <w:rFonts w:ascii="Arial" w:hAnsi="Arial" w:cs="Arial"/>
              </w:rPr>
            </w:pPr>
          </w:p>
        </w:tc>
      </w:tr>
      <w:tr w:rsidR="00DF2D15" w:rsidRPr="00DF2D15" w:rsidTr="001E534F">
        <w:trPr>
          <w:trHeight w:val="76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1.14.2.1 elemento subjetivo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240-2005, 243-2005, 247-2005, 248-2005, 249-2005, </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F626DF" w:rsidRDefault="00DF2D15" w:rsidP="001E534F">
            <w:pPr>
              <w:jc w:val="center"/>
              <w:rPr>
                <w:rFonts w:ascii="Arial" w:hAnsi="Arial" w:cs="Arial"/>
                <w:b/>
                <w:bCs/>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xml:space="preserve">1.15 Recalificación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1.15.1 Procedencia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1.15.2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115-2004, </w:t>
            </w:r>
          </w:p>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xml:space="preserve">1.16 Improcedencia  de la aplicación de la norma más favorable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115-2004, </w:t>
            </w: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1.17 Apertura de procedimiento sancionatorio no es fase recursiva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 xml:space="preserve">1.18 Procedimiento para imponer una multa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F626DF">
        <w:trPr>
          <w:trHeight w:val="59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1.18.1 Debido proceso  </w:t>
            </w:r>
          </w:p>
        </w:tc>
        <w:tc>
          <w:tcPr>
            <w:tcW w:w="8161" w:type="dxa"/>
            <w:tcBorders>
              <w:top w:val="nil"/>
              <w:left w:val="nil"/>
              <w:bottom w:val="single" w:sz="4" w:space="0" w:color="auto"/>
              <w:right w:val="single" w:sz="4" w:space="0" w:color="auto"/>
            </w:tcBorders>
          </w:tcPr>
          <w:p w:rsidR="00DF2D15" w:rsidRPr="00DF2D15" w:rsidRDefault="00DF2D15" w:rsidP="00F626DF">
            <w:pPr>
              <w:jc w:val="both"/>
              <w:rPr>
                <w:rFonts w:ascii="Arial" w:hAnsi="Arial" w:cs="Arial"/>
              </w:rPr>
            </w:pPr>
            <w:r w:rsidRPr="00DF2D15">
              <w:rPr>
                <w:rFonts w:ascii="Arial" w:hAnsi="Arial" w:cs="Arial"/>
              </w:rPr>
              <w:t>78-2006, 121-2009, 113-2009, 096-2009</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1.18.2 Desaplicación de sanciones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35-2006, 78-2006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1.19 Potestad Represiva o Sancionatoria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141-2005, 147-2005, 149-2005, 173-2005, 188-2005, 165-2006, 168-2006, 174-2006,</w:t>
            </w:r>
          </w:p>
        </w:tc>
      </w:tr>
      <w:tr w:rsidR="00DF2D15" w:rsidRPr="00DF2D15" w:rsidTr="001E534F">
        <w:trPr>
          <w:trHeight w:val="120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1.20 Aplicación del derecho penal como parte del Derecho Sancionatorio Administrativo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124-2005, 188-2005, 188-2009</w:t>
            </w:r>
          </w:p>
        </w:tc>
      </w:tr>
      <w:tr w:rsidR="00DF2D15" w:rsidRPr="00DF2D15" w:rsidTr="001E534F">
        <w:trPr>
          <w:trHeight w:val="5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1.21 Intimación e Imputación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188-2005, 241-2005, 247-2005, 248-2005, 249-2005, 55-2006, 123-2009</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51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22 Bien jurídico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233-2005, 240-2005, 241-2005, 247-2005,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Silencio Administrativo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Garantía para el administrado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253-2007</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 Improcedencia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 Órgano competente para conocerlo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Silencio Positivo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 Requisitos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34-2004, </w:t>
            </w:r>
          </w:p>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4. Silencio Negativo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225-2006,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F626DF" w:rsidRDefault="00DF2D15" w:rsidP="001E534F">
            <w:pPr>
              <w:jc w:val="center"/>
              <w:rPr>
                <w:rFonts w:ascii="Arial" w:hAnsi="Arial" w:cs="Arial"/>
                <w:b/>
                <w:bCs/>
              </w:rPr>
            </w:pPr>
            <w:r w:rsidRPr="00DF2D15">
              <w:rPr>
                <w:rFonts w:ascii="Arial" w:hAnsi="Arial" w:cs="Arial"/>
                <w:b/>
                <w:bCs/>
              </w:rPr>
              <w:t>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4.1 Sin lugar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107-2004, 94-2006</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5. Subasta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5.1 Plazos y señalamientos de hora y fecha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296-2006</w:t>
            </w:r>
          </w:p>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5.2 Requisitos del aviso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296-2006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5.3 Incidentes de suspensión de subasta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5.4 Falta de legitimación para el reclamo de mercancías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98-2006,  </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6. Sustitución de mercancías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6.1 Procede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 No procede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22-2006,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6.2.1 por no aportar el elemento de prueba suficiente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22-2006, 4-2007, 5-2007, 13-2007, 14-2007, 17-2007, 18-2007, 20-2007, 21-2007, 22-2007, 23-2007, 24-2007, 25-2007, 26-2007, 27-2007, 32-2007, 33-2007, 34-2007, 35-2007, 36-2007, 37-2007, 38-2007, 39-2007, 40-2007, 41-2007, 42-2007, 43-2007, 44-2007, 45-2007, 46-2007, 47-2007, 48-2007, 49-2007, 50-2007, 51-2007, 52-2007, 53-2007, 54-2007, 55-2007, 56-2007, 57-2007, 58-2007, 59-2007, 60-2007, 61-2007, 62-2007, 63-2007, 64-2007, 65-2007, 66-2007, 67-2007, 68-2007, 69-2007, 70-2007, 71-2007, 72-2007, 73-2007, 74-2007, 75-2007,  76-2007, 77-2007, 78-2007, 79-2007, 80-2007, 81-2007, 82-2007, 83-2007, 84-2007, 85-2007, 86-2007, 87-2007, 88-2007, 89-2007, 90-2007, 91-2007, 92-2007, 93-2007,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6.3 Imposibilidad de autorizar la sustitución de mercancías prohibidas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237-2008,</w:t>
            </w: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 Salvaguarda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7.1. Frijoles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89-2005, </w:t>
            </w:r>
          </w:p>
        </w:tc>
      </w:tr>
      <w:tr w:rsidR="00DF2D15" w:rsidRPr="00DF2D15" w:rsidTr="001E534F">
        <w:trPr>
          <w:trHeight w:val="60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8. Sobrantes y faltantes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108-2005, 185-2005, 203-2005, 250-2005, 117-2006, 308-2006, 340-2006, 289-2007, 260-2008,021-2009, 030-2011, 031-2011,173-2011,187-2011</w:t>
            </w:r>
          </w:p>
        </w:tc>
      </w:tr>
      <w:tr w:rsidR="00DF2D15" w:rsidRPr="00DF2D15" w:rsidTr="001E534F">
        <w:trPr>
          <w:trHeight w:val="453"/>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F626DF">
            <w:pPr>
              <w:jc w:val="both"/>
              <w:rPr>
                <w:rFonts w:ascii="Arial" w:hAnsi="Arial" w:cs="Arial"/>
                <w:b/>
                <w:bCs/>
              </w:rPr>
            </w:pPr>
            <w:r w:rsidRPr="00DF2D15">
              <w:rPr>
                <w:rFonts w:ascii="Arial" w:hAnsi="Arial" w:cs="Arial"/>
                <w:b/>
                <w:bCs/>
              </w:rPr>
              <w:t>9. Seguridad Jurídica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148-2005, 188-2005, 247-2005, 279-2005, </w:t>
            </w:r>
          </w:p>
        </w:tc>
      </w:tr>
      <w:tr w:rsidR="00DF2D15" w:rsidRPr="00DF2D15" w:rsidTr="001E534F">
        <w:trPr>
          <w:trHeight w:val="453"/>
          <w:jc w:val="center"/>
        </w:trPr>
        <w:tc>
          <w:tcPr>
            <w:tcW w:w="2099" w:type="dxa"/>
            <w:tcBorders>
              <w:top w:val="single" w:sz="4" w:space="0" w:color="auto"/>
              <w:left w:val="single" w:sz="4" w:space="0" w:color="auto"/>
              <w:bottom w:val="single" w:sz="4" w:space="0" w:color="auto"/>
              <w:right w:val="single" w:sz="4" w:space="0" w:color="auto"/>
            </w:tcBorders>
            <w:vAlign w:val="center"/>
          </w:tcPr>
          <w:p w:rsidR="00DF2D15" w:rsidRPr="00DF2D15" w:rsidRDefault="00DF2D15" w:rsidP="00F626DF">
            <w:pPr>
              <w:jc w:val="both"/>
              <w:rPr>
                <w:rFonts w:ascii="Arial" w:hAnsi="Arial" w:cs="Arial"/>
                <w:b/>
                <w:bCs/>
              </w:rPr>
            </w:pPr>
            <w:r w:rsidRPr="00DF2D15">
              <w:rPr>
                <w:rFonts w:ascii="Arial" w:hAnsi="Arial" w:cs="Arial"/>
                <w:b/>
                <w:bCs/>
              </w:rPr>
              <w:t>10.Sanción de multa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53"/>
          <w:jc w:val="center"/>
        </w:trPr>
        <w:tc>
          <w:tcPr>
            <w:tcW w:w="2099" w:type="dxa"/>
            <w:tcBorders>
              <w:top w:val="single" w:sz="4" w:space="0" w:color="auto"/>
              <w:left w:val="single" w:sz="4" w:space="0" w:color="auto"/>
              <w:bottom w:val="single" w:sz="4" w:space="0" w:color="auto"/>
              <w:right w:val="single" w:sz="4" w:space="0" w:color="auto"/>
            </w:tcBorders>
            <w:vAlign w:val="center"/>
          </w:tcPr>
          <w:p w:rsidR="00DF2D15" w:rsidRPr="00DF2D15" w:rsidRDefault="00DF2D15" w:rsidP="001E534F">
            <w:pPr>
              <w:jc w:val="both"/>
              <w:rPr>
                <w:rFonts w:ascii="Arial" w:hAnsi="Arial" w:cs="Arial"/>
                <w:b/>
                <w:bCs/>
              </w:rPr>
            </w:pPr>
            <w:r w:rsidRPr="00DF2D15">
              <w:rPr>
                <w:rFonts w:ascii="Arial" w:hAnsi="Arial" w:cs="Arial"/>
                <w:b/>
                <w:bCs/>
              </w:rPr>
              <w:t>10.1 Rebaja de 75% de sanción de multa en aplicación de artículo 233 LGA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453"/>
          <w:jc w:val="center"/>
        </w:trPr>
        <w:tc>
          <w:tcPr>
            <w:tcW w:w="2099" w:type="dxa"/>
            <w:tcBorders>
              <w:top w:val="single" w:sz="4" w:space="0" w:color="auto"/>
              <w:left w:val="single" w:sz="4" w:space="0" w:color="auto"/>
              <w:bottom w:val="single" w:sz="4" w:space="0" w:color="auto"/>
              <w:right w:val="single" w:sz="4" w:space="0" w:color="auto"/>
            </w:tcBorders>
            <w:vAlign w:val="center"/>
          </w:tcPr>
          <w:p w:rsidR="00DF2D15" w:rsidRPr="00DF2D15" w:rsidRDefault="00DF2D15" w:rsidP="001E534F">
            <w:pPr>
              <w:jc w:val="both"/>
              <w:rPr>
                <w:rFonts w:ascii="Arial" w:hAnsi="Arial" w:cs="Arial"/>
                <w:b/>
                <w:bCs/>
              </w:rPr>
            </w:pPr>
            <w:r w:rsidRPr="00DF2D15">
              <w:rPr>
                <w:rFonts w:ascii="Arial" w:hAnsi="Arial" w:cs="Arial"/>
                <w:b/>
                <w:bCs/>
              </w:rPr>
              <w:t>10.1.1 Con lugar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127-2010</w:t>
            </w: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T</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57"/>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Tipicidad</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79"/>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1.1Tipificación de infracciones y sanciones</w:t>
            </w:r>
          </w:p>
        </w:tc>
        <w:tc>
          <w:tcPr>
            <w:tcW w:w="8161" w:type="dxa"/>
            <w:tcBorders>
              <w:top w:val="nil"/>
              <w:left w:val="nil"/>
              <w:bottom w:val="single" w:sz="4" w:space="0" w:color="auto"/>
              <w:right w:val="single" w:sz="4" w:space="0" w:color="auto"/>
            </w:tcBorders>
          </w:tcPr>
          <w:p w:rsidR="00DF2D15" w:rsidRPr="00DF2D15" w:rsidRDefault="00DF2D15" w:rsidP="001E534F">
            <w:pPr>
              <w:tabs>
                <w:tab w:val="left" w:pos="708"/>
                <w:tab w:val="left" w:pos="1416"/>
                <w:tab w:val="left" w:pos="2124"/>
                <w:tab w:val="left" w:pos="3150"/>
              </w:tabs>
              <w:ind w:left="-181"/>
              <w:jc w:val="both"/>
              <w:rPr>
                <w:rFonts w:ascii="Arial" w:hAnsi="Arial" w:cs="Arial"/>
              </w:rPr>
            </w:pPr>
            <w:r w:rsidRPr="00DF2D15">
              <w:rPr>
                <w:rFonts w:ascii="Arial" w:hAnsi="Arial" w:cs="Arial"/>
              </w:rPr>
              <w:t>31-2004, 50-2004, 131-2004, 132-2004, 148-2005, 149-2005, 151-2005, 233-2005, 240-2005, 241-2005, 247-2005, 257-2005, 301-2005, 370-2005, 10-2006, 26-2006, 112-2006, 113-2006, 239-2006, 179-2007, 195-2007, 196-2007, 359-2007, 360-2007, 361-2007, 362-2007, 363-2007, 364-2007, 365-2007, 368-2007, 369-2007, 370-2007, 371-2007, 001-2008, 002-2008, ,003-2008, 004-2008, , 005-2008, 006-2008, 007-2008, 008-2008, 009-2008, 010-2008, 011-2008, 012-2008, 013-2008, 14-2008, 025-2008,34-2008, 116-2009, 158-2009, 155-2009, 145-2009, 018-2010, 020-2010, 058-2010</w:t>
            </w:r>
          </w:p>
        </w:tc>
      </w:tr>
      <w:tr w:rsidR="00DF2D15" w:rsidRPr="00DF2D15" w:rsidTr="001E534F">
        <w:trPr>
          <w:trHeight w:val="85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 Responsabilidad de los bancos recaudadores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5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7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 Transmisión al sistema informativo de la Aduana (efectos)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1.4 Responsabilidad del transportista aduanero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015-2011, 061-2011</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Tratados de Libre Comercio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533"/>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2.1 Tratado de Libre Comercio entre el Gobierno de Costa Rica y el Gobierno de los Estados Unidos Mexicanos</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307-2006, 311-2007, 321-2007, 153-2008, 015-2010,056-2010, 144-2010,147-2010,209-2010,194-2010,196-2010, 007-2011,177-2011,206-2011,002-2012,023-2012</w:t>
            </w:r>
            <w:r w:rsidR="003300E4">
              <w:rPr>
                <w:rFonts w:ascii="Arial" w:hAnsi="Arial" w:cs="Arial"/>
              </w:rPr>
              <w:t>,273-2012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2.1.1 Procedencia en la aplicación del trato preferencial</w:t>
            </w:r>
          </w:p>
        </w:tc>
        <w:tc>
          <w:tcPr>
            <w:tcW w:w="8161" w:type="dxa"/>
            <w:tcBorders>
              <w:top w:val="single" w:sz="4" w:space="0" w:color="auto"/>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341-2004, 342-2004, 152-2005, 319-2007,</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2.1.2 Requisitos para la devolución de sumas</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100-2005, 152-2005, 112-2010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2.1.3 Improcedencia en la aplicación del trato preferencial</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100-2005, 153-2008,114-2010,147-2010, 209-2010,187-2011</w:t>
            </w:r>
            <w:r w:rsidR="003300E4">
              <w:rPr>
                <w:rFonts w:ascii="Arial" w:hAnsi="Arial" w:cs="Arial"/>
              </w:rPr>
              <w:t>,275-2012,225-2012,268-2012,</w:t>
            </w:r>
          </w:p>
        </w:tc>
      </w:tr>
      <w:tr w:rsidR="00DF2D15" w:rsidRPr="00DF2D15" w:rsidTr="001E534F">
        <w:trPr>
          <w:trHeight w:val="101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2.2.Tratado de Libre Comercio entre las Repúblicas de Costa Rica y Canadá</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2.2.1 Procede su aplicación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93-2005, 94-2005</w:t>
            </w:r>
          </w:p>
        </w:tc>
      </w:tr>
      <w:tr w:rsidR="00DF2D15" w:rsidRPr="00DF2D15" w:rsidTr="001E534F">
        <w:trPr>
          <w:trHeight w:val="102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
                <w:iCs/>
              </w:rPr>
            </w:pPr>
            <w:r w:rsidRPr="00DF2D15">
              <w:rPr>
                <w:rFonts w:ascii="Arial" w:hAnsi="Arial" w:cs="Arial"/>
                <w:b/>
                <w:bCs/>
                <w:i/>
                <w:iCs/>
              </w:rPr>
              <w:t>2.3 Tratado de Libre Comercio entre Centroamérica y Chile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2.3.1 Procede aplicación del trato preferencial</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322-2004,</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2.3.2 Certificado de contingente arancelario</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049-2010, 050-2010</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2.4</w:t>
            </w:r>
            <w:r w:rsidRPr="00DF2D15">
              <w:rPr>
                <w:rFonts w:ascii="Arial" w:hAnsi="Arial" w:cs="Arial"/>
                <w:b/>
                <w:bCs/>
                <w:i/>
                <w:iCs/>
              </w:rPr>
              <w:t xml:space="preserve"> Tratado de Libre Comercio entre Centroamérica y República Dominicana</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028-2008,027-2012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w:t>
            </w:r>
            <w:r w:rsidRPr="00DF2D15">
              <w:rPr>
                <w:rFonts w:ascii="Arial" w:hAnsi="Arial" w:cs="Arial"/>
                <w:b/>
                <w:color w:val="1F497D"/>
              </w:rPr>
              <w:t xml:space="preserve"> </w:t>
            </w:r>
            <w:r w:rsidRPr="00DF2D15">
              <w:rPr>
                <w:rFonts w:ascii="Arial" w:hAnsi="Arial" w:cs="Arial"/>
                <w:b/>
              </w:rPr>
              <w:t>Tratado de Libre Comercio entre República Dominicana, Centroamérica y Estados Unidos (CAFTA)</w:t>
            </w:r>
          </w:p>
        </w:tc>
        <w:tc>
          <w:tcPr>
            <w:tcW w:w="8161" w:type="dxa"/>
            <w:tcBorders>
              <w:top w:val="nil"/>
              <w:left w:val="nil"/>
              <w:bottom w:val="single" w:sz="4" w:space="0" w:color="auto"/>
              <w:right w:val="single" w:sz="4" w:space="0" w:color="auto"/>
            </w:tcBorders>
            <w:vAlign w:val="center"/>
          </w:tcPr>
          <w:p w:rsidR="00DF2D15" w:rsidRPr="00DF2D15" w:rsidRDefault="00DF2D15" w:rsidP="001E534F">
            <w:pPr>
              <w:rPr>
                <w:rFonts w:ascii="Arial" w:hAnsi="Arial" w:cs="Arial"/>
              </w:rPr>
            </w:pPr>
            <w:r w:rsidRPr="00DF2D15">
              <w:rPr>
                <w:rFonts w:ascii="Arial" w:hAnsi="Arial" w:cs="Arial"/>
              </w:rPr>
              <w:t>200-2010, 203-2010</w:t>
            </w:r>
            <w:r w:rsidR="003300E4">
              <w:rPr>
                <w:rFonts w:ascii="Arial" w:hAnsi="Arial" w:cs="Arial"/>
              </w:rPr>
              <w:t>,261-2012</w:t>
            </w:r>
          </w:p>
        </w:tc>
      </w:tr>
      <w:tr w:rsidR="00DF2D15" w:rsidRPr="00DF2D15" w:rsidTr="001E534F">
        <w:trPr>
          <w:trHeight w:val="15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Transporte internacional como elemento constitutivo del valor en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171-2006, 172-2006, 173-2006</w:t>
            </w:r>
          </w:p>
        </w:tc>
      </w:tr>
      <w:tr w:rsidR="00DF2D15" w:rsidRPr="00DF2D15" w:rsidTr="001E534F">
        <w:trPr>
          <w:trHeight w:val="759"/>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V</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630"/>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 Valor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27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 Plazo de caducidad para la investigación modificación del valor aduanero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68-1998, 69-1998, 01-1999, 14-1999,  44-1999, 49-1999, 25-2001, 26-2001, 27-2001, 28-2001, 29-2001, 146-2002, 30-2005, 82-2005, 24-2006, 31-2006, 49-2006</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cantSplit/>
          <w:trHeight w:val="206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 Modificación del valor aduanero</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82-2005, 119-2005, 169-2005, 219-2005, 220-2005, 221-2005, 222-2005, 223-2005, 224-2005, 225-2005, 262-2005, 263-2005, 264-2005, 267-2005, 268-2005, 269-2005, 270-2005, 271-2005, 272-2005, 277-2005, 278-2005, 279-2005, 280-2005, 281-2005, 282-2005, 283-2005, 284-2005, 285-2005, 317-2005, 318-2005, 319-2005, 320-2005, 321-2005, 323-2005,  350-2005, 351-2005, 352-2005, 353-2005, 354-2005, 354-2005, 355-2005, 356-2005, 357-2005, 358-2005, 359-2005, 360-2005, 361-2005, 362-2005, 363-2005, 364-2005, 20-2006, 23-2006, 24-2006, 31-2006, 49-2006, 55-2006, 60-2006, 61-2006, 62-2006, 97-2006, 99-2006, 141-2006, 142-2006, 143-2006, 144-2006, 145-2006, 171-2006, 172-2006, 173-2006, 183-2006,  188-2006, 189-2006, 190-2006, 217-2006, 253-2006, 293-2006, 319-2006, 02-2007, 13-2007, 14-2007, 20-2007, 94-2007, 101-2007, 133-2007,044-2008,046-2008,118-2008,117-2008,121-2008,124-2008,125-2008,126-2008,132-2008,129-2008,131-2008,123-2008,161-2008,175-2008,223-2008,273-2008,224-2008,226-2008,001-2009,082-2009,083-2009,007-2010, 213-2010, 043-2011,047-2011,057-2011, 016-2011,062-2011,151-2011,160-2011</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Cs/>
              </w:rPr>
            </w:pPr>
            <w:r w:rsidRPr="00DF2D15">
              <w:rPr>
                <w:rFonts w:ascii="Arial" w:hAnsi="Arial" w:cs="Arial"/>
                <w:b/>
                <w:bCs/>
                <w:iCs/>
              </w:rPr>
              <w:t>1.3 Normativa aplicable</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46-2006, 169-2006, </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1.3.1 Artículo 19 Ley 7005</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1.3.2  Legislación Centroamericana de valoración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23-2006, </w:t>
            </w:r>
          </w:p>
        </w:tc>
      </w:tr>
      <w:tr w:rsidR="00DF2D15" w:rsidRPr="00DF2D15" w:rsidTr="001E534F">
        <w:trPr>
          <w:trHeight w:val="60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1.4 Base imponible de la obligación tributaria aduanera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119-2005</w:t>
            </w:r>
          </w:p>
        </w:tc>
      </w:tr>
      <w:tr w:rsidR="00DF2D15" w:rsidRPr="00DF2D15" w:rsidTr="001E534F">
        <w:trPr>
          <w:trHeight w:val="75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1.5 Modificación de valor de vehículos de la partida 8703</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118-2008,117-2008</w:t>
            </w:r>
          </w:p>
        </w:tc>
      </w:tr>
      <w:tr w:rsidR="00DF2D15" w:rsidRPr="00DF2D15" w:rsidTr="001E534F">
        <w:trPr>
          <w:trHeight w:val="6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1.6 Modificación de valor a motocicletas usadas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261-2007, 262-2007, 263-2007, 268-2007, 271-2007, 272-2007, 276-2007, 277-2007, 279-2007, 282-2007, 283-2007, </w:t>
            </w:r>
          </w:p>
        </w:tc>
      </w:tr>
      <w:tr w:rsidR="00DF2D15" w:rsidRPr="00DF2D15" w:rsidTr="001E534F">
        <w:trPr>
          <w:trHeight w:val="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1.7 Modificación de valor a yates usados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312-2007</w:t>
            </w:r>
          </w:p>
        </w:tc>
      </w:tr>
      <w:tr w:rsidR="00DF2D15" w:rsidRPr="00DF2D15" w:rsidTr="001E534F">
        <w:trPr>
          <w:trHeight w:val="4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1.8 Aceptabilidad del valor de factura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106-2008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iCs/>
              </w:rPr>
            </w:pPr>
            <w:r w:rsidRPr="00DF2D15">
              <w:rPr>
                <w:rFonts w:ascii="Arial" w:hAnsi="Arial" w:cs="Arial"/>
                <w:b/>
                <w:bCs/>
                <w:iCs/>
              </w:rPr>
              <w:t>1.9 Aplicación de Decretos: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p w:rsidR="00DF2D15" w:rsidRPr="00DF2D15" w:rsidRDefault="00DF2D15" w:rsidP="001E534F">
            <w:pPr>
              <w:jc w:val="both"/>
              <w:rPr>
                <w:rFonts w:ascii="Arial" w:hAnsi="Arial" w:cs="Arial"/>
              </w:rPr>
            </w:pPr>
          </w:p>
        </w:tc>
      </w:tr>
      <w:tr w:rsidR="00DF2D15" w:rsidRPr="00DF2D15" w:rsidTr="001E534F">
        <w:trPr>
          <w:trHeight w:val="39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1.9.1 Decreto 29555-H</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67-2004, 73-2004, 74, -2004 75-2004, 76-2004, 77-2004, 78-2004, 81-2004, 82-2004, 83-2004, 84-2004, 85-2004, 86-2004, 87-2004, 88-2004, 89-2004, 90-2004, 91-2004, 92-2004, 93-2004, 94-2004, 95-2004, 111-2004, 118-2004, 154-2004, 156-2004, 160-2004, 162, 166-2004, 168-2004, 211-2004, 213-2004, 286-2004, 289-2004, 318-2006, 320-2006, 321-2006, 262-2007, 263-2007,106-2008</w:t>
            </w:r>
          </w:p>
        </w:tc>
      </w:tr>
      <w:tr w:rsidR="00DF2D15" w:rsidRPr="00DF2D15" w:rsidTr="001E534F">
        <w:trPr>
          <w:cantSplit/>
          <w:trHeight w:val="759"/>
          <w:jc w:val="center"/>
        </w:trPr>
        <w:tc>
          <w:tcPr>
            <w:tcW w:w="2099" w:type="dxa"/>
            <w:tcBorders>
              <w:top w:val="single" w:sz="4" w:space="0" w:color="auto"/>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V</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cantSplit/>
          <w:trHeight w:val="4545"/>
          <w:jc w:val="center"/>
        </w:trPr>
        <w:tc>
          <w:tcPr>
            <w:tcW w:w="2099"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1.9.2 Decreto 29265-H (Vehículos)</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67-2004, 72-2004, 73-2004, 74-2004, 75-2004, 76-2004, 77-2004, 78-2004, 81-2004, 82-2004, 83-2004, 84-2004, 85-2004, 86-2004, 87-2004, 88-2004, 89-2004, 90-2004, 91-2004, 92-2004, 93-2004, 94-2004, 95-2004, 111-2004, 118-2004, 153-2004, 154-2004, 155-2004, 156-2004, 157-2004, 158-2004, 159-204, 161-2004, 162-2004, 163-2004, 164-2004, 165-2004, 167-2004, 168-2004, 169-2004, 170-2004, 171-2004, 172-2004, 173-2004, 174-2004, 175-2004, 176-2004, 177-2004, 178-2004, 181-2004, 182-2004, 210-2004, 211-2004, 212-2004, 213-2004, 277-2004, 280-2004, 284-2004, 286-2004, 289-2004, 321-2004, 328-2004, 329-2004, 330-2004, 331-2004, 332-2004, 333-2004, 334-2004, 335-2004, 336-2004, 53-2005, 54-205, 55-2005, 56-2005, 57-2005, 58-2005, 59-2005,119-2005, 154-2005, 155-2005, 156-2005, 157-2005, 158-2005, 160-2005, 161-2005, 162-2005, 163-2005, 164-2005, 165-2005, 167-2005, 168-2005, 189-2005, 219-2005, 220-2005, 221-2005, 222-2005, 223-2005, 224-2005, 225-2005, 262-2005, 263-2005, 264-2005, 267-2005, 268-2005, 269-2005, 270-2005, 271-2005, 272-2005, 277-2005, 278-2005, 280-2005, 281-2005, 282-2005, 283-2005, 284-2005, 304-2005, 305-2005, 306-2005, 307-2005, 317-2005, 318-2005, 323-2005, 350-2005, 351-2005, 352-2005, 353-2005, 354-2005, 354-2005, 355-2005, 356-2005, 357-2005, 358-2005, 359-2005, 360-2005, 361-2005, 362-2005, 363-2005, 364-2005, 20-2006, 34-2006, 35-2006, 49-2006, 60-2006, 61-2006, 62-2006, 141-2006, 142-2006, 143-2006, 144-2006, 145-2006, 157-2006, 188-2006, 189-2006, 190-2006, 217-2006, 253-2006, 285-2006, 286-2006, 287-2006, 293-2006, 305-2006, 318-2006, 319-2006, 320-2006, 321-2006, 02-2007, 94-2007, 133-2007, 165-2007, 177-2007, 265-2007, 267-2007, 268-2007, 269-2007, 270-2007, 271-2007, 272-2007, 273-2007, 274-2007, 275-2007,276-2007, 277-2007, 278-2007-279-2007, 281-2007, 282-2007, 283-2007, 284-2007, 042-2008- 043-2008, 044-2008,045-2008, 046-2008,094-2008,106-2008,117-2008,118-2008,121-2008,124-2008,125-2008,126-2008,129-2008,131-2008,132-2008,123-2008,175-2008,224-2008,226-2008, 182-2009, </w:t>
            </w:r>
          </w:p>
          <w:p w:rsidR="00DF2D15" w:rsidRPr="00DF2D15" w:rsidRDefault="00DF2D15" w:rsidP="001E534F">
            <w:pPr>
              <w:jc w:val="both"/>
              <w:rPr>
                <w:rFonts w:ascii="Arial" w:hAnsi="Arial" w:cs="Arial"/>
              </w:rPr>
            </w:pPr>
          </w:p>
        </w:tc>
      </w:tr>
      <w:tr w:rsidR="00DF2D15" w:rsidRPr="00DF2D15" w:rsidTr="001E534F">
        <w:trPr>
          <w:cantSplit/>
          <w:trHeight w:val="295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1.9.3 Decreto 29346-H (Vehículos)</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67-2004, 73-2004, 74-2004, 75-2004, 76-2004, 77-2004, 78-2004, 81-2004, 82-2004, 83-2005, 84-2004, 85-2004, 86-2004, 87-2004, 88-2004, 89-2004, 90-2004, 91-2004, 92-2004, 93-2004, 94-2004, 95-2004, 111-2004, 118-2004,  154-2004, 155-2004, 156-2004, 157-2004, 158-2004, 161-2004, 162-2004, 163-2004, 164-2004, 167-2004, 168-2004, 169-2004, 170-2004, 173-2004, 174-2004, 175-2004, 176-2004, 181-2004, 182-2004, 210-2004, 211-2004, 213-2004, 284-2004, 286-2004, 289-2004, 321-2004, 119-2005, 154-2005, 155-2005, 156-2005, 157-2005, 158-2005, 160-2005, 161-2005, 162-2005, 163-2005, 164-2005, 165-2005, 166-2005, 167-2005, 168-2005, 219-2005, 220-2005, 221-2005, 222-2005, 223-2005, 224-2005, 225-2005, 262-2005, 263-2005, 264-2005, 267-2005, 268-2005, 269-2005, 270-2005, 271-2005, 272-2005, 277-2005, 278-2005, 280-2005, 281-2005, 282-2005, 283-2005, 284-2005, 304-2005, 305-2005, 306-2005, 307-2005,  317-2005, 318-2005, 323-2005, 350-2005, 351-2005, 352-2005, 353-2005, 354-2005, 354-2005, 355-2005, 356-2005, 357-2005, 358-2005, 359-2005, 360-2005, 361-2005, 362-2005, 363-2005, 364-2005, 20-2006,49-2006, 60-2006, 61-2006, 62-2006, 141-2006, 142-2006, 143-2006, 144-2006, 145-2006, 157-2006, 188-2006, 189-2006, 190-2006, 217-2006, 253-2006, 285-2006, 286-2006, 287-2006, 305-2006, 318-2006, 319-2006, 320-2006, 321-2006, 02-2007, 94-2007, 133-2007, 177-2007, 264-2007, 265-2007, 266-2007, 269-2007, 270-2007, 271-2007, 273-2007, 274-2007, 275-2007, 278-2007, 280-2007, 281-2007, 284-2007,224-2008,226-2008, 182-2009</w:t>
            </w:r>
          </w:p>
        </w:tc>
      </w:tr>
      <w:tr w:rsidR="00DF2D15" w:rsidRPr="00DF2D15" w:rsidTr="001E534F">
        <w:trPr>
          <w:cantSplit/>
          <w:trHeight w:val="56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1.9.4 Decreto 29367-H (Vehículos)</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67-2004, 286-2004, 289-2004, 318-2006, 320-2006, 321-2006,117-2008,118-2008,121-2008,124-2008,125-2008,126-2008,129-2008,131-2008,132-2008,123-2008,175-2008, 182-2009</w:t>
            </w:r>
          </w:p>
        </w:tc>
      </w:tr>
      <w:tr w:rsidR="00DF2D15" w:rsidRPr="00DF2D15" w:rsidTr="001E534F">
        <w:trPr>
          <w:cantSplit/>
          <w:trHeight w:val="56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1.9.5 Decreto 32458-H (Vehículos)</w:t>
            </w:r>
          </w:p>
        </w:tc>
        <w:tc>
          <w:tcPr>
            <w:tcW w:w="8161"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047-2008,161-2008,213-2008,082-2009,083-2009,182-2009,007-2010,213-2010, 212-2010, 043-2011,047-2011,057-2011, 016-2011,062-2011,154-2011,026-2012.018-2012,019-2012</w:t>
            </w:r>
            <w:r w:rsidR="003300E4">
              <w:rPr>
                <w:rFonts w:ascii="Arial" w:hAnsi="Arial" w:cs="Arial"/>
              </w:rPr>
              <w:t>,266-2012</w:t>
            </w:r>
          </w:p>
        </w:tc>
      </w:tr>
      <w:tr w:rsidR="00DF2D15" w:rsidRPr="00DF2D15" w:rsidTr="001E534F">
        <w:trPr>
          <w:trHeight w:val="123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1.10 Facultades de la administración para solicitar información en materia de valor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1.11 Depreciación (Legislación a aplicar)</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b/>
                <w:bCs/>
              </w:rPr>
            </w:pPr>
            <w:r w:rsidRPr="00DF2D15">
              <w:rPr>
                <w:rFonts w:ascii="Arial" w:hAnsi="Arial" w:cs="Arial"/>
                <w:b/>
                <w:bCs/>
              </w:rPr>
              <w:t>V</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521"/>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1.12 Valor Aduanero (Plazo del administrado para reclamar variación conforme al CAUCA I)</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1.13 Elemento tiempo para definir el valor a aplicar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1.14 No aplicación del Artículo VII del GATT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10-2004, 67-2004, 73-204, 154-2004, 156-2004, 162-2004, 168-2004,  284-2004, 321-2004, 1-2007, </w:t>
            </w:r>
          </w:p>
        </w:tc>
      </w:tr>
      <w:tr w:rsidR="00DF2D15" w:rsidRPr="00DF2D15" w:rsidTr="001E534F">
        <w:trPr>
          <w:trHeight w:val="80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1.15 Aplicación del Artículo VII del GATT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214-2004, 119-2005, 154-2005, 155-2005, 156-2005, 157-2005, 158-2005, 160-2005, 161-2005, 162-2005, 163-2005, 164-2005, 165-2005, 167-2005, 168-2005, 285-2005, 319-2005 320-2005, 321-2005, 68-2006, 171-2006, 172-2006, 173-2006, 332-2007</w:t>
            </w:r>
          </w:p>
        </w:tc>
      </w:tr>
      <w:tr w:rsidR="00DF2D15" w:rsidRPr="00DF2D15" w:rsidTr="001E534F">
        <w:trPr>
          <w:trHeight w:val="15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1.16 Aplicación del Método de Valor de Transacción de Mercancías Idénticas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256-2004, 269-2004, 270-2004, 169-2005, 24-2006, 31-2006, 68-2006, 21-2007,160-2011,165-2011</w:t>
            </w:r>
          </w:p>
        </w:tc>
      </w:tr>
      <w:tr w:rsidR="00DF2D15" w:rsidRPr="00DF2D15" w:rsidTr="001E534F">
        <w:trPr>
          <w:trHeight w:val="89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1.17 Ajuste del flete en aplicación de directriz (Decreto Ejecutivo 27464-H-MEIC)</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288-2004, 291-2004, 294-2004, 295-2004, 296-2004, 297-2004, 300-2004, 301-2004, 302-2004, 303-2004, 306-2004, 307-2004, </w:t>
            </w:r>
          </w:p>
          <w:p w:rsidR="00DF2D15" w:rsidRPr="00DF2D15" w:rsidRDefault="00DF2D15" w:rsidP="001E534F">
            <w:pPr>
              <w:jc w:val="both"/>
              <w:rPr>
                <w:rFonts w:ascii="Arial" w:hAnsi="Arial" w:cs="Arial"/>
              </w:rPr>
            </w:pP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1.18 Excepción de caducidad</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1.18.1 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367-2004</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1.18.2 Improcedente</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23-2006, </w:t>
            </w:r>
          </w:p>
        </w:tc>
      </w:tr>
      <w:tr w:rsidR="00DF2D15" w:rsidRPr="00DF2D15" w:rsidTr="001E534F">
        <w:trPr>
          <w:trHeight w:val="142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1.19 Solicitud de rectificación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123-2005, 262-2005, 263-2005, 264-2005, 267-2005, 268-2005, 269-2005, 270-2005, 271-2005, 272-2005,240-2006, 241-2006, 301-2006, 302-2006, 316-2006, 318-2006</w:t>
            </w: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 xml:space="preserve">1.20 Método de Valor de Transacción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319-2005, 320-2005, 321-2005, 21-2007</w:t>
            </w:r>
          </w:p>
        </w:tc>
      </w:tr>
      <w:tr w:rsidR="00DF2D15" w:rsidRPr="00DF2D15" w:rsidTr="001E534F">
        <w:trPr>
          <w:trHeight w:val="9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1.21. Método de transacción según el GATT</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145-2010</w:t>
            </w:r>
          </w:p>
        </w:tc>
      </w:tr>
      <w:tr w:rsidR="00DF2D15" w:rsidRPr="00DF2D15" w:rsidTr="001E534F">
        <w:trPr>
          <w:trHeight w:val="6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2. Valores de Referencia</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169-2005, </w:t>
            </w:r>
          </w:p>
          <w:p w:rsidR="00DF2D15" w:rsidRPr="00DF2D15" w:rsidRDefault="00DF2D15" w:rsidP="001E534F">
            <w:pPr>
              <w:jc w:val="both"/>
              <w:rPr>
                <w:rFonts w:ascii="Arial" w:hAnsi="Arial" w:cs="Arial"/>
              </w:rPr>
            </w:pP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2.1 Concepto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30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b/>
                <w:bCs/>
              </w:rPr>
            </w:pPr>
            <w:r w:rsidRPr="00DF2D15">
              <w:rPr>
                <w:rFonts w:ascii="Arial" w:hAnsi="Arial" w:cs="Arial"/>
                <w:b/>
                <w:bCs/>
              </w:rPr>
              <w:t>3.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b/>
                <w:bCs/>
              </w:rPr>
            </w:pPr>
          </w:p>
        </w:tc>
      </w:tr>
      <w:tr w:rsidR="00DF2D15" w:rsidRPr="00DF2D15" w:rsidTr="00F626DF">
        <w:trPr>
          <w:trHeight w:val="678"/>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rPr>
              <w:t>V</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259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 Competencia de la autoridad aduanera para la realización de ajustes en materia de valoración</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11-2001, 15-2001, 16-2001, 17-2001, 21-2001, 22-2001, 23-2001, 36-2001, 67-2001, 73-2001, 35-2005, 37-2005, 38-2005, 39-2005, 40-2005, 41-2005, 42-2005, 43-2005, 44-2005, 45-2005, 52-2005, 53-2005, 54-2005, 55-2005, 56-2005, 57-2005, 58-2005, 59-2005, 47-2005, 154-2005, 155-2005, 156-2005, 157-2005, 158-2005, 160-2005, 161-2005, 162-2005, 163-2005, 164-2005, 165-2005, 167-2005, 168-2005, 219-2005, 220-2005, 221-2005, 222-2005, 223-2005, 224-2005, 225-2005, 277-2005, 278-2005, 279-2005, 280-2005, 281-2005, 282-2005, 283-2005, 284-2005, 304-2005, 305-2005, 306-2005, 307-2005, 317-2005, 318-2005, 350-2005, 351-2005, 352-2005, 353-2005, 354-2005, 354-2005, 355-2005, 356-2005, 357-2005, 358-2005, 359-2005, 360-2005, 361-2005, 362-2005, 363-2005, 364-2005, 49-2006, 144-2006, 257-2006, 286-2006 293-2006, 318-2006, 319-2006, 320-2006, 321-2006, 331-2006, 346-2006, 347-2006, 348-2006, 1-2007, 019-2010,028-2010,048-2011,020-2012</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3.2 Transmisión de datos del Registro de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3.3 Importación de vehículos y sus partes. </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3.4 Reconstrucción de vehículos a partir de partes importadas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143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3.5 Falta de legitimación para retirar vehículos por carecer de documentos idóneos que demuestra ese derecho.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F626DF">
        <w:trPr>
          <w:trHeight w:val="739"/>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jc w:val="center"/>
              <w:rPr>
                <w:rFonts w:ascii="Arial" w:hAnsi="Arial" w:cs="Arial"/>
              </w:rPr>
            </w:pPr>
            <w:r w:rsidRPr="00DF2D15">
              <w:rPr>
                <w:rFonts w:ascii="Arial" w:hAnsi="Arial" w:cs="Arial"/>
                <w:b/>
                <w:bCs/>
                <w:lang w:val="es-ES_tradnl"/>
              </w:rPr>
              <w:t>V</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076"/>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3.6 Aplicación de la regla de interpretación No. </w:t>
            </w:r>
            <w:smartTag w:uri="urn:schemas-microsoft-com:office:smarttags" w:element="metricconverter">
              <w:smartTagPr>
                <w:attr w:name="ProductID" w:val="1 a"/>
              </w:smartTagPr>
              <w:r w:rsidRPr="00DF2D15">
                <w:rPr>
                  <w:rFonts w:ascii="Arial" w:hAnsi="Arial" w:cs="Arial"/>
                </w:rPr>
                <w:t>1 a</w:t>
              </w:r>
            </w:smartTag>
            <w:r w:rsidRPr="00DF2D15">
              <w:rPr>
                <w:rFonts w:ascii="Arial" w:hAnsi="Arial" w:cs="Arial"/>
              </w:rPr>
              <w:t xml:space="preserve"> los vehículos de la partida 8702</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rPr>
            </w:pPr>
          </w:p>
        </w:tc>
      </w:tr>
      <w:tr w:rsidR="00DF2D15" w:rsidRPr="00DF2D15" w:rsidTr="001E534F">
        <w:trPr>
          <w:trHeight w:val="149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3.8 Ajuste en el elemento valor (procedimiento)</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jc w:val="both"/>
              <w:rPr>
                <w:rFonts w:ascii="Arial" w:hAnsi="Arial" w:cs="Arial"/>
                <w:b/>
              </w:rPr>
            </w:pPr>
            <w:r w:rsidRPr="00DF2D15">
              <w:rPr>
                <w:rFonts w:ascii="Arial" w:hAnsi="Arial" w:cs="Arial"/>
              </w:rPr>
              <w:t>9-2001, 15-2001, 16-2001, 17-2001, 21-2001, 23-2001, 26-2001, 67-2001, 73-2001, 36-2005, 40-2005, 41-2005, 42-2005, 43-2005, 44-2005, 45-2005, 52-2005, 53-2005, 54-2005, 55-2005, 56-2005, 57-2005, 58-2005, 59-2005, 47-2005, 48-2005, 84-2005, 154-2005, 155-2005, 156-2005, 157-2005, 158-2005, 160-2005, 161-2005, 162-2005, 163-2005, 164-2005, 165-2005, 167-2005, 168-2005, 219-2005, 220-2005, 221-2005, 222-2005, 223-2005, 224-2005, 225-2005, 318-2005, 286-2006, 291-2006, 318-2006, 319-2006, 320-2006, 321-2006, 346-2006, 347-2006, 348-2006,  1-2007, 21-2007, 101-2007,094-2008,224-2008,226-2008,043-2011,062-2011</w:t>
            </w:r>
          </w:p>
        </w:tc>
      </w:tr>
      <w:tr w:rsidR="00DF2D15" w:rsidRPr="00DF2D15" w:rsidTr="00F626DF">
        <w:trPr>
          <w:trHeight w:val="11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3.9. Aplicación del artículo 55 de la Ley General de Aduanas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 xml:space="preserve">9-2001, 47-2005, 48-2005, </w:t>
            </w:r>
          </w:p>
          <w:p w:rsidR="00DF2D15" w:rsidRPr="00DF2D15" w:rsidRDefault="00DF2D15" w:rsidP="001E534F">
            <w:pPr>
              <w:jc w:val="both"/>
              <w:rPr>
                <w:rFonts w:ascii="Arial" w:hAnsi="Arial" w:cs="Arial"/>
              </w:rPr>
            </w:pPr>
            <w:r w:rsidRPr="00DF2D15">
              <w:rPr>
                <w:rFonts w:ascii="Arial" w:hAnsi="Arial" w:cs="Arial"/>
              </w:rPr>
              <w:t> </w:t>
            </w:r>
          </w:p>
        </w:tc>
      </w:tr>
      <w:tr w:rsidR="00DF2D15" w:rsidRPr="00DF2D15" w:rsidTr="001E534F">
        <w:trPr>
          <w:trHeight w:val="68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3.10. Relación agente –consignatario-importador</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60-2005, 61-2005, 62-2005, 63-2005, 64-2005,  </w:t>
            </w:r>
          </w:p>
          <w:p w:rsidR="00DF2D15" w:rsidRPr="00DF2D15" w:rsidRDefault="00DF2D15" w:rsidP="001E534F">
            <w:pPr>
              <w:jc w:val="both"/>
              <w:rPr>
                <w:rFonts w:ascii="Arial" w:hAnsi="Arial" w:cs="Arial"/>
              </w:rPr>
            </w:pP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3.11. Revisión de las características del vehículo</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84-2005, 135-2007</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3.12. Características de eficiencia energética, Nota técnica 46</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102-2008, 102-2009</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3.13.Elementos carga útil y carga máxima de vehículos</w:t>
            </w:r>
          </w:p>
        </w:tc>
        <w:tc>
          <w:tcPr>
            <w:tcW w:w="8161" w:type="dxa"/>
            <w:tcBorders>
              <w:top w:val="nil"/>
              <w:left w:val="nil"/>
              <w:bottom w:val="single" w:sz="4" w:space="0" w:color="auto"/>
              <w:right w:val="single" w:sz="4" w:space="0" w:color="auto"/>
            </w:tcBorders>
          </w:tcPr>
          <w:p w:rsidR="00DF2D15" w:rsidRPr="00DF2D15" w:rsidRDefault="00DF2D15" w:rsidP="001E534F">
            <w:pPr>
              <w:jc w:val="both"/>
              <w:rPr>
                <w:rFonts w:ascii="Arial" w:hAnsi="Arial" w:cs="Arial"/>
              </w:rPr>
            </w:pPr>
            <w:r w:rsidRPr="00DF2D15">
              <w:rPr>
                <w:rFonts w:ascii="Arial" w:hAnsi="Arial" w:cs="Arial"/>
              </w:rPr>
              <w:t>309-2007, 353-2007,094-2008, 107-2008, 170-2009, 196-2009, 197-2009, 198-2009, 072-2010,026-2011,012-2011,068-2011</w:t>
            </w:r>
          </w:p>
        </w:tc>
      </w:tr>
      <w:tr w:rsidR="00DF2D15" w:rsidRPr="00DF2D15" w:rsidTr="00F626DF">
        <w:trPr>
          <w:trHeight w:val="624"/>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b/>
                <w:bCs/>
                <w:i/>
                <w:iCs/>
              </w:rPr>
            </w:pPr>
            <w:r w:rsidRPr="00DF2D15">
              <w:rPr>
                <w:rFonts w:ascii="Arial" w:hAnsi="Arial" w:cs="Arial"/>
                <w:b/>
                <w:bCs/>
                <w:i/>
                <w:iCs/>
              </w:rPr>
              <w:t>3.14. Aplicación de Decretos:</w:t>
            </w:r>
          </w:p>
        </w:tc>
        <w:tc>
          <w:tcPr>
            <w:tcW w:w="8161" w:type="dxa"/>
            <w:tcBorders>
              <w:top w:val="nil"/>
              <w:left w:val="nil"/>
              <w:bottom w:val="single" w:sz="4" w:space="0" w:color="auto"/>
              <w:right w:val="single" w:sz="4" w:space="0" w:color="auto"/>
            </w:tcBorders>
          </w:tcPr>
          <w:p w:rsidR="00DF2D15" w:rsidRPr="00DF2D15" w:rsidRDefault="00DF2D15" w:rsidP="00F626DF">
            <w:pPr>
              <w:tabs>
                <w:tab w:val="left" w:pos="1310"/>
              </w:tabs>
              <w:jc w:val="both"/>
              <w:rPr>
                <w:rFonts w:ascii="Arial" w:hAnsi="Arial" w:cs="Arial"/>
              </w:rPr>
            </w:pPr>
          </w:p>
        </w:tc>
      </w:tr>
      <w:tr w:rsidR="00DF2D15" w:rsidRPr="00DF2D15" w:rsidTr="00F626DF">
        <w:trPr>
          <w:cantSplit/>
          <w:trHeight w:val="719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3.14.1 Decreto 29265-H</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67-2004, 72-2004, 73-2004, 74-2004, 75-2004, 76-2004, 77-2004, 78-2004, 81-2004, 82-2004, 83-2004, 84-2004, 85-2004, 86-2004, 87-2004, 88-2004, 89-2004, 90-2004, 91-2004, 92-2004, 93-2004, 94-2004, 95-2004, 111-2004, 118-2004, 153-2004, 154-2004, 155-2004, 156-2004, 157-2004, 158-2004, 159-2004, 160-2004, 161-2004, 162-2004, 163-2004, 164-2004, 165-2004, 166-2004, 167-2004, 168-2004, 169-2004, 170-2004, 171-2004, 172-2004, 173-2004, 174-2004, 175-2004, 176-2004, 177-2004, 178-2004, 181-2004, 182-2004, 210-2004, 211-2004, 212-2004, 213-2004, 277-2004, 280-2004, 284-2004,  286-2004, 289-2004, 321-2004, 328-2004, 329-2004, 330-2004, 331-2004, 332-2004, 333-2004, 334-2004, 335-2004, 336-2004, 41-2005, 42-2005, 43-2005, 44-2005, 45-2005, 47-2005, 61-2005, 62-2005, 63-2005, 64-2005, 84-2005, 154-2005, 155-2005, 156-2005, 157-2005, 158-2005, 160-2005, 161-2005, 162-2005, 163-2005, 164-2005, 165-2005, 166-2005, 167-2005, 168-2005, 219-2005, 220-2005, 221-2005, 222-2005, 223-2005, 224-2005, 225-2005, 262-2005, 263-2005, 264-2005, 267-2005, 268-2005, 269-2005, 270-2005, 271-2005, 272-2005, 277-2005, 278-2005, 279-2005, 280-2005, 281-2005, 282-2005, 283, 284, 304, 305, 306, 307, 317, 318, 323, 350, 351, 352, 353, 354, 354, 355, 356, 357, 358, 359, 360, 361, 362, 363, 364, 35-2006, 49-2006, 60-2006, 61-2006, 62-2006, 141-2006, 142-2006, 143-2006, 144-2006, 145-2006, 305-2006, 188-2006, 189-2006, 190, -2006, 217-2006, 253-2006, 285-2006, 286-2006, 287-2006, 319-2006, 1-2007, 265-2007, 267-2007, 268-2007, 269-2007, 270-2007, 271-2007, 272-2007, 273-2007, 274-2007, 275-2007,276-2007, 277-2007, 278-2007-279-2007, 281-2007, 282-2007, 283-2007, 284-2007, 042-2008, 043-2008, 044-2008,045-2008, 046-2008, 117-2008,118-2008,121-2008,124-2008,125-2008,126-2008,129-2008,131-2008,132-2008,123-2008,175-2008,224-2008,226-2008,</w:t>
            </w:r>
          </w:p>
          <w:p w:rsidR="00DF2D15" w:rsidRPr="00DF2D15" w:rsidRDefault="00DF2D15" w:rsidP="001E534F">
            <w:pPr>
              <w:tabs>
                <w:tab w:val="left" w:pos="1310"/>
              </w:tabs>
              <w:jc w:val="both"/>
              <w:rPr>
                <w:rFonts w:ascii="Arial" w:hAnsi="Arial" w:cs="Arial"/>
              </w:rPr>
            </w:pPr>
          </w:p>
          <w:p w:rsidR="00DF2D15" w:rsidRPr="00DF2D15" w:rsidRDefault="00DF2D15" w:rsidP="001E534F">
            <w:pPr>
              <w:tabs>
                <w:tab w:val="left" w:pos="1310"/>
              </w:tabs>
              <w:jc w:val="both"/>
              <w:rPr>
                <w:rFonts w:ascii="Arial" w:hAnsi="Arial" w:cs="Arial"/>
              </w:rPr>
            </w:pPr>
          </w:p>
          <w:p w:rsidR="00DF2D15" w:rsidRPr="00DF2D15" w:rsidRDefault="00DF2D15" w:rsidP="001E534F">
            <w:pPr>
              <w:tabs>
                <w:tab w:val="left" w:pos="1310"/>
              </w:tabs>
              <w:jc w:val="both"/>
              <w:rPr>
                <w:rFonts w:ascii="Arial" w:hAnsi="Arial" w:cs="Arial"/>
              </w:rPr>
            </w:pPr>
          </w:p>
        </w:tc>
      </w:tr>
      <w:tr w:rsidR="00DF2D15" w:rsidRPr="00DF2D15" w:rsidTr="001E534F">
        <w:trPr>
          <w:trHeight w:val="2779"/>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3.14.2 Decreto 29346-H</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xml:space="preserve">67-2004, 73-2004, 74-2004, 75-2004, 76-2004, 77-2004, 78-2004, 81-2004, 82-2004, 83-2004, 84-2004, 85-2004, 86-2004, 87-2004, 88-2004, 89-2004, 90-2004, 91-2004, 92-2004, 93-2004, 94-2004, 95-2004, 111-2004, 118-2004, 154-2004, 155-2004, 156-2004, 157-2004, 158-2004, 160-2004, 161-2004, 162-2004, 163-2004, 164-2004, 166-2004, 167-2004, 168-2004, 169-2004, 170-2004, 173-2004, 174-2004, 175-2004, 176-2004, 181-2004, 182-2004, 210-2004, 211-2004, 213-2004, 277-2004, 284, -2004 286-2004, 289-2004, 321-2004, </w:t>
            </w:r>
          </w:p>
          <w:p w:rsidR="00DF2D15" w:rsidRPr="00DF2D15" w:rsidRDefault="00DF2D15" w:rsidP="001E534F">
            <w:pPr>
              <w:tabs>
                <w:tab w:val="left" w:pos="1310"/>
              </w:tabs>
              <w:jc w:val="both"/>
              <w:rPr>
                <w:rFonts w:ascii="Arial" w:hAnsi="Arial" w:cs="Arial"/>
              </w:rPr>
            </w:pPr>
            <w:r w:rsidRPr="00DF2D15">
              <w:rPr>
                <w:rFonts w:ascii="Arial" w:hAnsi="Arial" w:cs="Arial"/>
              </w:rPr>
              <w:t>154-2005, 155-2005, 156-2005, 157-2005, 158-2005, 160-2005, 161-2005, 162-2005, 163-2005, 164-2005, 165-2005, 166-2005, 167-2005, 168-2005, 219-2005, 220-2005, 221-2005, 222-2005, 223-2005, 224-2005, 225-2005, 262-2005, 263-2005, 264-2005, 267-2005, 268-2005, 269-2005, 270, 271, 272, 277, 278, 279, 280, 281, 282, 283, 284, 304, 305, 306, 307, 317, 318, 323, 350, 351, 352, 353, 354, 354, 355, 356, 357, 358, 359, 360, 361, 362, 363, 364, 20-2006, 49-2006, 60-2006, 61-2006, 62-2006, 141-2006, 142-2006, 143-2006, 145-2006, 146-2006, 157-2006, 188-2006, 189-2006, 190-2006, 217-2006, 253-2006, 285-2006, 286-2006, 287-2006, 305-2006, 319-2006, 1-2007, 224-2008,226-2008,</w:t>
            </w: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tabs>
                <w:tab w:val="left" w:pos="1310"/>
              </w:tabs>
              <w:jc w:val="center"/>
              <w:rPr>
                <w:rFonts w:ascii="Arial" w:hAnsi="Arial" w:cs="Arial"/>
              </w:rPr>
            </w:pPr>
            <w:r w:rsidRPr="00DF2D15">
              <w:rPr>
                <w:rFonts w:ascii="Arial" w:hAnsi="Arial" w:cs="Arial"/>
              </w:rPr>
              <w:t>V</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p>
        </w:tc>
      </w:tr>
      <w:tr w:rsidR="00DF2D15" w:rsidRPr="00DF2D15" w:rsidTr="001E534F">
        <w:trPr>
          <w:trHeight w:val="57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3.14.3 Decreto 29367-H</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67-2004, 286-2004, 289-2004,  117-2008,118-2008,121-2008,124-2008,125-2008,126-2008,129-2008,131-2008,132-2008,123-2008,175-2008,</w:t>
            </w:r>
          </w:p>
          <w:p w:rsidR="00DF2D15" w:rsidRPr="00DF2D15" w:rsidRDefault="00DF2D15" w:rsidP="001E534F">
            <w:pPr>
              <w:tabs>
                <w:tab w:val="left" w:pos="1310"/>
              </w:tabs>
              <w:jc w:val="both"/>
              <w:rPr>
                <w:rFonts w:ascii="Arial" w:hAnsi="Arial" w:cs="Arial"/>
              </w:rPr>
            </w:pPr>
          </w:p>
          <w:p w:rsidR="00DF2D15" w:rsidRPr="00DF2D15" w:rsidRDefault="00DF2D15" w:rsidP="001E534F">
            <w:pPr>
              <w:tabs>
                <w:tab w:val="left" w:pos="1310"/>
              </w:tabs>
              <w:jc w:val="both"/>
              <w:rPr>
                <w:rFonts w:ascii="Arial" w:hAnsi="Arial" w:cs="Arial"/>
              </w:rPr>
            </w:pPr>
          </w:p>
        </w:tc>
      </w:tr>
      <w:tr w:rsidR="00DF2D15" w:rsidRPr="00DF2D15" w:rsidTr="001E534F">
        <w:trPr>
          <w:trHeight w:val="8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3.15.4 Decreto 29555-H</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67-2004, 73-2004, 74-2004, 75-2004, 76-2004, 77-2004, 78-2004, 81-2004, 82-2004, 83-2004, 84-2004, 85-2004, 86-2004, 87-2004, 88-2004, 89-2004, 90-2004, 91-2004, 92-2004, 93-2004, 94-2004, 95-2004, 111-2004, 118-2004, 154-2004, 156-2004, 160-2004, 162-2004, 166-2004, 168-2004, 211-2004, 213-2004, 286-2004, 289-2004, 262-2007, 263-2007, 046-2008</w:t>
            </w:r>
          </w:p>
        </w:tc>
      </w:tr>
      <w:tr w:rsidR="00DF2D15" w:rsidRPr="00DF2D15" w:rsidTr="001E534F">
        <w:trPr>
          <w:trHeight w:val="50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3.15.5 Decreto 32458-H</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047-2008,161-2008,213-2008,001-2009,009-2009,082-2009,083-2009, 043-2011,047-2011,057-2011, 016-2011,062-2011,154-2011,026-2012,018-2012,019-2012</w:t>
            </w:r>
            <w:r w:rsidR="003300E4">
              <w:rPr>
                <w:rFonts w:ascii="Arial" w:hAnsi="Arial" w:cs="Arial"/>
              </w:rPr>
              <w:t>,266-2012,</w:t>
            </w:r>
          </w:p>
        </w:tc>
      </w:tr>
      <w:tr w:rsidR="00DF2D15" w:rsidRPr="00DF2D15" w:rsidTr="001E534F">
        <w:trPr>
          <w:trHeight w:val="877"/>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3.16 No aplicación del Articulo VII del GATT</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xml:space="preserve">67-2004, 73-2004, 154-2004, 156-2004, 162-2004, 168-2004, 284-2004, 321-2004, 1-2007, </w:t>
            </w:r>
          </w:p>
        </w:tc>
      </w:tr>
      <w:tr w:rsidR="00DF2D15" w:rsidRPr="00DF2D15" w:rsidTr="001E534F">
        <w:trPr>
          <w:trHeight w:val="85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3.17 Impuesto selectivo de consumo en los microbuses</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w:t>
            </w:r>
          </w:p>
        </w:tc>
      </w:tr>
      <w:tr w:rsidR="00DF2D15" w:rsidRPr="00DF2D15" w:rsidTr="001E534F">
        <w:trPr>
          <w:trHeight w:val="745"/>
          <w:jc w:val="center"/>
        </w:trPr>
        <w:tc>
          <w:tcPr>
            <w:tcW w:w="2099" w:type="dxa"/>
            <w:tcBorders>
              <w:top w:val="nil"/>
              <w:left w:val="single" w:sz="4" w:space="0" w:color="auto"/>
              <w:bottom w:val="single" w:sz="4" w:space="0" w:color="auto"/>
              <w:right w:val="single" w:sz="4" w:space="0" w:color="auto"/>
            </w:tcBorders>
            <w:shd w:val="clear" w:color="auto" w:fill="17365D"/>
          </w:tcPr>
          <w:p w:rsidR="00DF2D15" w:rsidRPr="00DF2D15" w:rsidRDefault="00DF2D15" w:rsidP="001E534F">
            <w:pPr>
              <w:tabs>
                <w:tab w:val="left" w:pos="1310"/>
              </w:tabs>
              <w:jc w:val="center"/>
              <w:rPr>
                <w:rFonts w:ascii="Arial" w:hAnsi="Arial" w:cs="Arial"/>
              </w:rPr>
            </w:pPr>
            <w:r w:rsidRPr="00DF2D15">
              <w:rPr>
                <w:rFonts w:ascii="Arial" w:hAnsi="Arial" w:cs="Arial"/>
                <w:b/>
                <w:bCs/>
              </w:rPr>
              <w:t>V</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p>
        </w:tc>
      </w:tr>
      <w:tr w:rsidR="00DF2D15" w:rsidRPr="00DF2D15" w:rsidTr="001E534F">
        <w:trPr>
          <w:trHeight w:val="199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3.18 Impuesto selectivo de consumo en vehículos. Hecho generador en 1995.  Normativa aplicable  Decreto Ejecutivo 23773-H de 3-11-94</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w:t>
            </w:r>
          </w:p>
          <w:p w:rsidR="00DF2D15" w:rsidRPr="00DF2D15" w:rsidRDefault="00DF2D15" w:rsidP="001E534F">
            <w:pPr>
              <w:tabs>
                <w:tab w:val="left" w:pos="1310"/>
              </w:tabs>
              <w:jc w:val="both"/>
              <w:rPr>
                <w:rFonts w:ascii="Arial" w:hAnsi="Arial" w:cs="Arial"/>
              </w:rPr>
            </w:pPr>
            <w:r w:rsidRPr="00DF2D15">
              <w:rPr>
                <w:rFonts w:ascii="Arial" w:hAnsi="Arial" w:cs="Arial"/>
              </w:rPr>
              <w:t> </w:t>
            </w:r>
          </w:p>
        </w:tc>
      </w:tr>
      <w:tr w:rsidR="00DF2D15" w:rsidRPr="00DF2D15" w:rsidTr="001E534F">
        <w:trPr>
          <w:trHeight w:val="242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3.19 Impuesto Selectivo de Consumo  en vehículos Hecho Generador en 1996.  Normativa aplicable Decreto Ejecutivo 25361-H de 5-8-96 y 25765-H de 5-2-97</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p>
        </w:tc>
      </w:tr>
      <w:tr w:rsidR="00DF2D15" w:rsidRPr="00DF2D15" w:rsidTr="001E534F">
        <w:trPr>
          <w:trHeight w:val="1678"/>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xml:space="preserve">3.20 Impuesto Selectivo de Consumo  y Ventas en vehículos.  </w:t>
            </w:r>
          </w:p>
        </w:tc>
        <w:tc>
          <w:tcPr>
            <w:tcW w:w="8161" w:type="dxa"/>
            <w:tcBorders>
              <w:top w:val="single" w:sz="4" w:space="0" w:color="auto"/>
              <w:left w:val="nil"/>
              <w:bottom w:val="single" w:sz="4" w:space="0" w:color="auto"/>
              <w:right w:val="single" w:sz="4" w:space="0" w:color="auto"/>
            </w:tcBorders>
          </w:tcPr>
          <w:p w:rsidR="00DF2D15" w:rsidRPr="00DF2D15" w:rsidRDefault="00DF2D15" w:rsidP="00F626DF">
            <w:pPr>
              <w:tabs>
                <w:tab w:val="left" w:pos="1310"/>
              </w:tabs>
              <w:jc w:val="both"/>
              <w:rPr>
                <w:rFonts w:ascii="Arial" w:hAnsi="Arial" w:cs="Arial"/>
              </w:rPr>
            </w:pPr>
            <w:r w:rsidRPr="00DF2D15">
              <w:rPr>
                <w:rFonts w:ascii="Arial" w:hAnsi="Arial" w:cs="Arial"/>
              </w:rPr>
              <w:t>222-2005, 223-2005, 224-2005, 225-2005, 262-2005, 263-2005, 264-2005, 267-2005, 268-2005, 269-2005, 270-2005, 271-2005, 272-2005, 277-2005, 278-2005, 279-2005, 280-2005, 281-2005, 282-2005, 283-2005, 284-2005, 304-2005, 305-2005, 306-2005, 307-2005, 317-2005, 323-2005, 350-2005, 351-2005, 352-2005, 353-2005, 354-2005, 355-2005, 356-2005, 357-2005, 358-2005, 359-2005, 360-2005, 361-2005, 362-2005, 363-2005, 364-2005,253-2006</w:t>
            </w:r>
          </w:p>
        </w:tc>
      </w:tr>
      <w:tr w:rsidR="00DF2D15" w:rsidRPr="00DF2D15" w:rsidTr="001E534F">
        <w:trPr>
          <w:cantSplit/>
          <w:trHeight w:val="802"/>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3.21 Valoración aduanera</w:t>
            </w:r>
          </w:p>
        </w:tc>
        <w:tc>
          <w:tcPr>
            <w:tcW w:w="8161" w:type="dxa"/>
            <w:tcBorders>
              <w:top w:val="single" w:sz="4" w:space="0" w:color="auto"/>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10-2004, 153-2004, 165-2004, 171-2004, 172-2004, 177-2004, 178-2004, 24-2006,49-2006, 157-2006, 171-2006, 172-2006, 173-2006, 189-2006, 253-2006, 285-2006, 286-2006, 287-2006, 290-2006, 305-2006, 319-2006, 346-2006, 347-2006, 348-2006, 1-2007, 135-2007,</w:t>
            </w:r>
          </w:p>
        </w:tc>
      </w:tr>
      <w:tr w:rsidR="00DF2D15" w:rsidRPr="00DF2D15" w:rsidTr="001E534F">
        <w:trPr>
          <w:trHeight w:val="285"/>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b/>
                <w:bCs/>
                <w:i/>
                <w:iCs/>
              </w:rPr>
            </w:pPr>
            <w:r w:rsidRPr="00DF2D15">
              <w:rPr>
                <w:rFonts w:ascii="Arial" w:hAnsi="Arial" w:cs="Arial"/>
                <w:b/>
                <w:bCs/>
                <w:i/>
                <w:iCs/>
              </w:rPr>
              <w:t xml:space="preserve">3.22 Mayorista </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p>
        </w:tc>
      </w:tr>
      <w:tr w:rsidR="00DF2D15" w:rsidRPr="00DF2D15" w:rsidTr="001E534F">
        <w:trPr>
          <w:trHeight w:val="1140"/>
          <w:jc w:val="center"/>
        </w:trPr>
        <w:tc>
          <w:tcPr>
            <w:tcW w:w="2099" w:type="dxa"/>
            <w:tcBorders>
              <w:top w:val="nil"/>
              <w:left w:val="single" w:sz="4" w:space="0" w:color="auto"/>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3.22.1 Incumplimiento de requisitos que confiere condición de mayorista</w:t>
            </w:r>
          </w:p>
        </w:tc>
        <w:tc>
          <w:tcPr>
            <w:tcW w:w="8161" w:type="dxa"/>
            <w:tcBorders>
              <w:top w:val="single" w:sz="4" w:space="0" w:color="auto"/>
              <w:left w:val="nil"/>
              <w:bottom w:val="single" w:sz="4" w:space="0" w:color="auto"/>
              <w:right w:val="single" w:sz="4" w:space="0" w:color="auto"/>
            </w:tcBorders>
          </w:tcPr>
          <w:p w:rsidR="00DF2D15" w:rsidRPr="00DF2D15" w:rsidRDefault="00DF2D15" w:rsidP="001E534F">
            <w:pPr>
              <w:tabs>
                <w:tab w:val="left" w:pos="1310"/>
              </w:tabs>
              <w:jc w:val="both"/>
              <w:rPr>
                <w:rFonts w:ascii="Arial" w:hAnsi="Arial" w:cs="Arial"/>
              </w:rPr>
            </w:pPr>
            <w:r w:rsidRPr="00DF2D15">
              <w:rPr>
                <w:rFonts w:ascii="Arial" w:hAnsi="Arial" w:cs="Arial"/>
              </w:rPr>
              <w:t xml:space="preserve">114-2004, 119-2004, 144-2006, </w:t>
            </w:r>
          </w:p>
        </w:tc>
      </w:tr>
    </w:tbl>
    <w:p w:rsidR="00A347C0" w:rsidRDefault="00A347C0" w:rsidP="00A347C0"/>
    <w:p w:rsidR="00A347C0" w:rsidRDefault="00A347C0" w:rsidP="00A347C0"/>
    <w:sectPr w:rsidR="00A347C0" w:rsidSect="00A96B31">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501" w:rsidRDefault="009C1501" w:rsidP="00A347C0">
      <w:pPr>
        <w:spacing w:after="0" w:line="240" w:lineRule="auto"/>
      </w:pPr>
      <w:r>
        <w:separator/>
      </w:r>
    </w:p>
  </w:endnote>
  <w:endnote w:type="continuationSeparator" w:id="0">
    <w:p w:rsidR="009C1501" w:rsidRDefault="009C1501" w:rsidP="00A34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oman 12cpi">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50563"/>
      <w:docPartObj>
        <w:docPartGallery w:val="Page Numbers (Bottom of Page)"/>
        <w:docPartUnique/>
      </w:docPartObj>
    </w:sdtPr>
    <w:sdtEndPr/>
    <w:sdtContent>
      <w:p w:rsidR="001E534F" w:rsidRDefault="001F752B">
        <w:pPr>
          <w:pStyle w:val="Piedepgina"/>
          <w:jc w:val="right"/>
        </w:pPr>
        <w:r>
          <w:fldChar w:fldCharType="begin"/>
        </w:r>
        <w:r>
          <w:instrText xml:space="preserve"> PAGE   \* MERGEFORMAT </w:instrText>
        </w:r>
        <w:r>
          <w:fldChar w:fldCharType="separate"/>
        </w:r>
        <w:r w:rsidR="00DC4D15">
          <w:rPr>
            <w:noProof/>
          </w:rPr>
          <w:t>1</w:t>
        </w:r>
        <w:r>
          <w:rPr>
            <w:noProof/>
          </w:rPr>
          <w:fldChar w:fldCharType="end"/>
        </w:r>
      </w:p>
    </w:sdtContent>
  </w:sdt>
  <w:p w:rsidR="001E534F" w:rsidRDefault="001E53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501" w:rsidRDefault="009C1501" w:rsidP="00A347C0">
      <w:pPr>
        <w:spacing w:after="0" w:line="240" w:lineRule="auto"/>
      </w:pPr>
      <w:r>
        <w:separator/>
      </w:r>
    </w:p>
  </w:footnote>
  <w:footnote w:type="continuationSeparator" w:id="0">
    <w:p w:rsidR="009C1501" w:rsidRDefault="009C1501" w:rsidP="00A347C0">
      <w:pPr>
        <w:spacing w:after="0" w:line="240" w:lineRule="auto"/>
      </w:pPr>
      <w:r>
        <w:continuationSeparator/>
      </w:r>
    </w:p>
  </w:footnote>
  <w:footnote w:id="1">
    <w:p w:rsidR="001E534F" w:rsidRPr="00A347C0" w:rsidRDefault="001E534F" w:rsidP="00A347C0">
      <w:pPr>
        <w:pStyle w:val="Textonotapie"/>
        <w:jc w:val="both"/>
        <w:rPr>
          <w:sz w:val="18"/>
          <w:szCs w:val="18"/>
        </w:rPr>
      </w:pPr>
      <w:r w:rsidRPr="00A347C0">
        <w:rPr>
          <w:rStyle w:val="Refdenotaalpie"/>
          <w:rFonts w:eastAsiaTheme="majorEastAsia"/>
          <w:sz w:val="18"/>
          <w:szCs w:val="18"/>
        </w:rPr>
        <w:footnoteRef/>
      </w:r>
      <w:r w:rsidRPr="00A347C0">
        <w:rPr>
          <w:sz w:val="18"/>
          <w:szCs w:val="18"/>
        </w:rPr>
        <w:t xml:space="preserve"> </w:t>
      </w:r>
      <w:r w:rsidRPr="00A347C0">
        <w:rPr>
          <w:rFonts w:cs="Arial"/>
          <w:sz w:val="18"/>
          <w:szCs w:val="18"/>
        </w:rPr>
        <w:t>Ver artículos 21 del Reglamento al Código Aduanero Uniforme Centroamericano, en adelante RECAUCA, 54 de la LGA y 15, 17, 20 del Código de Normas y Procedimientos Tributarios.</w:t>
      </w:r>
    </w:p>
  </w:footnote>
  <w:footnote w:id="2">
    <w:p w:rsidR="001E534F" w:rsidRDefault="001E534F" w:rsidP="00A347C0">
      <w:pPr>
        <w:pStyle w:val="Textonotapie"/>
      </w:pPr>
      <w:r w:rsidRPr="00A347C0">
        <w:rPr>
          <w:rStyle w:val="Refdenotaalpie"/>
          <w:rFonts w:eastAsiaTheme="majorEastAsia"/>
          <w:sz w:val="18"/>
          <w:szCs w:val="18"/>
        </w:rPr>
        <w:footnoteRef/>
      </w:r>
      <w:r w:rsidRPr="00A347C0">
        <w:rPr>
          <w:sz w:val="18"/>
          <w:szCs w:val="18"/>
        </w:rPr>
        <w:t xml:space="preserve"> </w:t>
      </w:r>
      <w:r w:rsidRPr="00A347C0">
        <w:rPr>
          <w:rFonts w:cs="Arial"/>
          <w:sz w:val="18"/>
          <w:szCs w:val="18"/>
        </w:rPr>
        <w:t>Ver artículos 17 del Código Aduanero Uniforme Centroamericano, en adelante CAUCA, 21 del RECAUCA y 36 de la LGA.</w:t>
      </w:r>
    </w:p>
  </w:footnote>
  <w:footnote w:id="3">
    <w:p w:rsidR="001E534F" w:rsidRPr="00A347C0" w:rsidRDefault="001E534F" w:rsidP="00A347C0">
      <w:pPr>
        <w:pStyle w:val="Textonotapie"/>
        <w:jc w:val="both"/>
        <w:rPr>
          <w:rFonts w:cs="Arial"/>
          <w:sz w:val="18"/>
          <w:szCs w:val="18"/>
        </w:rPr>
      </w:pPr>
      <w:r w:rsidRPr="00A347C0">
        <w:rPr>
          <w:rStyle w:val="Refdenotaalpie"/>
          <w:rFonts w:eastAsiaTheme="majorEastAsia" w:cs="Arial"/>
          <w:sz w:val="18"/>
          <w:szCs w:val="18"/>
        </w:rPr>
        <w:footnoteRef/>
      </w:r>
      <w:r w:rsidRPr="00A347C0">
        <w:rPr>
          <w:rFonts w:cs="Arial"/>
          <w:sz w:val="18"/>
          <w:szCs w:val="18"/>
        </w:rPr>
        <w:t xml:space="preserve"> “…</w:t>
      </w:r>
      <w:r w:rsidRPr="00A347C0">
        <w:rPr>
          <w:rFonts w:cs="Arial"/>
          <w:color w:val="000000"/>
          <w:sz w:val="18"/>
          <w:szCs w:val="18"/>
        </w:rPr>
        <w:t>el elemento de la culpabilidad, entendida como un componente esencial de la teoría del delito, se divide a su vez en tres elementos: 1- la imputabilidad o capacidad de culpabilidad (capacidad de comprensión, de acción y de inhibición), 2- el conocimiento actual y la posibilidad de conocimiento de la antijuridicidad de la conducta, es decir que esta se encuentra prohibida y penada y 3- la exigibilidad de un comportamiento conforme a derecho.” Chan, Gustavo, “Observaciones Críticas al Concepto Ideal Abstracto de Culpabilidad”, 1 edición, San José, Costa Rica, 2004, p. 35.</w:t>
      </w:r>
    </w:p>
  </w:footnote>
  <w:footnote w:id="4">
    <w:p w:rsidR="001E534F" w:rsidRPr="00A347C0" w:rsidRDefault="001E534F" w:rsidP="00A347C0">
      <w:pPr>
        <w:pStyle w:val="Textonotapie"/>
        <w:jc w:val="both"/>
        <w:rPr>
          <w:rFonts w:cs="Arial"/>
          <w:sz w:val="18"/>
          <w:szCs w:val="18"/>
        </w:rPr>
      </w:pPr>
      <w:r w:rsidRPr="00A347C0">
        <w:rPr>
          <w:rStyle w:val="Refdenotaalpie"/>
          <w:rFonts w:eastAsiaTheme="majorEastAsia" w:cs="Arial"/>
          <w:sz w:val="18"/>
          <w:szCs w:val="18"/>
        </w:rPr>
        <w:footnoteRef/>
      </w:r>
      <w:r w:rsidRPr="00A347C0">
        <w:rPr>
          <w:rFonts w:cs="Arial"/>
          <w:sz w:val="18"/>
          <w:szCs w:val="18"/>
        </w:rPr>
        <w:t xml:space="preserve"> </w:t>
      </w:r>
      <w:r w:rsidRPr="00A347C0">
        <w:rPr>
          <w:rFonts w:cs="Arial"/>
          <w:color w:val="000000"/>
          <w:sz w:val="18"/>
          <w:szCs w:val="18"/>
        </w:rPr>
        <w:t xml:space="preserve">GOESSEL, Karl-Heinz. </w:t>
      </w:r>
      <w:r w:rsidRPr="00A347C0">
        <w:rPr>
          <w:rFonts w:cs="Arial"/>
          <w:color w:val="000000"/>
          <w:sz w:val="18"/>
          <w:szCs w:val="18"/>
          <w:u w:val="single"/>
        </w:rPr>
        <w:t>Dos estudios sobre la teoría del delito.</w:t>
      </w:r>
      <w:r w:rsidRPr="00A347C0">
        <w:rPr>
          <w:rFonts w:cs="Arial"/>
          <w:color w:val="000000"/>
          <w:sz w:val="18"/>
          <w:szCs w:val="18"/>
        </w:rPr>
        <w:t xml:space="preserve"> TEMIS, Bogotá, 1984, p. 14</w:t>
      </w:r>
      <w:r w:rsidRPr="00A347C0">
        <w:rPr>
          <w:rFonts w:cs="Arial"/>
          <w:sz w:val="18"/>
          <w:szCs w:val="18"/>
        </w:rPr>
        <w:t>.</w:t>
      </w:r>
    </w:p>
  </w:footnote>
  <w:footnote w:id="5">
    <w:p w:rsidR="001E534F" w:rsidRDefault="001E534F" w:rsidP="00A347C0">
      <w:pPr>
        <w:pStyle w:val="Textonotapie"/>
      </w:pPr>
      <w:r>
        <w:rPr>
          <w:rStyle w:val="Refdenotaalpie"/>
          <w:rFonts w:eastAsiaTheme="majorEastAsia"/>
        </w:rPr>
        <w:footnoteRef/>
      </w:r>
      <w:r>
        <w:t xml:space="preserve"> </w:t>
      </w:r>
      <w:r w:rsidRPr="00A347C0">
        <w:rPr>
          <w:sz w:val="18"/>
          <w:szCs w:val="18"/>
        </w:rPr>
        <w:t xml:space="preserve">Ver artículos 22, 23, 24 y 25 del CAUCA, y el artículo 8 del Decreto Ejecutivo Nº </w:t>
      </w:r>
      <w:r w:rsidRPr="00A347C0">
        <w:rPr>
          <w:color w:val="000000"/>
          <w:sz w:val="18"/>
          <w:szCs w:val="18"/>
        </w:rPr>
        <w:t>32456 de 26 de junio de 2005.</w:t>
      </w:r>
    </w:p>
  </w:footnote>
  <w:footnote w:id="6">
    <w:p w:rsidR="001E534F" w:rsidRPr="008213B0" w:rsidRDefault="001E534F" w:rsidP="00A347C0">
      <w:pPr>
        <w:pStyle w:val="Textonotapie"/>
        <w:jc w:val="both"/>
        <w:rPr>
          <w:rFonts w:cs="Arial"/>
          <w:lang w:val="es-CR"/>
        </w:rPr>
      </w:pPr>
      <w:r>
        <w:rPr>
          <w:rStyle w:val="Refdenotaalpie"/>
          <w:rFonts w:eastAsiaTheme="majorEastAsia"/>
        </w:rPr>
        <w:footnoteRef/>
      </w:r>
      <w:r>
        <w:t xml:space="preserve"> </w:t>
      </w:r>
      <w:r w:rsidRPr="00A347C0">
        <w:rPr>
          <w:rFonts w:cs="Arial"/>
          <w:sz w:val="18"/>
          <w:szCs w:val="18"/>
        </w:rPr>
        <w:t>Corte de Justicia de la Comunidad Europea 20 febrero 1979, SA Buitoni c/Forma, aff. 122-78, citado por J.F. MILLET: "L’appréciation par le juge administratif des principes du droit communautaire, note sous CAA Nantes, 29 décembre 2000, S. A. Périmedical), p. 273, AJDA, mars 2001, página 273.</w:t>
      </w:r>
    </w:p>
  </w:footnote>
  <w:footnote w:id="7">
    <w:p w:rsidR="001E534F" w:rsidRPr="00533399" w:rsidRDefault="001E534F" w:rsidP="00A347C0">
      <w:pPr>
        <w:pStyle w:val="Textonotapie"/>
        <w:jc w:val="both"/>
        <w:rPr>
          <w:rFonts w:cs="Arial"/>
          <w:sz w:val="18"/>
          <w:szCs w:val="18"/>
        </w:rPr>
      </w:pPr>
      <w:r w:rsidRPr="00533399">
        <w:rPr>
          <w:rStyle w:val="Refdenotaalpie"/>
          <w:rFonts w:eastAsiaTheme="majorEastAsia" w:cs="Arial"/>
          <w:sz w:val="18"/>
          <w:szCs w:val="18"/>
        </w:rPr>
        <w:footnoteRef/>
      </w:r>
      <w:r w:rsidRPr="00533399">
        <w:rPr>
          <w:rFonts w:cs="Arial"/>
          <w:sz w:val="18"/>
          <w:szCs w:val="18"/>
        </w:rPr>
        <w:t xml:space="preserve"> Dictamen C-222-2001 de la PGR.</w:t>
      </w:r>
    </w:p>
  </w:footnote>
  <w:footnote w:id="8">
    <w:p w:rsidR="001E534F" w:rsidRPr="00533399" w:rsidRDefault="001E534F" w:rsidP="00A347C0">
      <w:pPr>
        <w:jc w:val="both"/>
        <w:rPr>
          <w:rFonts w:cs="Arial"/>
          <w:b/>
          <w:sz w:val="18"/>
          <w:szCs w:val="18"/>
        </w:rPr>
      </w:pPr>
      <w:r w:rsidRPr="00533399">
        <w:rPr>
          <w:rStyle w:val="Refdenotaalpie"/>
          <w:rFonts w:cs="Arial"/>
          <w:sz w:val="18"/>
          <w:szCs w:val="18"/>
        </w:rPr>
        <w:footnoteRef/>
      </w:r>
      <w:r w:rsidRPr="00533399">
        <w:rPr>
          <w:rFonts w:cs="Arial"/>
          <w:sz w:val="18"/>
          <w:szCs w:val="18"/>
        </w:rPr>
        <w:t xml:space="preserve"> Principio expresamente reconocido en la LGA, artículo 231 que reza: “…Las infracciones administrativas y las infracciones tributarias aduaneras serán sancionables, en vía administrativa, por la autoridad aduanera que conozca del respectivo procedimiento administrativo.  Serán eximentes de responsabilidad, los errores materiales o de hecho sin incidencia fiscal, la fuerza mayor y el caso fortuito, </w:t>
      </w:r>
      <w:r w:rsidRPr="00533399">
        <w:rPr>
          <w:rFonts w:cs="Arial"/>
          <w:sz w:val="18"/>
          <w:szCs w:val="18"/>
          <w:u w:val="single"/>
        </w:rPr>
        <w:t>en aplicación de los principios de razonabilidad y proporcionalidad</w:t>
      </w:r>
      <w:r w:rsidRPr="00533399">
        <w:rPr>
          <w:rFonts w:cs="Arial"/>
          <w:sz w:val="18"/>
          <w:szCs w:val="18"/>
        </w:rPr>
        <w:t>…”</w:t>
      </w:r>
      <w:r w:rsidRPr="00533399">
        <w:rPr>
          <w:rFonts w:cs="Arial"/>
          <w:b/>
          <w:sz w:val="18"/>
          <w:szCs w:val="18"/>
        </w:rPr>
        <w:t>(El resaltado no es del original)</w:t>
      </w:r>
    </w:p>
    <w:p w:rsidR="001E534F" w:rsidRPr="00A347C0" w:rsidRDefault="001E534F" w:rsidP="00A347C0">
      <w:pPr>
        <w:pStyle w:val="Textonotapie"/>
        <w:jc w:val="both"/>
        <w:rPr>
          <w:sz w:val="18"/>
          <w:szCs w:val="18"/>
          <w:lang w:val="es-CR"/>
        </w:rPr>
      </w:pPr>
    </w:p>
  </w:footnote>
  <w:footnote w:id="9">
    <w:p w:rsidR="001E534F" w:rsidRPr="00A347C0" w:rsidRDefault="001E534F" w:rsidP="00A347C0">
      <w:pPr>
        <w:spacing w:before="100" w:beforeAutospacing="1" w:after="100" w:afterAutospacing="1"/>
        <w:jc w:val="both"/>
        <w:outlineLvl w:val="0"/>
        <w:rPr>
          <w:rFonts w:ascii="Arial" w:hAnsi="Arial" w:cs="Arial"/>
          <w:b/>
          <w:color w:val="000000"/>
          <w:sz w:val="18"/>
          <w:szCs w:val="18"/>
        </w:rPr>
      </w:pPr>
      <w:r w:rsidRPr="00A347C0">
        <w:rPr>
          <w:rStyle w:val="Refdenotaalpie"/>
          <w:rFonts w:ascii="Arial" w:hAnsi="Arial" w:cs="Arial"/>
          <w:sz w:val="18"/>
          <w:szCs w:val="18"/>
        </w:rPr>
        <w:footnoteRef/>
      </w:r>
      <w:r w:rsidRPr="00A347C0">
        <w:rPr>
          <w:rFonts w:ascii="Arial" w:hAnsi="Arial" w:cs="Arial"/>
          <w:sz w:val="18"/>
          <w:szCs w:val="18"/>
        </w:rPr>
        <w:t xml:space="preserve"> </w:t>
      </w:r>
      <w:r w:rsidRPr="00A347C0">
        <w:rPr>
          <w:rFonts w:ascii="Arial" w:hAnsi="Arial" w:cs="Arial"/>
          <w:sz w:val="18"/>
          <w:szCs w:val="18"/>
          <w:lang w:val="es-CR"/>
        </w:rPr>
        <w:t xml:space="preserve">En igual sentido ver las resoluciones: </w:t>
      </w:r>
      <w:r w:rsidRPr="00A347C0">
        <w:rPr>
          <w:rFonts w:ascii="Arial" w:hAnsi="Arial" w:cs="Arial"/>
          <w:bCs/>
          <w:color w:val="000000"/>
          <w:sz w:val="18"/>
          <w:szCs w:val="18"/>
        </w:rPr>
        <w:t>Nº  2008-000593 del 16-1-2008, Nº 2008-001571 de 30-1-2008 y Res. Nº 2008-05179 del 4-4-2008, todas de la Sala Constitucional de la Corte Suprema de Justicia.</w:t>
      </w:r>
      <w:r w:rsidRPr="00A347C0">
        <w:rPr>
          <w:rFonts w:ascii="Arial" w:hAnsi="Arial" w:cs="Arial"/>
          <w:b/>
          <w:bCs/>
          <w:color w:val="000000"/>
          <w:sz w:val="18"/>
          <w:szCs w:val="18"/>
        </w:rPr>
        <w:t xml:space="preserve"> </w:t>
      </w:r>
    </w:p>
    <w:p w:rsidR="001E534F" w:rsidRPr="009B29BA" w:rsidRDefault="001E534F" w:rsidP="00A347C0">
      <w:pPr>
        <w:pStyle w:val="Textonotapie"/>
        <w:rPr>
          <w:b/>
        </w:rPr>
      </w:pPr>
    </w:p>
  </w:footnote>
  <w:footnote w:id="10">
    <w:p w:rsidR="001E534F" w:rsidRPr="00A347C0" w:rsidRDefault="001E534F" w:rsidP="00A347C0">
      <w:pPr>
        <w:pStyle w:val="Textonotapie"/>
        <w:rPr>
          <w:sz w:val="18"/>
          <w:szCs w:val="18"/>
        </w:rPr>
      </w:pPr>
      <w:r w:rsidRPr="00A347C0">
        <w:rPr>
          <w:rStyle w:val="Refdenotaalpie"/>
          <w:rFonts w:eastAsiaTheme="majorEastAsia"/>
          <w:sz w:val="18"/>
          <w:szCs w:val="18"/>
        </w:rPr>
        <w:footnoteRef/>
      </w:r>
      <w:r w:rsidRPr="00A347C0">
        <w:rPr>
          <w:sz w:val="18"/>
          <w:szCs w:val="18"/>
        </w:rPr>
        <w:t xml:space="preserve"> Ver artículos 231, 232, 234 y 192 y siguientes de la LGA</w:t>
      </w:r>
    </w:p>
  </w:footnote>
  <w:footnote w:id="11">
    <w:p w:rsidR="001E534F" w:rsidRPr="00B06D5B" w:rsidRDefault="001E534F" w:rsidP="00A347C0">
      <w:pPr>
        <w:pStyle w:val="Ttulo1"/>
        <w:rPr>
          <w:rFonts w:ascii="Arial" w:hAnsi="Arial" w:cs="Arial"/>
          <w:bCs w:val="0"/>
          <w:color w:val="auto"/>
          <w:spacing w:val="-4"/>
          <w:sz w:val="18"/>
          <w:szCs w:val="18"/>
        </w:rPr>
      </w:pPr>
      <w:r w:rsidRPr="00B06D5B">
        <w:rPr>
          <w:rStyle w:val="Refdenotaalpie"/>
          <w:rFonts w:ascii="Arial" w:hAnsi="Arial" w:cs="Arial"/>
          <w:color w:val="auto"/>
          <w:sz w:val="18"/>
          <w:szCs w:val="18"/>
        </w:rPr>
        <w:footnoteRef/>
      </w:r>
      <w:r w:rsidRPr="00B06D5B">
        <w:rPr>
          <w:rFonts w:ascii="Arial" w:hAnsi="Arial" w:cs="Arial"/>
          <w:color w:val="auto"/>
          <w:sz w:val="18"/>
          <w:szCs w:val="18"/>
        </w:rPr>
        <w:t xml:space="preserve"> RECAUCA: “</w:t>
      </w:r>
      <w:r w:rsidRPr="00B06D5B">
        <w:rPr>
          <w:rFonts w:ascii="Arial" w:hAnsi="Arial" w:cs="Arial"/>
          <w:color w:val="auto"/>
          <w:spacing w:val="-4"/>
          <w:sz w:val="18"/>
          <w:szCs w:val="18"/>
        </w:rPr>
        <w:t>Artículo 103</w:t>
      </w:r>
      <w:r w:rsidRPr="00B06D5B">
        <w:rPr>
          <w:rFonts w:ascii="Arial" w:hAnsi="Arial" w:cs="Arial"/>
          <w:color w:val="auto"/>
          <w:spacing w:val="-4"/>
          <w:sz w:val="18"/>
          <w:szCs w:val="18"/>
        </w:rPr>
        <w:tab/>
        <w:t>Autorización del levante</w:t>
      </w:r>
    </w:p>
    <w:p w:rsidR="001E534F" w:rsidRPr="00B06D5B" w:rsidRDefault="001E534F" w:rsidP="00A347C0">
      <w:pPr>
        <w:pStyle w:val="Ttulo1"/>
        <w:rPr>
          <w:rFonts w:ascii="Arial" w:hAnsi="Arial" w:cs="Arial"/>
          <w:color w:val="auto"/>
          <w:spacing w:val="-4"/>
          <w:sz w:val="18"/>
          <w:szCs w:val="18"/>
        </w:rPr>
      </w:pPr>
      <w:r w:rsidRPr="00B06D5B">
        <w:rPr>
          <w:rFonts w:ascii="Arial" w:hAnsi="Arial" w:cs="Arial"/>
          <w:b w:val="0"/>
          <w:color w:val="auto"/>
          <w:spacing w:val="-4"/>
          <w:sz w:val="18"/>
          <w:szCs w:val="18"/>
        </w:rPr>
        <w:t>El Servicio Aduanero autorizará el levante de las mercancías en los casos siguientes</w:t>
      </w:r>
      <w:r w:rsidRPr="00B06D5B">
        <w:rPr>
          <w:rFonts w:ascii="Arial" w:hAnsi="Arial" w:cs="Arial"/>
          <w:color w:val="auto"/>
          <w:spacing w:val="-4"/>
          <w:sz w:val="18"/>
          <w:szCs w:val="18"/>
        </w:rPr>
        <w:t>:</w:t>
      </w:r>
    </w:p>
    <w:p w:rsidR="001E534F" w:rsidRPr="00B06D5B" w:rsidRDefault="001E534F" w:rsidP="00A347C0">
      <w:pPr>
        <w:jc w:val="both"/>
        <w:rPr>
          <w:rFonts w:ascii="Arial" w:hAnsi="Arial" w:cs="Arial"/>
          <w:spacing w:val="-4"/>
          <w:sz w:val="18"/>
          <w:szCs w:val="18"/>
        </w:rPr>
      </w:pPr>
      <w:r w:rsidRPr="00B06D5B">
        <w:rPr>
          <w:rFonts w:ascii="Arial" w:hAnsi="Arial" w:cs="Arial"/>
          <w:spacing w:val="-4"/>
          <w:sz w:val="18"/>
          <w:szCs w:val="18"/>
        </w:rPr>
        <w:t xml:space="preserve"> a.       Cuando presentada la declaración en los términos del artículo 91 de este Reglamento, no corresponda efectuar la verificación inmediata. </w:t>
      </w:r>
    </w:p>
    <w:p w:rsidR="001E534F" w:rsidRPr="00B06D5B" w:rsidRDefault="001E534F" w:rsidP="00A347C0">
      <w:pPr>
        <w:jc w:val="both"/>
        <w:rPr>
          <w:rFonts w:ascii="Arial" w:hAnsi="Arial" w:cs="Arial"/>
          <w:spacing w:val="-4"/>
          <w:sz w:val="18"/>
          <w:szCs w:val="18"/>
        </w:rPr>
      </w:pPr>
      <w:r w:rsidRPr="00B06D5B">
        <w:rPr>
          <w:rFonts w:ascii="Arial" w:hAnsi="Arial" w:cs="Arial"/>
          <w:spacing w:val="-4"/>
          <w:sz w:val="18"/>
          <w:szCs w:val="18"/>
        </w:rPr>
        <w:t xml:space="preserve">b.       Si efectuada la verificación inmediata, no se determinan diferencias con la declaración o incumplimiento de formalidades necesarias para la autorización del régimen solicitado. </w:t>
      </w:r>
    </w:p>
    <w:p w:rsidR="001E534F" w:rsidRPr="00B06D5B" w:rsidRDefault="001E534F" w:rsidP="00A347C0">
      <w:pPr>
        <w:jc w:val="both"/>
        <w:rPr>
          <w:rFonts w:ascii="Arial" w:hAnsi="Arial" w:cs="Arial"/>
          <w:spacing w:val="-4"/>
          <w:sz w:val="18"/>
          <w:szCs w:val="18"/>
        </w:rPr>
      </w:pPr>
      <w:r w:rsidRPr="00B06D5B">
        <w:rPr>
          <w:rFonts w:ascii="Arial" w:hAnsi="Arial" w:cs="Arial"/>
          <w:spacing w:val="-4"/>
          <w:sz w:val="18"/>
          <w:szCs w:val="18"/>
        </w:rPr>
        <w:t xml:space="preserve">c.       Cuando efectuada la verificación inmediata y habiéndose determinado diferencias con la declaración, éstas se subsanen, se paguen los ajustes y multas, o en los casos en que proceda, se rinda la garantía correspondiente. </w:t>
      </w:r>
    </w:p>
    <w:p w:rsidR="001E534F" w:rsidRPr="00B06D5B" w:rsidRDefault="001E534F" w:rsidP="00A347C0">
      <w:pPr>
        <w:jc w:val="both"/>
        <w:rPr>
          <w:rFonts w:ascii="Arial" w:hAnsi="Arial" w:cs="Arial"/>
          <w:sz w:val="18"/>
          <w:szCs w:val="18"/>
        </w:rPr>
      </w:pPr>
      <w:r w:rsidRPr="00B06D5B">
        <w:rPr>
          <w:rFonts w:ascii="Arial" w:hAnsi="Arial" w:cs="Arial"/>
          <w:spacing w:val="-4"/>
          <w:sz w:val="18"/>
          <w:szCs w:val="18"/>
        </w:rPr>
        <w:t>El levante no se autorizará en el caso previsto en el literal c) del párrafo anterior, cuando la mercancía deba ser objeto de comiso administrativo o judicial de conformidad con la ley.”</w:t>
      </w:r>
    </w:p>
  </w:footnote>
  <w:footnote w:id="12">
    <w:p w:rsidR="001E534F" w:rsidRPr="00A347C0" w:rsidRDefault="001E534F" w:rsidP="00A347C0">
      <w:pPr>
        <w:pStyle w:val="Textonotapie"/>
        <w:rPr>
          <w:sz w:val="18"/>
          <w:szCs w:val="18"/>
        </w:rPr>
      </w:pPr>
      <w:r w:rsidRPr="00A347C0">
        <w:rPr>
          <w:rStyle w:val="Refdenotaalpie"/>
          <w:rFonts w:eastAsiaTheme="majorEastAsia"/>
          <w:sz w:val="18"/>
          <w:szCs w:val="18"/>
        </w:rPr>
        <w:footnoteRef/>
      </w:r>
      <w:r w:rsidRPr="00A347C0">
        <w:rPr>
          <w:sz w:val="18"/>
          <w:szCs w:val="18"/>
        </w:rPr>
        <w:t>Las Reglamentaciones Uniformes del Tratado de Libre Comercio entre los Estados Unidos Mexicanos y la República de Costa Rica, son parte de la Decisión 21 del 27 de mayo de 2008 y entraron a regir a partir de agosto de ese mismo año.</w:t>
      </w:r>
    </w:p>
  </w:footnote>
  <w:footnote w:id="13">
    <w:p w:rsidR="001E534F" w:rsidRPr="004465B0" w:rsidRDefault="001E534F" w:rsidP="00A347C0">
      <w:pPr>
        <w:pStyle w:val="Textonotapie"/>
        <w:jc w:val="both"/>
        <w:rPr>
          <w:sz w:val="18"/>
          <w:szCs w:val="18"/>
          <w:lang w:val="es-CR"/>
        </w:rPr>
      </w:pPr>
      <w:r w:rsidRPr="004465B0">
        <w:rPr>
          <w:rStyle w:val="Refdenotaalpie"/>
          <w:rFonts w:eastAsiaTheme="majorEastAsia"/>
          <w:sz w:val="18"/>
          <w:szCs w:val="18"/>
        </w:rPr>
        <w:footnoteRef/>
      </w:r>
      <w:r w:rsidRPr="004465B0">
        <w:rPr>
          <w:sz w:val="18"/>
          <w:szCs w:val="18"/>
        </w:rPr>
        <w:t xml:space="preserve"> </w:t>
      </w:r>
      <w:r w:rsidRPr="004465B0">
        <w:rPr>
          <w:sz w:val="18"/>
          <w:szCs w:val="18"/>
          <w:lang w:val="es-CR"/>
        </w:rPr>
        <w:t>Mir Puig. Derecho Penal, Parte General, 5 edición,  Editorial Barcelona, 1998, página 95.</w:t>
      </w:r>
    </w:p>
  </w:footnote>
  <w:footnote w:id="14">
    <w:p w:rsidR="001E534F" w:rsidRPr="00564704" w:rsidRDefault="001E534F" w:rsidP="00A347C0">
      <w:pPr>
        <w:pStyle w:val="Textonotapie"/>
        <w:jc w:val="both"/>
        <w:rPr>
          <w:lang w:val="es-CR"/>
        </w:rPr>
      </w:pPr>
      <w:r w:rsidRPr="004465B0">
        <w:rPr>
          <w:rStyle w:val="Refdenotaalpie"/>
          <w:rFonts w:eastAsiaTheme="majorEastAsia"/>
          <w:sz w:val="18"/>
          <w:szCs w:val="18"/>
        </w:rPr>
        <w:footnoteRef/>
      </w:r>
      <w:r w:rsidRPr="004465B0">
        <w:rPr>
          <w:sz w:val="18"/>
          <w:szCs w:val="18"/>
        </w:rPr>
        <w:t xml:space="preserve"> Zaffaroni, E.R., Aliaga, A. y Slokar, A. Derecho Penal Parte General, 2 edición, Ediar, Buenos Aires, 2002, página 139</w:t>
      </w:r>
    </w:p>
  </w:footnote>
  <w:footnote w:id="15">
    <w:p w:rsidR="001E534F" w:rsidRDefault="001E534F" w:rsidP="00A347C0">
      <w:pPr>
        <w:pStyle w:val="Textonotapie"/>
      </w:pPr>
      <w:r>
        <w:rPr>
          <w:rStyle w:val="Refdenotaalpie"/>
          <w:rFonts w:eastAsiaTheme="majorEastAsia"/>
        </w:rPr>
        <w:footnoteRef/>
      </w:r>
      <w:r>
        <w:t xml:space="preserve"> Artículo 7 del CAUCA, artículos 22, 23, 24 y 59 de la LGA</w:t>
      </w:r>
    </w:p>
  </w:footnote>
  <w:footnote w:id="16">
    <w:p w:rsidR="001E534F" w:rsidRPr="004465B0" w:rsidRDefault="001E534F" w:rsidP="00A347C0">
      <w:pPr>
        <w:pStyle w:val="Textonotapie"/>
        <w:jc w:val="both"/>
        <w:rPr>
          <w:sz w:val="18"/>
          <w:szCs w:val="18"/>
        </w:rPr>
      </w:pPr>
      <w:r w:rsidRPr="004465B0">
        <w:rPr>
          <w:rStyle w:val="Refdenotaalpie"/>
          <w:sz w:val="18"/>
          <w:szCs w:val="18"/>
        </w:rPr>
        <w:footnoteRef/>
      </w:r>
      <w:r w:rsidRPr="004465B0">
        <w:rPr>
          <w:sz w:val="18"/>
          <w:szCs w:val="18"/>
        </w:rPr>
        <w:t xml:space="preserve"> </w:t>
      </w:r>
      <w:r w:rsidRPr="004465B0">
        <w:rPr>
          <w:rFonts w:cs="Arial"/>
          <w:iCs/>
          <w:color w:val="000000"/>
          <w:sz w:val="18"/>
          <w:szCs w:val="18"/>
        </w:rPr>
        <w:t>Mediante resolución número 011 del 20 de julio de 2009, la Dirección General de Tributación, interpreta el concepto de "Valor según factura" en el sentido de que:"... se refiere al valor consignado en la factura original de la transacción internacional, y no al valor de las facturas posteriores, emitidas como resultado de transacciones efectuadas durante la permanencia del vehículo en el almacén fiscal. El valor consignado en la factura original de la transacción internacional, es el valor que se tomará  como base para realizar la comparación con el "Valor Importación Tributación (VIT) a efecto de establecer el valor a declarar".</w:t>
      </w:r>
    </w:p>
  </w:footnote>
  <w:footnote w:id="17">
    <w:p w:rsidR="001E534F" w:rsidRDefault="001E534F" w:rsidP="00A347C0">
      <w:pPr>
        <w:pStyle w:val="Textonotapie"/>
        <w:jc w:val="both"/>
      </w:pPr>
      <w:r w:rsidRPr="004465B0">
        <w:rPr>
          <w:rStyle w:val="Refdenotaalpie"/>
          <w:sz w:val="18"/>
          <w:szCs w:val="18"/>
        </w:rPr>
        <w:footnoteRef/>
      </w:r>
      <w:r w:rsidRPr="004465B0">
        <w:rPr>
          <w:sz w:val="18"/>
          <w:szCs w:val="18"/>
        </w:rPr>
        <w:t xml:space="preserve"> </w:t>
      </w:r>
      <w:r w:rsidRPr="004465B0">
        <w:rPr>
          <w:rFonts w:cs="Arial"/>
          <w:color w:val="000000"/>
          <w:sz w:val="18"/>
          <w:szCs w:val="18"/>
        </w:rPr>
        <w:t>Valor Importación Tributación (VIT): Es el valor resultante de deducir al Valor Fiscal, los impuestos de importación y un margen de valor agregado que se origina en la fase de comercialización, entre el importador y el consumidor final. (Artículo 1 inciso c) del Decreto de cita).</w:t>
      </w:r>
    </w:p>
  </w:footnote>
  <w:footnote w:id="18">
    <w:p w:rsidR="001E534F" w:rsidRPr="004465B0" w:rsidRDefault="001E534F" w:rsidP="00A347C0">
      <w:pPr>
        <w:pStyle w:val="Textonotapie"/>
        <w:jc w:val="both"/>
        <w:rPr>
          <w:sz w:val="18"/>
          <w:szCs w:val="18"/>
        </w:rPr>
      </w:pPr>
      <w:r w:rsidRPr="004465B0">
        <w:rPr>
          <w:rStyle w:val="Refdenotaalpie"/>
          <w:rFonts w:eastAsiaTheme="majorEastAsia"/>
          <w:sz w:val="18"/>
          <w:szCs w:val="18"/>
        </w:rPr>
        <w:footnoteRef/>
      </w:r>
      <w:r w:rsidRPr="004465B0">
        <w:rPr>
          <w:sz w:val="18"/>
          <w:szCs w:val="18"/>
        </w:rPr>
        <w:t xml:space="preserve"> En lo referente a la firma del certificado, el artículo 5 del Reglamento establece que si “el exportador no es el productor de las mercancías, podrá llenar y firmar el certificado de origen con fundamento en la declaración de origen de las mercancías, firmada y llenada por el productor.” </w:t>
      </w:r>
    </w:p>
  </w:footnote>
  <w:footnote w:id="19">
    <w:p w:rsidR="001E534F" w:rsidRDefault="001E534F" w:rsidP="00A347C0">
      <w:pPr>
        <w:pStyle w:val="Textonotapie"/>
        <w:jc w:val="both"/>
      </w:pPr>
      <w:r>
        <w:rPr>
          <w:rStyle w:val="Refdenotaalpie"/>
          <w:rFonts w:eastAsiaTheme="majorEastAsia"/>
        </w:rPr>
        <w:footnoteRef/>
      </w:r>
      <w:r>
        <w:t xml:space="preserve"> Como vemos, en realidad en el primero y el segundo supuesto, el verbo es el mismo: </w:t>
      </w:r>
      <w:r w:rsidRPr="005F32ED">
        <w:t>OMITIR</w:t>
      </w:r>
      <w:r>
        <w:t>; la diferencia estriba en que para el primer caso lo que se omite son requisitos documentales en tanto que para el segundo supuesto, se trata de la omisión de información.</w:t>
      </w:r>
    </w:p>
  </w:footnote>
  <w:footnote w:id="20">
    <w:p w:rsidR="001E534F" w:rsidRPr="004465B0" w:rsidRDefault="001E534F" w:rsidP="004465B0">
      <w:pPr>
        <w:pStyle w:val="Textonotapie"/>
        <w:jc w:val="both"/>
        <w:rPr>
          <w:rFonts w:cs="Arial"/>
          <w:sz w:val="18"/>
          <w:szCs w:val="18"/>
        </w:rPr>
      </w:pPr>
      <w:r w:rsidRPr="004465B0">
        <w:rPr>
          <w:rStyle w:val="Refdenotaalpie"/>
          <w:rFonts w:eastAsiaTheme="majorEastAsia" w:cs="Arial"/>
          <w:sz w:val="18"/>
          <w:szCs w:val="18"/>
        </w:rPr>
        <w:footnoteRef/>
      </w:r>
      <w:r w:rsidRPr="004465B0">
        <w:rPr>
          <w:rFonts w:cs="Arial"/>
          <w:sz w:val="18"/>
          <w:szCs w:val="18"/>
        </w:rPr>
        <w:t xml:space="preserve"> Ver artículo 65 CAUCA vigente al momento de los hechos y 109 de </w:t>
      </w:r>
      <w:smartTag w:uri="urn:schemas-microsoft-com:office:smarttags" w:element="PersonName">
        <w:smartTagPr>
          <w:attr w:name="ProductID" w:val="la LGA"/>
        </w:smartTagPr>
        <w:r w:rsidRPr="004465B0">
          <w:rPr>
            <w:rFonts w:cs="Arial"/>
            <w:sz w:val="18"/>
            <w:szCs w:val="18"/>
          </w:rPr>
          <w:t>la LGA</w:t>
        </w:r>
      </w:smartTag>
      <w:r w:rsidRPr="004465B0">
        <w:rPr>
          <w:rFonts w:cs="Arial"/>
          <w:sz w:val="18"/>
          <w:szCs w:val="18"/>
        </w:rPr>
        <w:t xml:space="preserve">, que dispone: </w:t>
      </w:r>
    </w:p>
    <w:p w:rsidR="001E534F" w:rsidRPr="004465B0" w:rsidRDefault="001E534F" w:rsidP="004465B0">
      <w:pPr>
        <w:pStyle w:val="Textonotapie"/>
        <w:jc w:val="both"/>
        <w:rPr>
          <w:rFonts w:cs="Arial"/>
          <w:sz w:val="18"/>
          <w:szCs w:val="18"/>
        </w:rPr>
      </w:pPr>
      <w:r w:rsidRPr="004465B0">
        <w:rPr>
          <w:rFonts w:cs="Arial"/>
          <w:sz w:val="18"/>
          <w:szCs w:val="18"/>
        </w:rPr>
        <w:t>“Se entenderán por regímenes aduaneros, las diferentes destinaciones a que pueden quedar sujetas las mercancías que se encuentran bajo control aduanero, de acuerdo con los términos de la declaración presentada ante la autoridad aduanera.</w:t>
      </w:r>
    </w:p>
    <w:p w:rsidR="001E534F" w:rsidRPr="004465B0" w:rsidRDefault="001E534F" w:rsidP="004465B0">
      <w:pPr>
        <w:pStyle w:val="Textonotapie"/>
        <w:jc w:val="both"/>
        <w:rPr>
          <w:rFonts w:cs="Arial"/>
          <w:b/>
          <w:bCs/>
          <w:i/>
          <w:iCs/>
          <w:sz w:val="18"/>
          <w:szCs w:val="18"/>
        </w:rPr>
      </w:pPr>
      <w:r w:rsidRPr="004465B0">
        <w:rPr>
          <w:rFonts w:cs="Arial"/>
          <w:b/>
          <w:bCs/>
          <w:i/>
          <w:iCs/>
          <w:sz w:val="18"/>
          <w:szCs w:val="18"/>
        </w:rPr>
        <w:t>Los reglamentos establecerán los procedimientos, los requisitos y las condiciones necesarios para aplicar los regímenes aduaneros.”</w:t>
      </w:r>
    </w:p>
    <w:p w:rsidR="001E534F" w:rsidRPr="004465B0" w:rsidRDefault="001E534F" w:rsidP="004465B0">
      <w:pPr>
        <w:pStyle w:val="Textonotapie"/>
        <w:jc w:val="both"/>
        <w:rPr>
          <w:rFonts w:cs="Arial"/>
          <w:sz w:val="18"/>
          <w:szCs w:val="18"/>
        </w:rPr>
      </w:pPr>
    </w:p>
  </w:footnote>
  <w:footnote w:id="21">
    <w:p w:rsidR="001E534F" w:rsidRPr="004465B0" w:rsidRDefault="001E534F" w:rsidP="004465B0">
      <w:pPr>
        <w:pStyle w:val="Textonotapie"/>
        <w:jc w:val="both"/>
        <w:rPr>
          <w:rFonts w:cs="Arial"/>
          <w:sz w:val="18"/>
          <w:szCs w:val="18"/>
        </w:rPr>
      </w:pPr>
      <w:r w:rsidRPr="004465B0">
        <w:rPr>
          <w:rStyle w:val="Refdenotaalpie"/>
          <w:rFonts w:eastAsiaTheme="majorEastAsia" w:cs="Arial"/>
          <w:sz w:val="18"/>
          <w:szCs w:val="18"/>
        </w:rPr>
        <w:footnoteRef/>
      </w:r>
      <w:r w:rsidRPr="004465B0">
        <w:rPr>
          <w:rFonts w:cs="Arial"/>
          <w:sz w:val="18"/>
          <w:szCs w:val="18"/>
        </w:rPr>
        <w:t xml:space="preserve"> En tal sentido dispone el artículo 86  de </w:t>
      </w:r>
      <w:smartTag w:uri="urn:schemas-microsoft-com:office:smarttags" w:element="PersonName">
        <w:smartTagPr>
          <w:attr w:name="ProductID" w:val="la LGA"/>
        </w:smartTagPr>
        <w:r w:rsidRPr="004465B0">
          <w:rPr>
            <w:rFonts w:cs="Arial"/>
            <w:sz w:val="18"/>
            <w:szCs w:val="18"/>
          </w:rPr>
          <w:t>la LGA</w:t>
        </w:r>
      </w:smartTag>
      <w:r w:rsidRPr="004465B0">
        <w:rPr>
          <w:rFonts w:cs="Arial"/>
          <w:sz w:val="18"/>
          <w:szCs w:val="18"/>
        </w:rPr>
        <w:t xml:space="preserve">: “Las mercancías internadas o dispuestas para su salida del territorio aduanero, cualquiera que sea el régimen al que se sometan, serán declaradas conforme a los procedimientos, requisitos de esta ley, sus reglamentos, mediante los formatos autorizados por </w:t>
      </w:r>
      <w:smartTag w:uri="urn:schemas-microsoft-com:office:smarttags" w:element="PersonName">
        <w:smartTagPr>
          <w:attr w:name="ProductID" w:val="la Direcci￳n General"/>
        </w:smartTagPr>
        <w:r w:rsidRPr="004465B0">
          <w:rPr>
            <w:rFonts w:cs="Arial"/>
            <w:sz w:val="18"/>
            <w:szCs w:val="18"/>
          </w:rPr>
          <w:t>la Dirección General</w:t>
        </w:r>
      </w:smartTag>
      <w:r w:rsidRPr="004465B0">
        <w:rPr>
          <w:rFonts w:cs="Arial"/>
          <w:sz w:val="18"/>
          <w:szCs w:val="18"/>
        </w:rPr>
        <w:t xml:space="preserve"> de Aduanas...” Ver también el artículo 83 de la misma Ley y artículo 52 del CAUCA vigente al momento de los hechos.  Por su parte el artículo 237 del Reglamento, señala: “La solicitud de un régimen aduanero se efectuará mediante la presentación de una declaración aduanera ante la aduana bajo cuyo control se encuentren las mercancías...”</w:t>
      </w:r>
    </w:p>
  </w:footnote>
  <w:footnote w:id="22">
    <w:p w:rsidR="001E534F" w:rsidRPr="004465B0" w:rsidRDefault="001E534F" w:rsidP="00A347C0">
      <w:pPr>
        <w:spacing w:before="100" w:beforeAutospacing="1" w:after="100" w:afterAutospacing="1"/>
        <w:jc w:val="both"/>
        <w:rPr>
          <w:rFonts w:ascii="Arial" w:hAnsi="Arial" w:cs="Arial"/>
          <w:color w:val="000000"/>
          <w:sz w:val="18"/>
          <w:szCs w:val="18"/>
        </w:rPr>
      </w:pPr>
      <w:r w:rsidRPr="004465B0">
        <w:rPr>
          <w:rStyle w:val="Refdenotaalpie"/>
          <w:rFonts w:ascii="Arial" w:hAnsi="Arial" w:cs="Arial"/>
          <w:sz w:val="18"/>
          <w:szCs w:val="18"/>
        </w:rPr>
        <w:footnoteRef/>
      </w:r>
      <w:r w:rsidRPr="004465B0">
        <w:rPr>
          <w:rFonts w:ascii="Arial" w:hAnsi="Arial" w:cs="Arial"/>
          <w:color w:val="000000"/>
          <w:sz w:val="18"/>
          <w:szCs w:val="18"/>
        </w:rPr>
        <w:t>Artículo 236. —</w:t>
      </w:r>
      <w:r w:rsidRPr="004465B0">
        <w:rPr>
          <w:rFonts w:ascii="Arial" w:hAnsi="Arial" w:cs="Arial"/>
          <w:b/>
          <w:bCs/>
          <w:color w:val="000000"/>
          <w:sz w:val="18"/>
          <w:szCs w:val="18"/>
        </w:rPr>
        <w:t xml:space="preserve">Multa de quinientos pesos centroamericanos. </w:t>
      </w:r>
      <w:r w:rsidRPr="004465B0">
        <w:rPr>
          <w:rFonts w:ascii="Arial" w:hAnsi="Arial" w:cs="Arial"/>
          <w:color w:val="000000"/>
          <w:sz w:val="18"/>
          <w:szCs w:val="18"/>
        </w:rPr>
        <w:t xml:space="preserve">Será sancionada con multa de quinientos pesos centroamericanos, o su equivalente en moneda nacional, la persona física o jurídica, auxiliar o no de la función pública aduanera, que: </w:t>
      </w:r>
    </w:p>
    <w:p w:rsidR="001E534F" w:rsidRPr="004465B0" w:rsidRDefault="001E534F" w:rsidP="00A347C0">
      <w:pPr>
        <w:spacing w:before="100" w:beforeAutospacing="1" w:after="100" w:afterAutospacing="1"/>
        <w:jc w:val="both"/>
        <w:rPr>
          <w:rFonts w:ascii="Arial" w:hAnsi="Arial" w:cs="Arial"/>
          <w:color w:val="000000"/>
          <w:sz w:val="18"/>
          <w:szCs w:val="18"/>
        </w:rPr>
      </w:pPr>
      <w:r w:rsidRPr="004465B0">
        <w:rPr>
          <w:rFonts w:ascii="Arial" w:hAnsi="Arial" w:cs="Arial"/>
          <w:color w:val="000000"/>
          <w:sz w:val="18"/>
          <w:szCs w:val="18"/>
        </w:rPr>
        <w:t xml:space="preserve">25. Presente o transmita los documentos, la información referida en el inciso anterior o la declaración aduanera, con errores u omisiones </w:t>
      </w:r>
      <w:r w:rsidRPr="004465B0">
        <w:rPr>
          <w:rFonts w:ascii="Arial" w:hAnsi="Arial" w:cs="Arial"/>
          <w:b/>
          <w:color w:val="000000"/>
          <w:sz w:val="18"/>
          <w:szCs w:val="18"/>
        </w:rPr>
        <w:t>que causen perjuicio fiscal</w:t>
      </w:r>
      <w:r w:rsidRPr="004465B0">
        <w:rPr>
          <w:rFonts w:ascii="Arial" w:hAnsi="Arial" w:cs="Arial"/>
          <w:color w:val="000000"/>
          <w:sz w:val="18"/>
          <w:szCs w:val="18"/>
        </w:rPr>
        <w:t xml:space="preserve">, o los presente tardíamente, salvo si está tipificado con una sanción mayor. </w:t>
      </w:r>
    </w:p>
  </w:footnote>
  <w:footnote w:id="23">
    <w:p w:rsidR="001E534F" w:rsidRPr="004465B0" w:rsidRDefault="001E534F" w:rsidP="00A347C0">
      <w:pPr>
        <w:pStyle w:val="Textonotapie"/>
        <w:jc w:val="both"/>
        <w:rPr>
          <w:sz w:val="18"/>
          <w:szCs w:val="18"/>
        </w:rPr>
      </w:pPr>
      <w:r w:rsidRPr="004465B0">
        <w:rPr>
          <w:rStyle w:val="Refdenotaalpie"/>
          <w:rFonts w:eastAsiaTheme="majorEastAsia"/>
          <w:sz w:val="18"/>
          <w:szCs w:val="18"/>
        </w:rPr>
        <w:footnoteRef/>
      </w:r>
      <w:r w:rsidRPr="004465B0">
        <w:rPr>
          <w:sz w:val="18"/>
          <w:szCs w:val="18"/>
        </w:rPr>
        <w:t xml:space="preserve"> Sobre este tema véanse las sentencias 11-2000 y 202-2006, 22-2008, 088-2008 de este Tribunal, entre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74C7C52"/>
    <w:lvl w:ilvl="0">
      <w:start w:val="1"/>
      <w:numFmt w:val="decimal"/>
      <w:lvlText w:val="%1."/>
      <w:lvlJc w:val="left"/>
      <w:pPr>
        <w:tabs>
          <w:tab w:val="num" w:pos="720"/>
        </w:tabs>
        <w:ind w:left="720" w:hanging="360"/>
      </w:pPr>
    </w:lvl>
  </w:abstractNum>
  <w:abstractNum w:abstractNumId="1">
    <w:nsid w:val="07882BEB"/>
    <w:multiLevelType w:val="hybridMultilevel"/>
    <w:tmpl w:val="49F6E1CA"/>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FFF59D0"/>
    <w:multiLevelType w:val="hybridMultilevel"/>
    <w:tmpl w:val="B544988E"/>
    <w:lvl w:ilvl="0" w:tplc="AFD87E56">
      <w:start w:val="1"/>
      <w:numFmt w:val="upperRoman"/>
      <w:lvlText w:val="%1."/>
      <w:lvlJc w:val="left"/>
      <w:pPr>
        <w:ind w:left="153" w:hanging="360"/>
      </w:pPr>
      <w:rPr>
        <w:rFonts w:cs="Times New Roman" w:hint="default"/>
        <w:b/>
      </w:rPr>
    </w:lvl>
    <w:lvl w:ilvl="1" w:tplc="140A0019" w:tentative="1">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abstractNum w:abstractNumId="3">
    <w:nsid w:val="114B0AB0"/>
    <w:multiLevelType w:val="hybridMultilevel"/>
    <w:tmpl w:val="81344864"/>
    <w:lvl w:ilvl="0" w:tplc="8FECD322">
      <w:start w:val="1"/>
      <w:numFmt w:val="bullet"/>
      <w:lvlText w:val=""/>
      <w:lvlJc w:val="left"/>
      <w:pPr>
        <w:tabs>
          <w:tab w:val="num" w:pos="502"/>
        </w:tabs>
        <w:ind w:left="142" w:firstLine="0"/>
      </w:pPr>
      <w:rPr>
        <w:rFonts w:ascii="Wingdings" w:hAnsi="Wingdings" w:hint="default"/>
        <w:color w:val="auto"/>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4">
    <w:nsid w:val="13280CB0"/>
    <w:multiLevelType w:val="hybridMultilevel"/>
    <w:tmpl w:val="43D0F59A"/>
    <w:lvl w:ilvl="0" w:tplc="140A0001">
      <w:start w:val="1"/>
      <w:numFmt w:val="bullet"/>
      <w:lvlText w:val=""/>
      <w:lvlJc w:val="left"/>
      <w:pPr>
        <w:ind w:left="294" w:hanging="360"/>
      </w:pPr>
      <w:rPr>
        <w:rFonts w:ascii="Symbol" w:hAnsi="Symbol" w:hint="default"/>
      </w:rPr>
    </w:lvl>
    <w:lvl w:ilvl="1" w:tplc="140A0003" w:tentative="1">
      <w:start w:val="1"/>
      <w:numFmt w:val="bullet"/>
      <w:lvlText w:val="o"/>
      <w:lvlJc w:val="left"/>
      <w:pPr>
        <w:ind w:left="1014" w:hanging="360"/>
      </w:pPr>
      <w:rPr>
        <w:rFonts w:ascii="Courier New" w:hAnsi="Courier New" w:cs="Courier New" w:hint="default"/>
      </w:rPr>
    </w:lvl>
    <w:lvl w:ilvl="2" w:tplc="140A0005" w:tentative="1">
      <w:start w:val="1"/>
      <w:numFmt w:val="bullet"/>
      <w:lvlText w:val=""/>
      <w:lvlJc w:val="left"/>
      <w:pPr>
        <w:ind w:left="1734" w:hanging="360"/>
      </w:pPr>
      <w:rPr>
        <w:rFonts w:ascii="Wingdings" w:hAnsi="Wingdings" w:hint="default"/>
      </w:rPr>
    </w:lvl>
    <w:lvl w:ilvl="3" w:tplc="140A0001" w:tentative="1">
      <w:start w:val="1"/>
      <w:numFmt w:val="bullet"/>
      <w:lvlText w:val=""/>
      <w:lvlJc w:val="left"/>
      <w:pPr>
        <w:ind w:left="2454" w:hanging="360"/>
      </w:pPr>
      <w:rPr>
        <w:rFonts w:ascii="Symbol" w:hAnsi="Symbol" w:hint="default"/>
      </w:rPr>
    </w:lvl>
    <w:lvl w:ilvl="4" w:tplc="140A0003" w:tentative="1">
      <w:start w:val="1"/>
      <w:numFmt w:val="bullet"/>
      <w:lvlText w:val="o"/>
      <w:lvlJc w:val="left"/>
      <w:pPr>
        <w:ind w:left="3174" w:hanging="360"/>
      </w:pPr>
      <w:rPr>
        <w:rFonts w:ascii="Courier New" w:hAnsi="Courier New" w:cs="Courier New" w:hint="default"/>
      </w:rPr>
    </w:lvl>
    <w:lvl w:ilvl="5" w:tplc="140A0005" w:tentative="1">
      <w:start w:val="1"/>
      <w:numFmt w:val="bullet"/>
      <w:lvlText w:val=""/>
      <w:lvlJc w:val="left"/>
      <w:pPr>
        <w:ind w:left="3894" w:hanging="360"/>
      </w:pPr>
      <w:rPr>
        <w:rFonts w:ascii="Wingdings" w:hAnsi="Wingdings" w:hint="default"/>
      </w:rPr>
    </w:lvl>
    <w:lvl w:ilvl="6" w:tplc="140A0001" w:tentative="1">
      <w:start w:val="1"/>
      <w:numFmt w:val="bullet"/>
      <w:lvlText w:val=""/>
      <w:lvlJc w:val="left"/>
      <w:pPr>
        <w:ind w:left="4614" w:hanging="360"/>
      </w:pPr>
      <w:rPr>
        <w:rFonts w:ascii="Symbol" w:hAnsi="Symbol" w:hint="default"/>
      </w:rPr>
    </w:lvl>
    <w:lvl w:ilvl="7" w:tplc="140A0003" w:tentative="1">
      <w:start w:val="1"/>
      <w:numFmt w:val="bullet"/>
      <w:lvlText w:val="o"/>
      <w:lvlJc w:val="left"/>
      <w:pPr>
        <w:ind w:left="5334" w:hanging="360"/>
      </w:pPr>
      <w:rPr>
        <w:rFonts w:ascii="Courier New" w:hAnsi="Courier New" w:cs="Courier New" w:hint="default"/>
      </w:rPr>
    </w:lvl>
    <w:lvl w:ilvl="8" w:tplc="140A0005" w:tentative="1">
      <w:start w:val="1"/>
      <w:numFmt w:val="bullet"/>
      <w:lvlText w:val=""/>
      <w:lvlJc w:val="left"/>
      <w:pPr>
        <w:ind w:left="6054" w:hanging="360"/>
      </w:pPr>
      <w:rPr>
        <w:rFonts w:ascii="Wingdings" w:hAnsi="Wingdings" w:hint="default"/>
      </w:rPr>
    </w:lvl>
  </w:abstractNum>
  <w:abstractNum w:abstractNumId="5">
    <w:nsid w:val="193E1A3F"/>
    <w:multiLevelType w:val="hybridMultilevel"/>
    <w:tmpl w:val="74402234"/>
    <w:lvl w:ilvl="0" w:tplc="0C0A000B">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FA0695"/>
    <w:multiLevelType w:val="hybridMultilevel"/>
    <w:tmpl w:val="6C5C762E"/>
    <w:lvl w:ilvl="0" w:tplc="140A000D">
      <w:start w:val="1"/>
      <w:numFmt w:val="bullet"/>
      <w:lvlText w:val=""/>
      <w:lvlJc w:val="left"/>
      <w:pPr>
        <w:ind w:left="1500" w:hanging="360"/>
      </w:pPr>
      <w:rPr>
        <w:rFonts w:ascii="Wingdings" w:hAnsi="Wingdings"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7">
    <w:nsid w:val="1F470CB8"/>
    <w:multiLevelType w:val="hybridMultilevel"/>
    <w:tmpl w:val="AA3A12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C91C13"/>
    <w:multiLevelType w:val="multilevel"/>
    <w:tmpl w:val="19368D54"/>
    <w:lvl w:ilvl="0">
      <w:start w:val="1"/>
      <w:numFmt w:val="upperRoman"/>
      <w:lvlText w:val="%1."/>
      <w:lvlJc w:val="right"/>
      <w:pPr>
        <w:tabs>
          <w:tab w:val="num" w:pos="720"/>
        </w:tabs>
        <w:ind w:left="720" w:hanging="720"/>
      </w:pPr>
      <w:rPr>
        <w:rFonts w:hint="default"/>
        <w:b/>
        <w:i w:val="0"/>
        <w:strike w:val="0"/>
        <w:dstrike w:val="0"/>
        <w:color w:val="auto"/>
        <w:sz w:val="24"/>
        <w:u w:val="none"/>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921AA2"/>
    <w:multiLevelType w:val="hybridMultilevel"/>
    <w:tmpl w:val="AC526A22"/>
    <w:lvl w:ilvl="0" w:tplc="D1C2A660">
      <w:start w:val="1"/>
      <w:numFmt w:val="upperRoman"/>
      <w:pStyle w:val="Ttulo5"/>
      <w:lvlText w:val="%1."/>
      <w:lvlJc w:val="right"/>
      <w:pPr>
        <w:tabs>
          <w:tab w:val="num" w:pos="180"/>
        </w:tabs>
        <w:ind w:left="180" w:hanging="180"/>
      </w:pPr>
      <w:rPr>
        <w:rFonts w:ascii="Bookman Old Style" w:hAnsi="Bookman Old Style" w:hint="default"/>
        <w:b/>
        <w:i w:val="0"/>
      </w:rPr>
    </w:lvl>
    <w:lvl w:ilvl="1" w:tplc="110E8D18">
      <w:start w:val="1"/>
      <w:numFmt w:val="bullet"/>
      <w:lvlText w:val=""/>
      <w:lvlJc w:val="left"/>
      <w:pPr>
        <w:tabs>
          <w:tab w:val="num" w:pos="1440"/>
        </w:tabs>
        <w:ind w:left="1440" w:hanging="360"/>
      </w:pPr>
      <w:rPr>
        <w:rFonts w:ascii="Symbol" w:hAnsi="Symbol" w:hint="default"/>
        <w:b/>
        <w:i w:val="0"/>
        <w:color w:val="auto"/>
      </w:rPr>
    </w:lvl>
    <w:lvl w:ilvl="2" w:tplc="FC5A9398">
      <w:start w:val="3"/>
      <w:numFmt w:val="bullet"/>
      <w:lvlText w:val="-"/>
      <w:lvlJc w:val="left"/>
      <w:pPr>
        <w:tabs>
          <w:tab w:val="num" w:pos="2340"/>
        </w:tabs>
        <w:ind w:left="2340" w:hanging="360"/>
      </w:pPr>
      <w:rPr>
        <w:rFonts w:ascii="Times New Roman" w:eastAsia="Times New Roman" w:hAnsi="Times New Roman" w:cs="Times New Roman"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E437E1B"/>
    <w:multiLevelType w:val="hybridMultilevel"/>
    <w:tmpl w:val="D69A6818"/>
    <w:lvl w:ilvl="0" w:tplc="CEB6D502">
      <w:start w:val="1"/>
      <w:numFmt w:val="bullet"/>
      <w:lvlText w:val=""/>
      <w:lvlJc w:val="left"/>
      <w:pPr>
        <w:ind w:left="720" w:hanging="360"/>
      </w:pPr>
      <w:rPr>
        <w:rFonts w:ascii="Symbol" w:hAnsi="Symbol" w:hint="default"/>
      </w:rPr>
    </w:lvl>
    <w:lvl w:ilvl="1" w:tplc="3D8C736E" w:tentative="1">
      <w:start w:val="1"/>
      <w:numFmt w:val="bullet"/>
      <w:lvlText w:val="o"/>
      <w:lvlJc w:val="left"/>
      <w:pPr>
        <w:ind w:left="1440" w:hanging="360"/>
      </w:pPr>
      <w:rPr>
        <w:rFonts w:ascii="Courier New" w:hAnsi="Courier New" w:cs="Courier New" w:hint="default"/>
      </w:rPr>
    </w:lvl>
    <w:lvl w:ilvl="2" w:tplc="9C529B1E" w:tentative="1">
      <w:start w:val="1"/>
      <w:numFmt w:val="bullet"/>
      <w:lvlText w:val=""/>
      <w:lvlJc w:val="left"/>
      <w:pPr>
        <w:ind w:left="2160" w:hanging="360"/>
      </w:pPr>
      <w:rPr>
        <w:rFonts w:ascii="Wingdings" w:hAnsi="Wingdings" w:hint="default"/>
      </w:rPr>
    </w:lvl>
    <w:lvl w:ilvl="3" w:tplc="5F9667EE" w:tentative="1">
      <w:start w:val="1"/>
      <w:numFmt w:val="bullet"/>
      <w:lvlText w:val=""/>
      <w:lvlJc w:val="left"/>
      <w:pPr>
        <w:ind w:left="2880" w:hanging="360"/>
      </w:pPr>
      <w:rPr>
        <w:rFonts w:ascii="Symbol" w:hAnsi="Symbol" w:hint="default"/>
      </w:rPr>
    </w:lvl>
    <w:lvl w:ilvl="4" w:tplc="8C3070E8" w:tentative="1">
      <w:start w:val="1"/>
      <w:numFmt w:val="bullet"/>
      <w:lvlText w:val="o"/>
      <w:lvlJc w:val="left"/>
      <w:pPr>
        <w:ind w:left="3600" w:hanging="360"/>
      </w:pPr>
      <w:rPr>
        <w:rFonts w:ascii="Courier New" w:hAnsi="Courier New" w:cs="Courier New" w:hint="default"/>
      </w:rPr>
    </w:lvl>
    <w:lvl w:ilvl="5" w:tplc="034CCE14" w:tentative="1">
      <w:start w:val="1"/>
      <w:numFmt w:val="bullet"/>
      <w:lvlText w:val=""/>
      <w:lvlJc w:val="left"/>
      <w:pPr>
        <w:ind w:left="4320" w:hanging="360"/>
      </w:pPr>
      <w:rPr>
        <w:rFonts w:ascii="Wingdings" w:hAnsi="Wingdings" w:hint="default"/>
      </w:rPr>
    </w:lvl>
    <w:lvl w:ilvl="6" w:tplc="638C73BC" w:tentative="1">
      <w:start w:val="1"/>
      <w:numFmt w:val="bullet"/>
      <w:lvlText w:val=""/>
      <w:lvlJc w:val="left"/>
      <w:pPr>
        <w:ind w:left="5040" w:hanging="360"/>
      </w:pPr>
      <w:rPr>
        <w:rFonts w:ascii="Symbol" w:hAnsi="Symbol" w:hint="default"/>
      </w:rPr>
    </w:lvl>
    <w:lvl w:ilvl="7" w:tplc="812621C0" w:tentative="1">
      <w:start w:val="1"/>
      <w:numFmt w:val="bullet"/>
      <w:lvlText w:val="o"/>
      <w:lvlJc w:val="left"/>
      <w:pPr>
        <w:ind w:left="5760" w:hanging="360"/>
      </w:pPr>
      <w:rPr>
        <w:rFonts w:ascii="Courier New" w:hAnsi="Courier New" w:cs="Courier New" w:hint="default"/>
      </w:rPr>
    </w:lvl>
    <w:lvl w:ilvl="8" w:tplc="33EAE592" w:tentative="1">
      <w:start w:val="1"/>
      <w:numFmt w:val="bullet"/>
      <w:lvlText w:val=""/>
      <w:lvlJc w:val="left"/>
      <w:pPr>
        <w:ind w:left="6480" w:hanging="360"/>
      </w:pPr>
      <w:rPr>
        <w:rFonts w:ascii="Wingdings" w:hAnsi="Wingdings" w:hint="default"/>
      </w:rPr>
    </w:lvl>
  </w:abstractNum>
  <w:abstractNum w:abstractNumId="11">
    <w:nsid w:val="31A075A9"/>
    <w:multiLevelType w:val="hybridMultilevel"/>
    <w:tmpl w:val="F514AA1C"/>
    <w:lvl w:ilvl="0" w:tplc="E988C4D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4403151"/>
    <w:multiLevelType w:val="multilevel"/>
    <w:tmpl w:val="45DA3186"/>
    <w:lvl w:ilvl="0">
      <w:start w:val="1"/>
      <w:numFmt w:val="bullet"/>
      <w:lvlText w:val=""/>
      <w:lvlJc w:val="left"/>
      <w:pPr>
        <w:tabs>
          <w:tab w:val="num" w:pos="1068"/>
        </w:tabs>
        <w:ind w:left="1068" w:hanging="360"/>
      </w:pPr>
      <w:rPr>
        <w:rFonts w:ascii="Symbol" w:hAnsi="Symbol" w:hint="default"/>
        <w:b/>
        <w:i w:val="0"/>
        <w:strike w:val="0"/>
        <w:dstrike w:val="0"/>
        <w:sz w:val="24"/>
        <w:u w:val="none"/>
        <w:effect w:val="none"/>
      </w:rPr>
    </w:lvl>
    <w:lvl w:ilvl="1">
      <w:start w:val="1"/>
      <w:numFmt w:val="decimal"/>
      <w:lvlText w:val="%2."/>
      <w:lvlJc w:val="left"/>
      <w:pPr>
        <w:tabs>
          <w:tab w:val="num" w:pos="1968"/>
        </w:tabs>
        <w:ind w:left="1968" w:hanging="360"/>
      </w:pPr>
    </w:lvl>
    <w:lvl w:ilvl="2">
      <w:start w:val="1"/>
      <w:numFmt w:val="decimal"/>
      <w:lvlText w:val="%3."/>
      <w:lvlJc w:val="left"/>
      <w:pPr>
        <w:tabs>
          <w:tab w:val="num" w:pos="2688"/>
        </w:tabs>
        <w:ind w:left="2688" w:hanging="360"/>
      </w:pPr>
    </w:lvl>
    <w:lvl w:ilvl="3">
      <w:start w:val="1"/>
      <w:numFmt w:val="decimal"/>
      <w:lvlText w:val="%4."/>
      <w:lvlJc w:val="left"/>
      <w:pPr>
        <w:tabs>
          <w:tab w:val="num" w:pos="3408"/>
        </w:tabs>
        <w:ind w:left="3408" w:hanging="360"/>
      </w:pPr>
    </w:lvl>
    <w:lvl w:ilvl="4">
      <w:start w:val="1"/>
      <w:numFmt w:val="decimal"/>
      <w:lvlText w:val="%5."/>
      <w:lvlJc w:val="left"/>
      <w:pPr>
        <w:tabs>
          <w:tab w:val="num" w:pos="4128"/>
        </w:tabs>
        <w:ind w:left="4128" w:hanging="360"/>
      </w:pPr>
    </w:lvl>
    <w:lvl w:ilvl="5">
      <w:start w:val="1"/>
      <w:numFmt w:val="decimal"/>
      <w:lvlText w:val="%6."/>
      <w:lvlJc w:val="left"/>
      <w:pPr>
        <w:tabs>
          <w:tab w:val="num" w:pos="4848"/>
        </w:tabs>
        <w:ind w:left="4848" w:hanging="360"/>
      </w:pPr>
    </w:lvl>
    <w:lvl w:ilvl="6">
      <w:start w:val="1"/>
      <w:numFmt w:val="decimal"/>
      <w:lvlText w:val="%7."/>
      <w:lvlJc w:val="left"/>
      <w:pPr>
        <w:tabs>
          <w:tab w:val="num" w:pos="5568"/>
        </w:tabs>
        <w:ind w:left="5568" w:hanging="360"/>
      </w:pPr>
    </w:lvl>
    <w:lvl w:ilvl="7">
      <w:start w:val="1"/>
      <w:numFmt w:val="decimal"/>
      <w:lvlText w:val="%8."/>
      <w:lvlJc w:val="left"/>
      <w:pPr>
        <w:tabs>
          <w:tab w:val="num" w:pos="6288"/>
        </w:tabs>
        <w:ind w:left="6288" w:hanging="360"/>
      </w:pPr>
    </w:lvl>
    <w:lvl w:ilvl="8">
      <w:start w:val="1"/>
      <w:numFmt w:val="decimal"/>
      <w:lvlText w:val="%9."/>
      <w:lvlJc w:val="left"/>
      <w:pPr>
        <w:tabs>
          <w:tab w:val="num" w:pos="7008"/>
        </w:tabs>
        <w:ind w:left="7008" w:hanging="360"/>
      </w:pPr>
    </w:lvl>
  </w:abstractNum>
  <w:abstractNum w:abstractNumId="13">
    <w:nsid w:val="37DE0737"/>
    <w:multiLevelType w:val="hybridMultilevel"/>
    <w:tmpl w:val="737271AC"/>
    <w:lvl w:ilvl="0" w:tplc="D430EB96">
      <w:start w:val="1"/>
      <w:numFmt w:val="decimal"/>
      <w:lvlText w:val="%1."/>
      <w:lvlJc w:val="left"/>
      <w:pPr>
        <w:ind w:left="1428" w:hanging="360"/>
      </w:pPr>
      <w:rPr>
        <w:rFonts w:hint="default"/>
        <w:b/>
        <w:i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nsid w:val="392749CD"/>
    <w:multiLevelType w:val="hybridMultilevel"/>
    <w:tmpl w:val="B3CAB93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5">
    <w:nsid w:val="3D094401"/>
    <w:multiLevelType w:val="hybridMultilevel"/>
    <w:tmpl w:val="773A4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0A4780"/>
    <w:multiLevelType w:val="hybridMultilevel"/>
    <w:tmpl w:val="FA7C265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EE8549C"/>
    <w:multiLevelType w:val="hybridMultilevel"/>
    <w:tmpl w:val="AE80D9A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nsid w:val="52EF5FC0"/>
    <w:multiLevelType w:val="hybridMultilevel"/>
    <w:tmpl w:val="890649A6"/>
    <w:lvl w:ilvl="0" w:tplc="DE3E896C">
      <w:start w:val="1"/>
      <w:numFmt w:val="upperRoman"/>
      <w:lvlText w:val="%1."/>
      <w:lvlJc w:val="left"/>
      <w:pPr>
        <w:ind w:left="360" w:hanging="360"/>
      </w:pPr>
      <w:rPr>
        <w:rFonts w:ascii="Arial" w:hAnsi="Arial" w:cs="Arial"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nsid w:val="55B82CB0"/>
    <w:multiLevelType w:val="hybridMultilevel"/>
    <w:tmpl w:val="1D20CEB0"/>
    <w:lvl w:ilvl="0" w:tplc="1108E27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91B16A8"/>
    <w:multiLevelType w:val="hybridMultilevel"/>
    <w:tmpl w:val="3D4E39F2"/>
    <w:lvl w:ilvl="0" w:tplc="F9B89A26">
      <w:start w:val="1"/>
      <w:numFmt w:val="bullet"/>
      <w:lvlText w:val=""/>
      <w:lvlJc w:val="left"/>
      <w:pPr>
        <w:tabs>
          <w:tab w:val="num" w:pos="1163"/>
        </w:tabs>
        <w:ind w:left="1163" w:hanging="397"/>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1">
    <w:nsid w:val="5B7A2A72"/>
    <w:multiLevelType w:val="hybridMultilevel"/>
    <w:tmpl w:val="F378E8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95053F"/>
    <w:multiLevelType w:val="hybridMultilevel"/>
    <w:tmpl w:val="539CF872"/>
    <w:lvl w:ilvl="0" w:tplc="0C0A000B">
      <w:start w:val="1"/>
      <w:numFmt w:val="bullet"/>
      <w:lvlText w:val=""/>
      <w:lvlJc w:val="left"/>
      <w:pPr>
        <w:tabs>
          <w:tab w:val="num" w:pos="1211"/>
        </w:tabs>
        <w:ind w:left="1211" w:hanging="360"/>
      </w:pPr>
      <w:rPr>
        <w:rFonts w:ascii="Wingdings" w:hAnsi="Wingding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3">
    <w:nsid w:val="66686887"/>
    <w:multiLevelType w:val="hybridMultilevel"/>
    <w:tmpl w:val="8ED615D0"/>
    <w:lvl w:ilvl="0" w:tplc="07408B56">
      <w:start w:val="1"/>
      <w:numFmt w:val="bullet"/>
      <w:lvlText w:val=""/>
      <w:lvlJc w:val="left"/>
      <w:pPr>
        <w:tabs>
          <w:tab w:val="num" w:pos="340"/>
        </w:tabs>
        <w:ind w:left="340" w:hanging="34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68703D2"/>
    <w:multiLevelType w:val="hybridMultilevel"/>
    <w:tmpl w:val="4B22A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8392EF1"/>
    <w:multiLevelType w:val="hybridMultilevel"/>
    <w:tmpl w:val="DD2467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6949549C"/>
    <w:multiLevelType w:val="hybridMultilevel"/>
    <w:tmpl w:val="10BC469E"/>
    <w:lvl w:ilvl="0" w:tplc="E3E45302">
      <w:start w:val="1"/>
      <w:numFmt w:val="upperRoman"/>
      <w:lvlText w:val="%1."/>
      <w:lvlJc w:val="right"/>
      <w:pPr>
        <w:tabs>
          <w:tab w:val="num" w:pos="260"/>
        </w:tabs>
        <w:ind w:left="260" w:hanging="180"/>
      </w:pPr>
      <w:rPr>
        <w:rFonts w:hint="default"/>
        <w:b/>
        <w:i w:val="0"/>
      </w:rPr>
    </w:lvl>
    <w:lvl w:ilvl="1" w:tplc="110E8D18">
      <w:start w:val="1"/>
      <w:numFmt w:val="bullet"/>
      <w:lvlText w:val=""/>
      <w:lvlJc w:val="left"/>
      <w:pPr>
        <w:tabs>
          <w:tab w:val="num" w:pos="1440"/>
        </w:tabs>
        <w:ind w:left="1440" w:hanging="360"/>
      </w:pPr>
      <w:rPr>
        <w:rFonts w:ascii="Symbol" w:hAnsi="Symbol" w:hint="default"/>
        <w:b/>
        <w:i w:val="0"/>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C624D57"/>
    <w:multiLevelType w:val="hybridMultilevel"/>
    <w:tmpl w:val="6B868324"/>
    <w:lvl w:ilvl="0" w:tplc="E3E45302">
      <w:start w:val="1"/>
      <w:numFmt w:val="decimal"/>
      <w:lvlText w:val="%1-"/>
      <w:lvlJc w:val="left"/>
      <w:pPr>
        <w:tabs>
          <w:tab w:val="num" w:pos="1159"/>
        </w:tabs>
        <w:ind w:left="1159" w:hanging="450"/>
      </w:pPr>
      <w:rPr>
        <w:rFonts w:hint="default"/>
      </w:rPr>
    </w:lvl>
    <w:lvl w:ilvl="1" w:tplc="110E8D18"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8">
    <w:nsid w:val="6F9D1E9F"/>
    <w:multiLevelType w:val="hybridMultilevel"/>
    <w:tmpl w:val="03122D1E"/>
    <w:lvl w:ilvl="0" w:tplc="532C4BF6">
      <w:start w:val="1"/>
      <w:numFmt w:val="bullet"/>
      <w:lvlText w:val=""/>
      <w:lvlJc w:val="left"/>
      <w:pPr>
        <w:tabs>
          <w:tab w:val="num" w:pos="644"/>
        </w:tabs>
        <w:ind w:left="624" w:hanging="34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9">
    <w:nsid w:val="6FF55B5B"/>
    <w:multiLevelType w:val="hybridMultilevel"/>
    <w:tmpl w:val="16F8843C"/>
    <w:lvl w:ilvl="0" w:tplc="62B67178">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5673593"/>
    <w:multiLevelType w:val="hybridMultilevel"/>
    <w:tmpl w:val="29528CDC"/>
    <w:lvl w:ilvl="0" w:tplc="544C550A">
      <w:start w:val="1"/>
      <w:numFmt w:val="upperRoman"/>
      <w:lvlText w:val="%1."/>
      <w:lvlJc w:val="right"/>
      <w:pPr>
        <w:ind w:left="927"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C884C00"/>
    <w:multiLevelType w:val="hybridMultilevel"/>
    <w:tmpl w:val="B3AA1F70"/>
    <w:lvl w:ilvl="0" w:tplc="AB5C643E">
      <w:start w:val="1"/>
      <w:numFmt w:val="bullet"/>
      <w:lvlText w:val=""/>
      <w:lvlJc w:val="left"/>
      <w:pPr>
        <w:ind w:left="4320" w:hanging="360"/>
      </w:pPr>
      <w:rPr>
        <w:rFonts w:ascii="Symbol" w:hAnsi="Symbo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E240AA3"/>
    <w:multiLevelType w:val="hybridMultilevel"/>
    <w:tmpl w:val="8E2495C6"/>
    <w:lvl w:ilvl="0" w:tplc="0C0A000D">
      <w:start w:val="1"/>
      <w:numFmt w:val="bullet"/>
      <w:lvlText w:val=""/>
      <w:lvlJc w:val="left"/>
      <w:pPr>
        <w:tabs>
          <w:tab w:val="num" w:pos="1500"/>
        </w:tabs>
        <w:ind w:left="1500" w:hanging="360"/>
      </w:pPr>
      <w:rPr>
        <w:rFonts w:ascii="Wingdings" w:hAnsi="Wingdings" w:hint="default"/>
      </w:rPr>
    </w:lvl>
    <w:lvl w:ilvl="1" w:tplc="0C0A0003" w:tentative="1">
      <w:start w:val="1"/>
      <w:numFmt w:val="bullet"/>
      <w:lvlText w:val="o"/>
      <w:lvlJc w:val="left"/>
      <w:pPr>
        <w:tabs>
          <w:tab w:val="num" w:pos="2220"/>
        </w:tabs>
        <w:ind w:left="2220" w:hanging="360"/>
      </w:pPr>
      <w:rPr>
        <w:rFonts w:ascii="Courier New" w:hAnsi="Courier New" w:cs="Courier New" w:hint="default"/>
      </w:rPr>
    </w:lvl>
    <w:lvl w:ilvl="2" w:tplc="0C0A0005" w:tentative="1">
      <w:start w:val="1"/>
      <w:numFmt w:val="bullet"/>
      <w:lvlText w:val=""/>
      <w:lvlJc w:val="left"/>
      <w:pPr>
        <w:tabs>
          <w:tab w:val="num" w:pos="2940"/>
        </w:tabs>
        <w:ind w:left="2940" w:hanging="360"/>
      </w:pPr>
      <w:rPr>
        <w:rFonts w:ascii="Wingdings" w:hAnsi="Wingdings" w:hint="default"/>
      </w:rPr>
    </w:lvl>
    <w:lvl w:ilvl="3" w:tplc="0C0A0001" w:tentative="1">
      <w:start w:val="1"/>
      <w:numFmt w:val="bullet"/>
      <w:lvlText w:val=""/>
      <w:lvlJc w:val="left"/>
      <w:pPr>
        <w:tabs>
          <w:tab w:val="num" w:pos="3660"/>
        </w:tabs>
        <w:ind w:left="3660" w:hanging="360"/>
      </w:pPr>
      <w:rPr>
        <w:rFonts w:ascii="Symbol" w:hAnsi="Symbol" w:hint="default"/>
      </w:rPr>
    </w:lvl>
    <w:lvl w:ilvl="4" w:tplc="0C0A0003" w:tentative="1">
      <w:start w:val="1"/>
      <w:numFmt w:val="bullet"/>
      <w:lvlText w:val="o"/>
      <w:lvlJc w:val="left"/>
      <w:pPr>
        <w:tabs>
          <w:tab w:val="num" w:pos="4380"/>
        </w:tabs>
        <w:ind w:left="4380" w:hanging="360"/>
      </w:pPr>
      <w:rPr>
        <w:rFonts w:ascii="Courier New" w:hAnsi="Courier New" w:cs="Courier New" w:hint="default"/>
      </w:rPr>
    </w:lvl>
    <w:lvl w:ilvl="5" w:tplc="0C0A0005" w:tentative="1">
      <w:start w:val="1"/>
      <w:numFmt w:val="bullet"/>
      <w:lvlText w:val=""/>
      <w:lvlJc w:val="left"/>
      <w:pPr>
        <w:tabs>
          <w:tab w:val="num" w:pos="5100"/>
        </w:tabs>
        <w:ind w:left="5100" w:hanging="360"/>
      </w:pPr>
      <w:rPr>
        <w:rFonts w:ascii="Wingdings" w:hAnsi="Wingdings" w:hint="default"/>
      </w:rPr>
    </w:lvl>
    <w:lvl w:ilvl="6" w:tplc="0C0A0001" w:tentative="1">
      <w:start w:val="1"/>
      <w:numFmt w:val="bullet"/>
      <w:lvlText w:val=""/>
      <w:lvlJc w:val="left"/>
      <w:pPr>
        <w:tabs>
          <w:tab w:val="num" w:pos="5820"/>
        </w:tabs>
        <w:ind w:left="5820" w:hanging="360"/>
      </w:pPr>
      <w:rPr>
        <w:rFonts w:ascii="Symbol" w:hAnsi="Symbol" w:hint="default"/>
      </w:rPr>
    </w:lvl>
    <w:lvl w:ilvl="7" w:tplc="0C0A0003" w:tentative="1">
      <w:start w:val="1"/>
      <w:numFmt w:val="bullet"/>
      <w:lvlText w:val="o"/>
      <w:lvlJc w:val="left"/>
      <w:pPr>
        <w:tabs>
          <w:tab w:val="num" w:pos="6540"/>
        </w:tabs>
        <w:ind w:left="6540" w:hanging="360"/>
      </w:pPr>
      <w:rPr>
        <w:rFonts w:ascii="Courier New" w:hAnsi="Courier New" w:cs="Courier New" w:hint="default"/>
      </w:rPr>
    </w:lvl>
    <w:lvl w:ilvl="8" w:tplc="0C0A0005" w:tentative="1">
      <w:start w:val="1"/>
      <w:numFmt w:val="bullet"/>
      <w:lvlText w:val=""/>
      <w:lvlJc w:val="left"/>
      <w:pPr>
        <w:tabs>
          <w:tab w:val="num" w:pos="7260"/>
        </w:tabs>
        <w:ind w:left="7260" w:hanging="360"/>
      </w:pPr>
      <w:rPr>
        <w:rFonts w:ascii="Wingdings" w:hAnsi="Wingdings" w:hint="default"/>
      </w:rPr>
    </w:lvl>
  </w:abstractNum>
  <w:abstractNum w:abstractNumId="33">
    <w:nsid w:val="7EAB2813"/>
    <w:multiLevelType w:val="hybridMultilevel"/>
    <w:tmpl w:val="3078B712"/>
    <w:lvl w:ilvl="0" w:tplc="0C0A000D">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num w:numId="1">
    <w:abstractNumId w:val="26"/>
  </w:num>
  <w:num w:numId="2">
    <w:abstractNumId w:val="16"/>
  </w:num>
  <w:num w:numId="3">
    <w:abstractNumId w:val="23"/>
  </w:num>
  <w:num w:numId="4">
    <w:abstractNumId w:val="13"/>
  </w:num>
  <w:num w:numId="5">
    <w:abstractNumId w:val="8"/>
  </w:num>
  <w:num w:numId="6">
    <w:abstractNumId w:val="22"/>
  </w:num>
  <w:num w:numId="7">
    <w:abstractNumId w:val="9"/>
  </w:num>
  <w:num w:numId="8">
    <w:abstractNumId w:val="5"/>
  </w:num>
  <w:num w:numId="9">
    <w:abstractNumId w:val="21"/>
  </w:num>
  <w:num w:numId="10">
    <w:abstractNumId w:val="25"/>
  </w:num>
  <w:num w:numId="11">
    <w:abstractNumId w:val="24"/>
  </w:num>
  <w:num w:numId="12">
    <w:abstractNumId w:val="15"/>
  </w:num>
  <w:num w:numId="13">
    <w:abstractNumId w:val="12"/>
  </w:num>
  <w:num w:numId="14">
    <w:abstractNumId w:val="31"/>
  </w:num>
  <w:num w:numId="15">
    <w:abstractNumId w:val="17"/>
  </w:num>
  <w:num w:numId="16">
    <w:abstractNumId w:val="1"/>
  </w:num>
  <w:num w:numId="17">
    <w:abstractNumId w:val="6"/>
  </w:num>
  <w:num w:numId="18">
    <w:abstractNumId w:val="18"/>
  </w:num>
  <w:num w:numId="19">
    <w:abstractNumId w:val="11"/>
  </w:num>
  <w:num w:numId="20">
    <w:abstractNumId w:val="30"/>
  </w:num>
  <w:num w:numId="21">
    <w:abstractNumId w:val="0"/>
  </w:num>
  <w:num w:numId="22">
    <w:abstractNumId w:val="28"/>
  </w:num>
  <w:num w:numId="23">
    <w:abstractNumId w:val="9"/>
    <w:lvlOverride w:ilvl="0">
      <w:startOverride w:val="1"/>
    </w:lvlOverride>
  </w:num>
  <w:num w:numId="24">
    <w:abstractNumId w:val="19"/>
  </w:num>
  <w:num w:numId="25">
    <w:abstractNumId w:val="2"/>
  </w:num>
  <w:num w:numId="26">
    <w:abstractNumId w:val="4"/>
  </w:num>
  <w:num w:numId="27">
    <w:abstractNumId w:val="14"/>
  </w:num>
  <w:num w:numId="28">
    <w:abstractNumId w:val="7"/>
  </w:num>
  <w:num w:numId="29">
    <w:abstractNumId w:val="3"/>
  </w:num>
  <w:num w:numId="30">
    <w:abstractNumId w:val="33"/>
  </w:num>
  <w:num w:numId="31">
    <w:abstractNumId w:val="29"/>
  </w:num>
  <w:num w:numId="32">
    <w:abstractNumId w:val="10"/>
  </w:num>
  <w:num w:numId="33">
    <w:abstractNumId w:val="27"/>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05694"/>
    <w:rsid w:val="00011330"/>
    <w:rsid w:val="00060256"/>
    <w:rsid w:val="000F751A"/>
    <w:rsid w:val="001E3908"/>
    <w:rsid w:val="001E534F"/>
    <w:rsid w:val="001F752B"/>
    <w:rsid w:val="00203621"/>
    <w:rsid w:val="00273193"/>
    <w:rsid w:val="002B69B0"/>
    <w:rsid w:val="00301532"/>
    <w:rsid w:val="003300E4"/>
    <w:rsid w:val="004009F0"/>
    <w:rsid w:val="004465B0"/>
    <w:rsid w:val="004D0F33"/>
    <w:rsid w:val="00533399"/>
    <w:rsid w:val="00585E52"/>
    <w:rsid w:val="005D01FD"/>
    <w:rsid w:val="005D3F87"/>
    <w:rsid w:val="005D3FB0"/>
    <w:rsid w:val="00693C53"/>
    <w:rsid w:val="008E4FF8"/>
    <w:rsid w:val="0095536F"/>
    <w:rsid w:val="009C0729"/>
    <w:rsid w:val="009C1501"/>
    <w:rsid w:val="009E1246"/>
    <w:rsid w:val="00A347C0"/>
    <w:rsid w:val="00A5272B"/>
    <w:rsid w:val="00A96B31"/>
    <w:rsid w:val="00C225DC"/>
    <w:rsid w:val="00C96CB4"/>
    <w:rsid w:val="00CC2786"/>
    <w:rsid w:val="00D05694"/>
    <w:rsid w:val="00DC4D15"/>
    <w:rsid w:val="00DF2D15"/>
    <w:rsid w:val="00E75643"/>
    <w:rsid w:val="00F626DF"/>
    <w:rsid w:val="00FD3DA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Table Simple 1"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31"/>
  </w:style>
  <w:style w:type="paragraph" w:styleId="Ttulo1">
    <w:name w:val="heading 1"/>
    <w:basedOn w:val="Normal"/>
    <w:next w:val="Normal"/>
    <w:link w:val="Ttulo1Car"/>
    <w:uiPriority w:val="9"/>
    <w:qFormat/>
    <w:rsid w:val="00A347C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A347C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qFormat/>
    <w:rsid w:val="00DF2D15"/>
    <w:pPr>
      <w:keepNext/>
      <w:autoSpaceDE w:val="0"/>
      <w:autoSpaceDN w:val="0"/>
      <w:spacing w:after="0" w:line="240" w:lineRule="auto"/>
      <w:jc w:val="both"/>
      <w:outlineLvl w:val="2"/>
    </w:pPr>
    <w:rPr>
      <w:rFonts w:ascii="Book Antiqua" w:eastAsia="Times New Roman" w:hAnsi="Book Antiqua" w:cs="Times New Roman"/>
      <w:b/>
      <w:bCs/>
      <w:lang w:val="es-ES_tradnl"/>
    </w:rPr>
  </w:style>
  <w:style w:type="paragraph" w:styleId="Ttulo4">
    <w:name w:val="heading 4"/>
    <w:basedOn w:val="Normal"/>
    <w:next w:val="Normal"/>
    <w:link w:val="Ttulo4Car"/>
    <w:qFormat/>
    <w:rsid w:val="00DF2D15"/>
    <w:pPr>
      <w:keepNext/>
      <w:autoSpaceDE w:val="0"/>
      <w:autoSpaceDN w:val="0"/>
      <w:spacing w:after="0" w:line="240" w:lineRule="auto"/>
      <w:jc w:val="center"/>
      <w:outlineLvl w:val="3"/>
    </w:pPr>
    <w:rPr>
      <w:rFonts w:ascii="Times New Roman" w:eastAsia="Times New Roman" w:hAnsi="Times New Roman" w:cs="Times New Roman"/>
      <w:b/>
      <w:bCs/>
      <w:sz w:val="24"/>
      <w:szCs w:val="24"/>
      <w:lang w:val="es-CR"/>
    </w:rPr>
  </w:style>
  <w:style w:type="paragraph" w:styleId="Ttulo5">
    <w:name w:val="heading 5"/>
    <w:basedOn w:val="Normal"/>
    <w:next w:val="Normal"/>
    <w:link w:val="Ttulo5Car"/>
    <w:qFormat/>
    <w:rsid w:val="00A347C0"/>
    <w:pPr>
      <w:keepNext/>
      <w:numPr>
        <w:numId w:val="7"/>
      </w:numPr>
      <w:spacing w:after="0" w:line="360" w:lineRule="auto"/>
      <w:jc w:val="both"/>
      <w:outlineLvl w:val="4"/>
    </w:pPr>
    <w:rPr>
      <w:rFonts w:ascii="Arial" w:eastAsia="Times New Roman" w:hAnsi="Arial" w:cs="Times New Roman"/>
      <w:sz w:val="24"/>
      <w:szCs w:val="20"/>
      <w:lang w:eastAsia="es-ES"/>
    </w:rPr>
  </w:style>
  <w:style w:type="paragraph" w:styleId="Ttulo6">
    <w:name w:val="heading 6"/>
    <w:basedOn w:val="Normal"/>
    <w:next w:val="Normal"/>
    <w:link w:val="Ttulo6Car"/>
    <w:qFormat/>
    <w:rsid w:val="00DF2D15"/>
    <w:pPr>
      <w:keepNext/>
      <w:spacing w:after="0" w:line="240" w:lineRule="auto"/>
      <w:outlineLvl w:val="5"/>
    </w:pPr>
    <w:rPr>
      <w:rFonts w:ascii="Arial" w:eastAsia="Times New Roman" w:hAnsi="Arial" w:cs="Times New Roman"/>
      <w:b/>
      <w:bCs/>
      <w:sz w:val="18"/>
      <w:szCs w:val="24"/>
      <w:u w:val="single"/>
      <w:lang w:val="es-CR"/>
    </w:rPr>
  </w:style>
  <w:style w:type="paragraph" w:styleId="Ttulo7">
    <w:name w:val="heading 7"/>
    <w:basedOn w:val="Normal"/>
    <w:next w:val="Normal"/>
    <w:link w:val="Ttulo7Car"/>
    <w:qFormat/>
    <w:rsid w:val="00DF2D15"/>
    <w:pPr>
      <w:keepNext/>
      <w:spacing w:after="0" w:line="240" w:lineRule="auto"/>
      <w:jc w:val="both"/>
      <w:outlineLvl w:val="6"/>
    </w:pPr>
    <w:rPr>
      <w:rFonts w:ascii="Arial" w:eastAsia="Times New Roman" w:hAnsi="Arial" w:cs="Times New Roman"/>
      <w:b/>
      <w:bCs/>
      <w:sz w:val="18"/>
      <w:szCs w:val="24"/>
      <w:u w:val="single"/>
      <w:lang w:val="es-CR"/>
    </w:rPr>
  </w:style>
  <w:style w:type="paragraph" w:styleId="Ttulo8">
    <w:name w:val="heading 8"/>
    <w:basedOn w:val="Normal"/>
    <w:next w:val="Normal"/>
    <w:link w:val="Ttulo8Car"/>
    <w:uiPriority w:val="9"/>
    <w:qFormat/>
    <w:rsid w:val="00DF2D15"/>
    <w:pPr>
      <w:keepNext/>
      <w:spacing w:after="0" w:line="240" w:lineRule="auto"/>
      <w:outlineLvl w:val="7"/>
    </w:pPr>
    <w:rPr>
      <w:rFonts w:ascii="Arial" w:eastAsia="Times New Roman" w:hAnsi="Arial" w:cs="Times New Roman"/>
      <w:b/>
      <w:bCs/>
      <w:i/>
      <w:iCs/>
      <w:sz w:val="18"/>
      <w:szCs w:val="24"/>
      <w:lang w:val="es-ES_tradnl"/>
    </w:rPr>
  </w:style>
  <w:style w:type="paragraph" w:styleId="Ttulo9">
    <w:name w:val="heading 9"/>
    <w:basedOn w:val="Normal"/>
    <w:next w:val="Normal"/>
    <w:link w:val="Ttulo9Car"/>
    <w:qFormat/>
    <w:rsid w:val="00DF2D15"/>
    <w:pPr>
      <w:keepNext/>
      <w:autoSpaceDE w:val="0"/>
      <w:autoSpaceDN w:val="0"/>
      <w:spacing w:after="0" w:line="240" w:lineRule="auto"/>
      <w:outlineLvl w:val="8"/>
    </w:pPr>
    <w:rPr>
      <w:rFonts w:ascii="Bookman Old Style" w:eastAsia="Times New Roman" w:hAnsi="Bookman Old Style" w:cs="Times New Roman"/>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7C0"/>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A347C0"/>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rsid w:val="00A347C0"/>
    <w:rPr>
      <w:rFonts w:ascii="Arial" w:eastAsia="Times New Roman" w:hAnsi="Arial" w:cs="Times New Roman"/>
      <w:sz w:val="24"/>
      <w:szCs w:val="20"/>
      <w:lang w:eastAsia="es-ES"/>
    </w:rPr>
  </w:style>
  <w:style w:type="paragraph" w:styleId="Textodeglobo">
    <w:name w:val="Balloon Text"/>
    <w:basedOn w:val="Normal"/>
    <w:link w:val="TextodegloboCar"/>
    <w:unhideWhenUsed/>
    <w:rsid w:val="00A347C0"/>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rsid w:val="00A347C0"/>
    <w:rPr>
      <w:rFonts w:ascii="Lucida Grande" w:eastAsiaTheme="minorEastAsia" w:hAnsi="Lucida Grande" w:cs="Lucida Grande"/>
      <w:sz w:val="18"/>
      <w:szCs w:val="18"/>
      <w:lang w:val="es-ES_tradnl" w:eastAsia="es-ES"/>
    </w:rPr>
  </w:style>
  <w:style w:type="paragraph" w:styleId="Textonotapie">
    <w:name w:val="footnote text"/>
    <w:basedOn w:val="Normal"/>
    <w:link w:val="TextonotapieCar"/>
    <w:rsid w:val="00A347C0"/>
    <w:pPr>
      <w:spacing w:after="0" w:line="240" w:lineRule="auto"/>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rsid w:val="00A347C0"/>
    <w:rPr>
      <w:rFonts w:ascii="Arial" w:eastAsia="Times New Roman" w:hAnsi="Arial" w:cs="Times New Roman"/>
      <w:sz w:val="20"/>
      <w:szCs w:val="20"/>
      <w:lang w:eastAsia="es-ES"/>
    </w:rPr>
  </w:style>
  <w:style w:type="character" w:styleId="Refdenotaalpie">
    <w:name w:val="footnote reference"/>
    <w:basedOn w:val="Fuentedeprrafopredeter"/>
    <w:rsid w:val="00A347C0"/>
    <w:rPr>
      <w:vertAlign w:val="superscript"/>
    </w:rPr>
  </w:style>
  <w:style w:type="paragraph" w:styleId="Textoindependiente">
    <w:name w:val="Body Text"/>
    <w:basedOn w:val="Normal"/>
    <w:link w:val="TextoindependienteCar"/>
    <w:rsid w:val="00A347C0"/>
    <w:pPr>
      <w:spacing w:after="0" w:line="360" w:lineRule="auto"/>
      <w:jc w:val="both"/>
    </w:pPr>
    <w:rPr>
      <w:rFonts w:ascii="Arial" w:eastAsia="Times New Roman" w:hAnsi="Arial" w:cs="Times New Roman"/>
      <w:b/>
      <w:sz w:val="24"/>
      <w:szCs w:val="20"/>
      <w:lang w:eastAsia="es-ES"/>
    </w:rPr>
  </w:style>
  <w:style w:type="character" w:customStyle="1" w:styleId="TextoindependienteCar">
    <w:name w:val="Texto independiente Car"/>
    <w:basedOn w:val="Fuentedeprrafopredeter"/>
    <w:link w:val="Textoindependiente"/>
    <w:rsid w:val="00A347C0"/>
    <w:rPr>
      <w:rFonts w:ascii="Arial" w:eastAsia="Times New Roman" w:hAnsi="Arial" w:cs="Times New Roman"/>
      <w:b/>
      <w:sz w:val="24"/>
      <w:szCs w:val="20"/>
      <w:lang w:eastAsia="es-ES"/>
    </w:rPr>
  </w:style>
  <w:style w:type="paragraph" w:styleId="Prrafodelista">
    <w:name w:val="List Paragraph"/>
    <w:basedOn w:val="Normal"/>
    <w:uiPriority w:val="34"/>
    <w:qFormat/>
    <w:rsid w:val="00A347C0"/>
    <w:pPr>
      <w:spacing w:after="0" w:line="240" w:lineRule="auto"/>
      <w:ind w:left="720"/>
      <w:contextualSpacing/>
    </w:pPr>
    <w:rPr>
      <w:rFonts w:ascii="Times New Roman" w:eastAsia="Times New Roman" w:hAnsi="Times New Roman" w:cs="Times New Roman"/>
      <w:sz w:val="24"/>
      <w:szCs w:val="24"/>
      <w:lang w:eastAsia="es-ES"/>
    </w:rPr>
  </w:style>
  <w:style w:type="paragraph" w:styleId="Textodebloque">
    <w:name w:val="Block Text"/>
    <w:basedOn w:val="Normal"/>
    <w:rsid w:val="00A347C0"/>
    <w:pPr>
      <w:spacing w:after="0" w:line="240" w:lineRule="auto"/>
      <w:ind w:left="567" w:right="-91"/>
      <w:jc w:val="both"/>
    </w:pPr>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uiPriority w:val="99"/>
    <w:unhideWhenUsed/>
    <w:rsid w:val="00A347C0"/>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A347C0"/>
    <w:rPr>
      <w:rFonts w:ascii="Times New Roman" w:eastAsia="Times New Roman" w:hAnsi="Times New Roman" w:cs="Times New Roman"/>
      <w:sz w:val="16"/>
      <w:szCs w:val="16"/>
      <w:lang w:eastAsia="es-ES"/>
    </w:rPr>
  </w:style>
  <w:style w:type="paragraph" w:styleId="NormalWeb">
    <w:name w:val="Normal (Web)"/>
    <w:aliases w:val=" Car Car,Car Car"/>
    <w:basedOn w:val="Normal"/>
    <w:link w:val="NormalWebCar"/>
    <w:qFormat/>
    <w:rsid w:val="00A347C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347C0"/>
    <w:rPr>
      <w:color w:val="0000FF"/>
      <w:u w:val="single"/>
    </w:rPr>
  </w:style>
  <w:style w:type="character" w:customStyle="1" w:styleId="text1">
    <w:name w:val="text1"/>
    <w:basedOn w:val="Fuentedeprrafopredeter"/>
    <w:rsid w:val="00A347C0"/>
    <w:rPr>
      <w:rFonts w:ascii="Arial" w:hAnsi="Arial" w:cs="Arial" w:hint="default"/>
      <w:strike w:val="0"/>
      <w:dstrike w:val="0"/>
      <w:color w:val="C8C8C8"/>
      <w:sz w:val="15"/>
      <w:szCs w:val="15"/>
      <w:u w:val="none"/>
      <w:effect w:val="none"/>
    </w:rPr>
  </w:style>
  <w:style w:type="paragraph" w:styleId="Textoindependiente2">
    <w:name w:val="Body Text 2"/>
    <w:basedOn w:val="Normal"/>
    <w:link w:val="Textoindependiente2Car"/>
    <w:uiPriority w:val="99"/>
    <w:unhideWhenUsed/>
    <w:rsid w:val="00A347C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347C0"/>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unhideWhenUsed/>
    <w:rsid w:val="00A347C0"/>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A347C0"/>
    <w:rPr>
      <w:rFonts w:ascii="Times New Roman" w:eastAsia="Times New Roman" w:hAnsi="Times New Roman" w:cs="Times New Roman"/>
      <w:sz w:val="16"/>
      <w:szCs w:val="16"/>
      <w:lang w:eastAsia="es-ES"/>
    </w:rPr>
  </w:style>
  <w:style w:type="character" w:styleId="nfasis">
    <w:name w:val="Emphasis"/>
    <w:basedOn w:val="Fuentedeprrafopredeter"/>
    <w:uiPriority w:val="20"/>
    <w:qFormat/>
    <w:rsid w:val="00A347C0"/>
    <w:rPr>
      <w:i/>
      <w:iCs/>
    </w:rPr>
  </w:style>
  <w:style w:type="paragraph" w:customStyle="1" w:styleId="noparagraphstyle">
    <w:name w:val="noparagraphstyle"/>
    <w:basedOn w:val="Normal"/>
    <w:rsid w:val="00A347C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A347C0"/>
  </w:style>
  <w:style w:type="paragraph" w:styleId="Sangradetextonormal">
    <w:name w:val="Body Text Indent"/>
    <w:basedOn w:val="Normal"/>
    <w:link w:val="SangradetextonormalCar"/>
    <w:unhideWhenUsed/>
    <w:rsid w:val="00A347C0"/>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A347C0"/>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347C0"/>
    <w:rPr>
      <w:b/>
      <w:bCs/>
    </w:rPr>
  </w:style>
  <w:style w:type="character" w:customStyle="1" w:styleId="NormalWebCar">
    <w:name w:val="Normal (Web) Car"/>
    <w:aliases w:val=" Car Car Car,Car Car Car"/>
    <w:basedOn w:val="Fuentedeprrafopredeter"/>
    <w:link w:val="NormalWeb"/>
    <w:rsid w:val="00A347C0"/>
    <w:rPr>
      <w:rFonts w:ascii="Times New Roman" w:eastAsia="Times New Roman" w:hAnsi="Times New Roman" w:cs="Times New Roman"/>
      <w:sz w:val="24"/>
      <w:szCs w:val="24"/>
      <w:lang w:eastAsia="es-ES"/>
    </w:rPr>
  </w:style>
  <w:style w:type="paragraph" w:styleId="Ttulo">
    <w:name w:val="Title"/>
    <w:basedOn w:val="Normal"/>
    <w:link w:val="TtuloCar"/>
    <w:qFormat/>
    <w:rsid w:val="00A347C0"/>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s-CR" w:eastAsia="es-ES"/>
    </w:rPr>
  </w:style>
  <w:style w:type="character" w:customStyle="1" w:styleId="TtuloCar">
    <w:name w:val="Título Car"/>
    <w:basedOn w:val="Fuentedeprrafopredeter"/>
    <w:link w:val="Ttulo"/>
    <w:rsid w:val="00A347C0"/>
    <w:rPr>
      <w:rFonts w:ascii="Times New Roman" w:eastAsia="Times New Roman" w:hAnsi="Times New Roman" w:cs="Times New Roman"/>
      <w:sz w:val="24"/>
      <w:szCs w:val="24"/>
      <w:lang w:val="es-CR" w:eastAsia="es-ES"/>
    </w:rPr>
  </w:style>
  <w:style w:type="paragraph" w:customStyle="1" w:styleId="OmniPage5">
    <w:name w:val="OmniPage #5"/>
    <w:basedOn w:val="Normal"/>
    <w:rsid w:val="00A347C0"/>
    <w:pPr>
      <w:spacing w:after="0" w:line="240" w:lineRule="auto"/>
    </w:pPr>
    <w:rPr>
      <w:rFonts w:ascii="Times New Roman" w:eastAsia="Times New Roman" w:hAnsi="Times New Roman" w:cs="Times New Roman"/>
      <w:sz w:val="20"/>
      <w:szCs w:val="20"/>
      <w:lang w:val="en-US" w:eastAsia="es-ES"/>
    </w:rPr>
  </w:style>
  <w:style w:type="paragraph" w:customStyle="1" w:styleId="OmniPage25">
    <w:name w:val="OmniPage #25"/>
    <w:basedOn w:val="Normal"/>
    <w:rsid w:val="00A347C0"/>
    <w:pPr>
      <w:spacing w:after="0" w:line="240" w:lineRule="auto"/>
    </w:pPr>
    <w:rPr>
      <w:rFonts w:ascii="Times New Roman" w:eastAsia="Times New Roman" w:hAnsi="Times New Roman" w:cs="Times New Roman"/>
      <w:sz w:val="20"/>
      <w:szCs w:val="20"/>
      <w:lang w:val="en-US" w:eastAsia="es-ES"/>
    </w:rPr>
  </w:style>
  <w:style w:type="paragraph" w:styleId="Lista">
    <w:name w:val="List"/>
    <w:basedOn w:val="Normal"/>
    <w:rsid w:val="00A347C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acep">
    <w:name w:val="eacep"/>
    <w:basedOn w:val="Fuentedeprrafopredeter"/>
    <w:rsid w:val="00A347C0"/>
  </w:style>
  <w:style w:type="paragraph" w:customStyle="1" w:styleId="Default">
    <w:name w:val="Default"/>
    <w:rsid w:val="00A347C0"/>
    <w:pPr>
      <w:autoSpaceDE w:val="0"/>
      <w:autoSpaceDN w:val="0"/>
      <w:adjustRightInd w:val="0"/>
      <w:spacing w:after="0" w:line="240" w:lineRule="auto"/>
    </w:pPr>
    <w:rPr>
      <w:rFonts w:ascii="Arial" w:eastAsia="Cambria" w:hAnsi="Arial" w:cs="Arial"/>
      <w:color w:val="000000"/>
      <w:sz w:val="24"/>
      <w:szCs w:val="24"/>
      <w:lang w:eastAsia="es-ES"/>
    </w:rPr>
  </w:style>
  <w:style w:type="character" w:customStyle="1" w:styleId="Ttulo3Car">
    <w:name w:val="Título 3 Car"/>
    <w:basedOn w:val="Fuentedeprrafopredeter"/>
    <w:link w:val="Ttulo3"/>
    <w:uiPriority w:val="9"/>
    <w:rsid w:val="00DF2D15"/>
    <w:rPr>
      <w:rFonts w:ascii="Book Antiqua" w:eastAsia="Times New Roman" w:hAnsi="Book Antiqua" w:cs="Times New Roman"/>
      <w:b/>
      <w:bCs/>
      <w:lang w:val="es-ES_tradnl"/>
    </w:rPr>
  </w:style>
  <w:style w:type="character" w:customStyle="1" w:styleId="Ttulo4Car">
    <w:name w:val="Título 4 Car"/>
    <w:basedOn w:val="Fuentedeprrafopredeter"/>
    <w:link w:val="Ttulo4"/>
    <w:rsid w:val="00DF2D15"/>
    <w:rPr>
      <w:rFonts w:ascii="Times New Roman" w:eastAsia="Times New Roman" w:hAnsi="Times New Roman" w:cs="Times New Roman"/>
      <w:b/>
      <w:bCs/>
      <w:sz w:val="24"/>
      <w:szCs w:val="24"/>
      <w:lang w:val="es-CR"/>
    </w:rPr>
  </w:style>
  <w:style w:type="character" w:customStyle="1" w:styleId="Ttulo6Car">
    <w:name w:val="Título 6 Car"/>
    <w:basedOn w:val="Fuentedeprrafopredeter"/>
    <w:link w:val="Ttulo6"/>
    <w:rsid w:val="00DF2D15"/>
    <w:rPr>
      <w:rFonts w:ascii="Arial" w:eastAsia="Times New Roman" w:hAnsi="Arial" w:cs="Times New Roman"/>
      <w:b/>
      <w:bCs/>
      <w:sz w:val="18"/>
      <w:szCs w:val="24"/>
      <w:u w:val="single"/>
      <w:lang w:val="es-CR"/>
    </w:rPr>
  </w:style>
  <w:style w:type="character" w:customStyle="1" w:styleId="Ttulo7Car">
    <w:name w:val="Título 7 Car"/>
    <w:basedOn w:val="Fuentedeprrafopredeter"/>
    <w:link w:val="Ttulo7"/>
    <w:rsid w:val="00DF2D15"/>
    <w:rPr>
      <w:rFonts w:ascii="Arial" w:eastAsia="Times New Roman" w:hAnsi="Arial" w:cs="Times New Roman"/>
      <w:b/>
      <w:bCs/>
      <w:sz w:val="18"/>
      <w:szCs w:val="24"/>
      <w:u w:val="single"/>
      <w:lang w:val="es-CR"/>
    </w:rPr>
  </w:style>
  <w:style w:type="character" w:customStyle="1" w:styleId="Ttulo8Car">
    <w:name w:val="Título 8 Car"/>
    <w:basedOn w:val="Fuentedeprrafopredeter"/>
    <w:link w:val="Ttulo8"/>
    <w:uiPriority w:val="9"/>
    <w:rsid w:val="00DF2D15"/>
    <w:rPr>
      <w:rFonts w:ascii="Arial" w:eastAsia="Times New Roman" w:hAnsi="Arial" w:cs="Times New Roman"/>
      <w:b/>
      <w:bCs/>
      <w:i/>
      <w:iCs/>
      <w:sz w:val="18"/>
      <w:szCs w:val="24"/>
      <w:lang w:val="es-ES_tradnl"/>
    </w:rPr>
  </w:style>
  <w:style w:type="character" w:customStyle="1" w:styleId="Ttulo9Car">
    <w:name w:val="Título 9 Car"/>
    <w:basedOn w:val="Fuentedeprrafopredeter"/>
    <w:link w:val="Ttulo9"/>
    <w:rsid w:val="00DF2D15"/>
    <w:rPr>
      <w:rFonts w:ascii="Bookman Old Style" w:eastAsia="Times New Roman" w:hAnsi="Bookman Old Style" w:cs="Times New Roman"/>
      <w:b/>
      <w:bCs/>
      <w:sz w:val="24"/>
      <w:szCs w:val="24"/>
      <w:lang w:val="es-ES_tradnl"/>
    </w:rPr>
  </w:style>
  <w:style w:type="paragraph" w:styleId="Encabezado">
    <w:name w:val="header"/>
    <w:basedOn w:val="Normal"/>
    <w:link w:val="EncabezadoCar"/>
    <w:rsid w:val="00DF2D15"/>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DF2D15"/>
    <w:rPr>
      <w:rFonts w:ascii="Times New Roman" w:eastAsia="Times New Roman" w:hAnsi="Times New Roman" w:cs="Times New Roman"/>
      <w:sz w:val="24"/>
      <w:szCs w:val="24"/>
    </w:rPr>
  </w:style>
  <w:style w:type="paragraph" w:styleId="Piedepgina">
    <w:name w:val="footer"/>
    <w:basedOn w:val="Normal"/>
    <w:link w:val="PiedepginaCar"/>
    <w:uiPriority w:val="99"/>
    <w:rsid w:val="00DF2D15"/>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DF2D15"/>
    <w:rPr>
      <w:rFonts w:ascii="Times New Roman" w:eastAsia="Times New Roman" w:hAnsi="Times New Roman" w:cs="Times New Roman"/>
      <w:sz w:val="24"/>
      <w:szCs w:val="24"/>
    </w:rPr>
  </w:style>
  <w:style w:type="paragraph" w:customStyle="1" w:styleId="Sangra2detindependiente1">
    <w:name w:val="Sangría 2 de t. independiente1"/>
    <w:basedOn w:val="Normal"/>
    <w:rsid w:val="00DF2D15"/>
    <w:pPr>
      <w:overflowPunct w:val="0"/>
      <w:autoSpaceDE w:val="0"/>
      <w:autoSpaceDN w:val="0"/>
      <w:adjustRightInd w:val="0"/>
      <w:spacing w:after="0" w:line="360" w:lineRule="auto"/>
      <w:ind w:left="270"/>
      <w:jc w:val="both"/>
      <w:textAlignment w:val="baseline"/>
    </w:pPr>
    <w:rPr>
      <w:rFonts w:ascii="Arial" w:eastAsia="Times New Roman" w:hAnsi="Arial" w:cs="Times New Roman"/>
      <w:sz w:val="24"/>
      <w:szCs w:val="20"/>
      <w:lang w:val="es-ES_tradnl" w:eastAsia="es-ES"/>
    </w:rPr>
  </w:style>
  <w:style w:type="paragraph" w:customStyle="1" w:styleId="Textoindependiente21">
    <w:name w:val="Texto independiente 21"/>
    <w:basedOn w:val="Normal"/>
    <w:rsid w:val="00DF2D1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paragraph" w:customStyle="1" w:styleId="OmniPage15">
    <w:name w:val="OmniPage #15"/>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6">
    <w:name w:val="OmniPage #16"/>
    <w:basedOn w:val="Normal"/>
    <w:rsid w:val="00DF2D15"/>
    <w:pPr>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basedOn w:val="Normal"/>
    <w:link w:val="TextosinformatoCar"/>
    <w:uiPriority w:val="99"/>
    <w:rsid w:val="00DF2D15"/>
    <w:pPr>
      <w:spacing w:after="0" w:line="240" w:lineRule="auto"/>
    </w:pPr>
    <w:rPr>
      <w:rFonts w:ascii="Courier New" w:eastAsia="Times New Roman" w:hAnsi="Courier New" w:cs="Times New Roman"/>
      <w:sz w:val="20"/>
      <w:szCs w:val="20"/>
      <w:lang w:val="es-CR"/>
    </w:rPr>
  </w:style>
  <w:style w:type="character" w:customStyle="1" w:styleId="TextosinformatoCar">
    <w:name w:val="Texto sin formato Car"/>
    <w:basedOn w:val="Fuentedeprrafopredeter"/>
    <w:link w:val="Textosinformato"/>
    <w:uiPriority w:val="99"/>
    <w:rsid w:val="00DF2D15"/>
    <w:rPr>
      <w:rFonts w:ascii="Courier New" w:eastAsia="Times New Roman" w:hAnsi="Courier New" w:cs="Times New Roman"/>
      <w:sz w:val="20"/>
      <w:szCs w:val="20"/>
      <w:lang w:val="es-CR"/>
    </w:rPr>
  </w:style>
  <w:style w:type="paragraph" w:customStyle="1" w:styleId="resaltado">
    <w:name w:val="resaltado"/>
    <w:basedOn w:val="Normal"/>
    <w:rsid w:val="00DF2D15"/>
    <w:pPr>
      <w:spacing w:before="100" w:beforeAutospacing="1" w:after="100" w:afterAutospacing="1" w:line="240" w:lineRule="auto"/>
    </w:pPr>
    <w:rPr>
      <w:rFonts w:ascii="Verdana" w:eastAsia="Times New Roman" w:hAnsi="Verdana" w:cs="Times New Roman"/>
      <w:b/>
      <w:bCs/>
      <w:color w:val="000000"/>
      <w:sz w:val="24"/>
      <w:szCs w:val="24"/>
      <w:lang w:eastAsia="es-ES"/>
    </w:rPr>
  </w:style>
  <w:style w:type="paragraph" w:customStyle="1" w:styleId="Ttulodeparte">
    <w:name w:val="Título de parte"/>
    <w:basedOn w:val="Normal"/>
    <w:next w:val="Normal"/>
    <w:rsid w:val="00DF2D15"/>
    <w:pPr>
      <w:keepNext/>
      <w:pageBreakBefore/>
      <w:framePr w:w="2045" w:hSpace="187" w:vSpace="187" w:wrap="notBeside" w:vAnchor="page" w:hAnchor="margin" w:xAlign="right" w:y="966"/>
      <w:shd w:val="pct20" w:color="auto" w:fill="auto"/>
      <w:spacing w:after="0" w:line="480" w:lineRule="exact"/>
      <w:jc w:val="center"/>
    </w:pPr>
    <w:rPr>
      <w:rFonts w:ascii="Arial Black" w:eastAsia="Batang" w:hAnsi="Arial Black" w:cs="Times New Roman"/>
      <w:spacing w:val="-50"/>
      <w:sz w:val="36"/>
      <w:szCs w:val="20"/>
      <w:lang w:val="es-CR"/>
    </w:rPr>
  </w:style>
  <w:style w:type="paragraph" w:customStyle="1" w:styleId="Textoindependiente31">
    <w:name w:val="Texto independiente 31"/>
    <w:basedOn w:val="Normal"/>
    <w:rsid w:val="00DF2D1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ES"/>
    </w:rPr>
  </w:style>
  <w:style w:type="table" w:styleId="Tablaconcuadrcula">
    <w:name w:val="Table Grid"/>
    <w:basedOn w:val="Tablanormal"/>
    <w:rsid w:val="00DF2D15"/>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DF2D15"/>
    <w:pPr>
      <w:spacing w:after="120" w:line="480" w:lineRule="auto"/>
      <w:ind w:left="283"/>
    </w:pPr>
    <w:rPr>
      <w:rFonts w:ascii="Times New Roman" w:eastAsia="Times New Roman" w:hAnsi="Times New Roman" w:cs="Times New Roman"/>
      <w:sz w:val="24"/>
      <w:szCs w:val="24"/>
    </w:rPr>
  </w:style>
  <w:style w:type="character" w:customStyle="1" w:styleId="Sangra2detindependienteCar">
    <w:name w:val="Sangría 2 de t. independiente Car"/>
    <w:basedOn w:val="Fuentedeprrafopredeter"/>
    <w:link w:val="Sangra2detindependiente"/>
    <w:uiPriority w:val="99"/>
    <w:rsid w:val="00DF2D15"/>
    <w:rPr>
      <w:rFonts w:ascii="Times New Roman" w:eastAsia="Times New Roman" w:hAnsi="Times New Roman" w:cs="Times New Roman"/>
      <w:sz w:val="24"/>
      <w:szCs w:val="24"/>
    </w:rPr>
  </w:style>
  <w:style w:type="paragraph" w:customStyle="1" w:styleId="Textodebloque1">
    <w:name w:val="Texto de bloque1"/>
    <w:basedOn w:val="Normal"/>
    <w:rsid w:val="00DF2D15"/>
    <w:pPr>
      <w:overflowPunct w:val="0"/>
      <w:autoSpaceDE w:val="0"/>
      <w:autoSpaceDN w:val="0"/>
      <w:adjustRightInd w:val="0"/>
      <w:spacing w:after="0" w:line="480" w:lineRule="auto"/>
      <w:ind w:left="1418" w:right="51"/>
      <w:jc w:val="both"/>
      <w:textAlignment w:val="baseline"/>
    </w:pPr>
    <w:rPr>
      <w:rFonts w:ascii="Arial" w:eastAsia="Times New Roman" w:hAnsi="Arial" w:cs="Times New Roman"/>
      <w:b/>
      <w:sz w:val="24"/>
      <w:szCs w:val="20"/>
    </w:rPr>
  </w:style>
  <w:style w:type="paragraph" w:customStyle="1" w:styleId="OmniPage2">
    <w:name w:val="OmniPage #2"/>
    <w:basedOn w:val="Normal"/>
    <w:rsid w:val="00DF2D15"/>
    <w:pPr>
      <w:spacing w:after="0" w:line="240" w:lineRule="auto"/>
    </w:pPr>
    <w:rPr>
      <w:rFonts w:ascii="Times New Roman" w:eastAsia="Times New Roman" w:hAnsi="Times New Roman" w:cs="Times New Roman"/>
      <w:sz w:val="20"/>
      <w:szCs w:val="20"/>
      <w:lang w:val="en-US" w:eastAsia="es-ES"/>
    </w:rPr>
  </w:style>
  <w:style w:type="character" w:customStyle="1" w:styleId="content19">
    <w:name w:val="content19"/>
    <w:basedOn w:val="Fuentedeprrafopredeter"/>
    <w:rsid w:val="00DF2D15"/>
  </w:style>
  <w:style w:type="character" w:styleId="Hipervnculovisitado">
    <w:name w:val="FollowedHyperlink"/>
    <w:rsid w:val="00DF2D15"/>
    <w:rPr>
      <w:color w:val="800080"/>
      <w:u w:val="single"/>
    </w:rPr>
  </w:style>
  <w:style w:type="paragraph" w:styleId="Sangranormal">
    <w:name w:val="Normal Indent"/>
    <w:basedOn w:val="Normal"/>
    <w:rsid w:val="00DF2D15"/>
    <w:pPr>
      <w:widowControl w:val="0"/>
      <w:spacing w:after="0" w:line="360" w:lineRule="auto"/>
      <w:ind w:firstLine="567"/>
      <w:jc w:val="both"/>
    </w:pPr>
    <w:rPr>
      <w:rFonts w:ascii="Roman 12cpi" w:eastAsia="Times New Roman" w:hAnsi="Roman 12cpi" w:cs="Times New Roman"/>
      <w:sz w:val="20"/>
      <w:szCs w:val="20"/>
      <w:lang w:val="es-CR" w:eastAsia="es-ES"/>
    </w:rPr>
  </w:style>
  <w:style w:type="paragraph" w:customStyle="1" w:styleId="BodyText21">
    <w:name w:val="Body Text 21"/>
    <w:basedOn w:val="Normal"/>
    <w:rsid w:val="00DF2D15"/>
    <w:pPr>
      <w:autoSpaceDE w:val="0"/>
      <w:autoSpaceDN w:val="0"/>
      <w:spacing w:after="0" w:line="480" w:lineRule="auto"/>
      <w:jc w:val="both"/>
    </w:pPr>
    <w:rPr>
      <w:rFonts w:ascii="Arial" w:eastAsia="Times New Roman" w:hAnsi="Arial" w:cs="Arial"/>
      <w:b/>
      <w:bCs/>
      <w:sz w:val="24"/>
      <w:szCs w:val="24"/>
      <w:lang w:val="es-CR" w:eastAsia="es-ES"/>
    </w:rPr>
  </w:style>
  <w:style w:type="paragraph" w:customStyle="1" w:styleId="CitaTextual">
    <w:name w:val="Cita Textual"/>
    <w:basedOn w:val="Sangranormal"/>
    <w:rsid w:val="00DF2D15"/>
    <w:pPr>
      <w:ind w:left="567" w:right="567"/>
    </w:pPr>
    <w:rPr>
      <w:i/>
    </w:rPr>
  </w:style>
  <w:style w:type="paragraph" w:customStyle="1" w:styleId="msoorganizationname">
    <w:name w:val="msoorganizationname"/>
    <w:rsid w:val="00DF2D15"/>
    <w:pPr>
      <w:spacing w:after="0" w:line="240" w:lineRule="auto"/>
    </w:pPr>
    <w:rPr>
      <w:rFonts w:ascii="Garamond" w:eastAsia="Times New Roman" w:hAnsi="Times New Roman" w:cs="Times New Roman"/>
      <w:b/>
      <w:bCs/>
      <w:color w:val="FFFFFF"/>
      <w:kern w:val="28"/>
      <w:sz w:val="28"/>
      <w:szCs w:val="28"/>
      <w:lang w:eastAsia="es-ES"/>
    </w:rPr>
  </w:style>
  <w:style w:type="paragraph" w:customStyle="1" w:styleId="H2">
    <w:name w:val="H2"/>
    <w:basedOn w:val="Normal"/>
    <w:next w:val="Normal"/>
    <w:rsid w:val="00DF2D15"/>
    <w:pPr>
      <w:keepNext/>
      <w:spacing w:before="100" w:after="100" w:line="240" w:lineRule="auto"/>
      <w:outlineLvl w:val="2"/>
    </w:pPr>
    <w:rPr>
      <w:rFonts w:ascii="Times New Roman" w:eastAsia="Times New Roman" w:hAnsi="Times New Roman" w:cs="Times New Roman"/>
      <w:b/>
      <w:snapToGrid w:val="0"/>
      <w:sz w:val="36"/>
      <w:szCs w:val="20"/>
      <w:lang w:val="es-CR" w:eastAsia="es-ES"/>
    </w:rPr>
  </w:style>
  <w:style w:type="character" w:customStyle="1" w:styleId="texto-comun">
    <w:name w:val="texto-comun"/>
    <w:basedOn w:val="Fuentedeprrafopredeter"/>
    <w:rsid w:val="00DF2D15"/>
  </w:style>
  <w:style w:type="paragraph" w:customStyle="1" w:styleId="escritojuidicial">
    <w:name w:val="escritojuidicial"/>
    <w:basedOn w:val="Normal"/>
    <w:rsid w:val="00DF2D15"/>
    <w:pPr>
      <w:spacing w:before="100" w:beforeAutospacing="1" w:after="100" w:afterAutospacing="1" w:line="240" w:lineRule="auto"/>
    </w:pPr>
    <w:rPr>
      <w:rFonts w:ascii="Arial Unicode MS" w:eastAsia="Arial Unicode MS" w:hAnsi="Arial Unicode MS" w:cs="Arial Unicode MS"/>
      <w:sz w:val="24"/>
      <w:szCs w:val="24"/>
      <w:lang w:val="es-CR" w:eastAsia="es-ES"/>
    </w:rPr>
  </w:style>
  <w:style w:type="paragraph" w:customStyle="1" w:styleId="1">
    <w:name w:val="1"/>
    <w:basedOn w:val="Normal"/>
    <w:next w:val="Sangradetextonormal"/>
    <w:rsid w:val="00DF2D15"/>
    <w:pPr>
      <w:spacing w:after="0" w:line="480" w:lineRule="auto"/>
      <w:ind w:left="708"/>
      <w:jc w:val="both"/>
    </w:pPr>
    <w:rPr>
      <w:rFonts w:ascii="Arial" w:eastAsia="Times New Roman" w:hAnsi="Arial" w:cs="Arial"/>
      <w:sz w:val="24"/>
      <w:szCs w:val="24"/>
      <w:lang w:val="es-CR" w:eastAsia="es-ES"/>
    </w:rPr>
  </w:style>
  <w:style w:type="paragraph" w:customStyle="1" w:styleId="Blockquote">
    <w:name w:val="Blockquote"/>
    <w:basedOn w:val="Normal"/>
    <w:rsid w:val="00DF2D15"/>
    <w:pPr>
      <w:spacing w:before="100" w:after="100" w:line="240" w:lineRule="auto"/>
      <w:ind w:left="360" w:right="360"/>
    </w:pPr>
    <w:rPr>
      <w:rFonts w:ascii="Times New Roman" w:eastAsia="Times New Roman" w:hAnsi="Times New Roman" w:cs="Times New Roman"/>
      <w:snapToGrid w:val="0"/>
      <w:sz w:val="24"/>
      <w:szCs w:val="20"/>
      <w:lang w:val="es-CR" w:eastAsia="es-ES"/>
    </w:rPr>
  </w:style>
  <w:style w:type="paragraph" w:customStyle="1" w:styleId="ndice1">
    <w:name w:val="índice 1"/>
    <w:rsid w:val="00DF2D15"/>
    <w:pPr>
      <w:tabs>
        <w:tab w:val="left" w:pos="0"/>
        <w:tab w:val="left" w:pos="720"/>
        <w:tab w:val="left" w:pos="1440"/>
        <w:tab w:val="left" w:leader="do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BoxtextCharCharCharCharCharCharCharCharCharCharChar">
    <w:name w:val="Box text Char Char Char Char Char Char Char Char Char Char Char"/>
    <w:basedOn w:val="Text"/>
    <w:rsid w:val="00DF2D15"/>
    <w:pPr>
      <w:spacing w:before="60" w:after="60" w:line="240" w:lineRule="auto"/>
      <w:ind w:right="0"/>
    </w:pPr>
    <w:rPr>
      <w:color w:val="000080"/>
    </w:rPr>
  </w:style>
  <w:style w:type="paragraph" w:customStyle="1" w:styleId="Text">
    <w:name w:val="Text"/>
    <w:basedOn w:val="Normal"/>
    <w:rsid w:val="00DF2D15"/>
    <w:pPr>
      <w:spacing w:before="120" w:after="120" w:line="240" w:lineRule="exact"/>
      <w:ind w:right="4304"/>
    </w:pPr>
    <w:rPr>
      <w:rFonts w:ascii="Verdana" w:eastAsia="Times New Roman" w:hAnsi="Verdana" w:cs="Times New Roman"/>
      <w:sz w:val="17"/>
      <w:szCs w:val="20"/>
      <w:lang w:val="en-GB" w:eastAsia="en-GB"/>
    </w:rPr>
  </w:style>
  <w:style w:type="paragraph" w:customStyle="1" w:styleId="OmniPage8">
    <w:name w:val="OmniPage #8"/>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4">
    <w:name w:val="OmniPage #14"/>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8">
    <w:name w:val="OmniPage #18"/>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toa">
    <w:name w:val="toa"/>
    <w:basedOn w:val="Normal"/>
    <w:rsid w:val="00DF2D15"/>
    <w:pPr>
      <w:tabs>
        <w:tab w:val="left" w:pos="9000"/>
        <w:tab w:val="right" w:pos="9360"/>
      </w:tabs>
      <w:suppressAutoHyphens/>
      <w:spacing w:after="0" w:line="240" w:lineRule="auto"/>
    </w:pPr>
    <w:rPr>
      <w:rFonts w:ascii="Courier" w:eastAsia="Times New Roman" w:hAnsi="Courier" w:cs="Times New Roman"/>
      <w:sz w:val="24"/>
      <w:szCs w:val="20"/>
      <w:lang w:val="en-US" w:eastAsia="es-ES"/>
    </w:rPr>
  </w:style>
  <w:style w:type="paragraph" w:customStyle="1" w:styleId="Sangra3detindependiente1">
    <w:name w:val="Sangría 3 de t. independiente1"/>
    <w:basedOn w:val="Normal"/>
    <w:rsid w:val="00DF2D15"/>
    <w:pPr>
      <w:overflowPunct w:val="0"/>
      <w:autoSpaceDE w:val="0"/>
      <w:autoSpaceDN w:val="0"/>
      <w:adjustRightInd w:val="0"/>
      <w:spacing w:after="0" w:line="480" w:lineRule="auto"/>
      <w:ind w:left="1056"/>
      <w:jc w:val="both"/>
      <w:textAlignment w:val="baseline"/>
    </w:pPr>
    <w:rPr>
      <w:rFonts w:ascii="Arial" w:eastAsia="Times New Roman" w:hAnsi="Arial" w:cs="Times New Roman"/>
      <w:sz w:val="24"/>
      <w:szCs w:val="20"/>
      <w:lang w:val="es-CR"/>
    </w:rPr>
  </w:style>
  <w:style w:type="paragraph" w:customStyle="1" w:styleId="OmniPage7">
    <w:name w:val="OmniPage #7"/>
    <w:basedOn w:val="Normal"/>
    <w:rsid w:val="00DF2D15"/>
    <w:pPr>
      <w:spacing w:after="0" w:line="240" w:lineRule="auto"/>
    </w:pPr>
    <w:rPr>
      <w:rFonts w:ascii="Times New Roman" w:eastAsia="Times New Roman" w:hAnsi="Times New Roman" w:cs="Times New Roman"/>
      <w:sz w:val="20"/>
      <w:szCs w:val="20"/>
      <w:lang w:val="en-US" w:eastAsia="es-ES"/>
    </w:rPr>
  </w:style>
  <w:style w:type="character" w:customStyle="1" w:styleId="attribute1">
    <w:name w:val="attribute1"/>
    <w:rsid w:val="00DF2D15"/>
    <w:rPr>
      <w:rFonts w:ascii="Verdana" w:hAnsi="Verdana" w:hint="default"/>
      <w:b w:val="0"/>
      <w:bCs w:val="0"/>
      <w:i w:val="0"/>
      <w:iCs w:val="0"/>
      <w:strike w:val="0"/>
      <w:dstrike w:val="0"/>
      <w:color w:val="000000"/>
      <w:sz w:val="18"/>
      <w:szCs w:val="18"/>
      <w:u w:val="none"/>
      <w:effect w:val="none"/>
      <w:bdr w:val="inset" w:sz="8" w:space="0" w:color="B0C4DE" w:frame="1"/>
      <w:shd w:val="clear" w:color="auto" w:fill="FFFFFF"/>
    </w:rPr>
  </w:style>
  <w:style w:type="paragraph" w:styleId="Listaconvietas">
    <w:name w:val="List Bullet"/>
    <w:basedOn w:val="Lista"/>
    <w:rsid w:val="00DF2D15"/>
    <w:pPr>
      <w:spacing w:before="0" w:beforeAutospacing="0" w:after="240" w:afterAutospacing="0"/>
      <w:ind w:left="360" w:right="360" w:hanging="360"/>
      <w:jc w:val="both"/>
    </w:pPr>
    <w:rPr>
      <w:rFonts w:ascii="Garamond" w:eastAsia="Batang" w:hAnsi="Garamond"/>
      <w:spacing w:val="-5"/>
      <w:szCs w:val="20"/>
      <w:lang w:eastAsia="en-US"/>
    </w:rPr>
  </w:style>
  <w:style w:type="paragraph" w:styleId="Listaconvietas5">
    <w:name w:val="List Bullet 5"/>
    <w:basedOn w:val="Normal"/>
    <w:rsid w:val="00DF2D15"/>
    <w:pPr>
      <w:framePr w:w="1860" w:wrap="around" w:vAnchor="text" w:hAnchor="page" w:x="1201" w:y="1"/>
      <w:pBdr>
        <w:bottom w:val="single" w:sz="6" w:space="0" w:color="auto"/>
        <w:between w:val="single" w:sz="6" w:space="0" w:color="auto"/>
      </w:pBdr>
      <w:tabs>
        <w:tab w:val="num" w:pos="360"/>
      </w:tabs>
      <w:spacing w:after="0" w:line="320" w:lineRule="exact"/>
      <w:ind w:left="360" w:right="360" w:hanging="360"/>
    </w:pPr>
    <w:rPr>
      <w:rFonts w:ascii="Garamond" w:eastAsia="Batang" w:hAnsi="Garamond" w:cs="Times New Roman"/>
      <w:sz w:val="18"/>
      <w:szCs w:val="20"/>
      <w:lang w:val="es-CR"/>
    </w:rPr>
  </w:style>
  <w:style w:type="paragraph" w:customStyle="1" w:styleId="Compaa">
    <w:name w:val="Compañía"/>
    <w:basedOn w:val="Normal"/>
    <w:next w:val="Normal"/>
    <w:rsid w:val="00DF2D15"/>
    <w:pPr>
      <w:spacing w:before="420" w:after="60" w:line="320" w:lineRule="exact"/>
    </w:pPr>
    <w:rPr>
      <w:rFonts w:ascii="Garamond" w:eastAsia="Batang" w:hAnsi="Garamond" w:cs="Times New Roman"/>
      <w:caps/>
      <w:kern w:val="36"/>
      <w:sz w:val="38"/>
      <w:szCs w:val="20"/>
      <w:lang w:val="es-CR"/>
    </w:rPr>
  </w:style>
  <w:style w:type="paragraph" w:customStyle="1" w:styleId="Etiquetadeseccin">
    <w:name w:val="Etiqueta de sección"/>
    <w:basedOn w:val="Normal"/>
    <w:next w:val="Normal"/>
    <w:rsid w:val="00DF2D15"/>
    <w:pPr>
      <w:spacing w:before="2040" w:after="360" w:line="480" w:lineRule="atLeast"/>
    </w:pPr>
    <w:rPr>
      <w:rFonts w:ascii="Arial Black" w:eastAsia="Batang" w:hAnsi="Arial Black" w:cs="Times New Roman"/>
      <w:color w:val="808080"/>
      <w:spacing w:val="-35"/>
      <w:sz w:val="48"/>
      <w:szCs w:val="20"/>
      <w:lang w:val="es-CR"/>
    </w:rPr>
  </w:style>
  <w:style w:type="paragraph" w:customStyle="1" w:styleId="Encabezadodeseccin">
    <w:name w:val="Encabezado de sección"/>
    <w:basedOn w:val="Normal"/>
    <w:next w:val="Textoindependiente"/>
    <w:rsid w:val="00DF2D15"/>
    <w:pPr>
      <w:spacing w:after="0" w:line="640" w:lineRule="atLeast"/>
    </w:pPr>
    <w:rPr>
      <w:rFonts w:ascii="Arial Black" w:eastAsia="Batang" w:hAnsi="Arial Black" w:cs="Times New Roman"/>
      <w:caps/>
      <w:spacing w:val="60"/>
      <w:sz w:val="15"/>
      <w:szCs w:val="20"/>
      <w:lang w:val="es-CR"/>
    </w:rPr>
  </w:style>
  <w:style w:type="paragraph" w:customStyle="1" w:styleId="Rtulodeparte">
    <w:name w:val="Rótulo de parte"/>
    <w:basedOn w:val="Normal"/>
    <w:next w:val="Normal"/>
    <w:rsid w:val="00DF2D15"/>
    <w:pPr>
      <w:framePr w:w="2045" w:hSpace="187" w:vSpace="187" w:wrap="notBeside" w:vAnchor="page" w:hAnchor="margin" w:xAlign="right" w:y="966"/>
      <w:shd w:val="pct20" w:color="auto" w:fill="auto"/>
      <w:spacing w:before="320" w:after="0" w:line="1560" w:lineRule="exact"/>
      <w:jc w:val="center"/>
    </w:pPr>
    <w:rPr>
      <w:rFonts w:ascii="Arial Black" w:eastAsia="Batang" w:hAnsi="Arial Black" w:cs="Times New Roman"/>
      <w:color w:val="FFFFFF"/>
      <w:sz w:val="196"/>
      <w:szCs w:val="20"/>
      <w:lang w:val="es-CR"/>
    </w:rPr>
  </w:style>
  <w:style w:type="paragraph" w:customStyle="1" w:styleId="p3">
    <w:name w:val="p3"/>
    <w:basedOn w:val="Normal"/>
    <w:rsid w:val="00DF2D15"/>
    <w:pPr>
      <w:widowControl w:val="0"/>
      <w:spacing w:after="0" w:line="277" w:lineRule="atLeast"/>
    </w:pPr>
    <w:rPr>
      <w:rFonts w:ascii="Times New Roman" w:eastAsia="Times New Roman" w:hAnsi="Times New Roman" w:cs="Times New Roman"/>
      <w:snapToGrid w:val="0"/>
      <w:sz w:val="24"/>
      <w:szCs w:val="20"/>
      <w:lang w:val="es-CR" w:eastAsia="es-ES"/>
    </w:rPr>
  </w:style>
  <w:style w:type="paragraph" w:customStyle="1" w:styleId="Estilo">
    <w:name w:val="Estilo"/>
    <w:rsid w:val="00DF2D15"/>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paragraph" w:styleId="Lista4">
    <w:name w:val="List 4"/>
    <w:basedOn w:val="Normal"/>
    <w:rsid w:val="00DF2D15"/>
    <w:pPr>
      <w:spacing w:after="0" w:line="240" w:lineRule="auto"/>
      <w:ind w:left="1132" w:hanging="283"/>
    </w:pPr>
    <w:rPr>
      <w:rFonts w:ascii="Times New Roman" w:eastAsia="Times New Roman" w:hAnsi="Times New Roman" w:cs="Times New Roman"/>
      <w:sz w:val="24"/>
      <w:szCs w:val="24"/>
      <w:lang w:val="es-CR" w:eastAsia="es-ES"/>
    </w:rPr>
  </w:style>
  <w:style w:type="paragraph" w:customStyle="1" w:styleId="OmniPage10">
    <w:name w:val="OmniPage #10"/>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4">
    <w:name w:val="OmniPage #4"/>
    <w:basedOn w:val="Normal"/>
    <w:rsid w:val="00DF2D15"/>
    <w:pPr>
      <w:spacing w:after="0" w:line="240" w:lineRule="auto"/>
    </w:pPr>
    <w:rPr>
      <w:rFonts w:ascii="Times New Roman" w:eastAsia="Times New Roman" w:hAnsi="Times New Roman" w:cs="Times New Roman"/>
      <w:sz w:val="20"/>
      <w:szCs w:val="20"/>
      <w:lang w:val="en-US" w:eastAsia="es-UY"/>
    </w:rPr>
  </w:style>
  <w:style w:type="paragraph" w:customStyle="1" w:styleId="OmniPage9">
    <w:name w:val="OmniPage #9"/>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3">
    <w:name w:val="OmniPage #3"/>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1">
    <w:name w:val="OmniPage #11"/>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2">
    <w:name w:val="OmniPage #12"/>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3">
    <w:name w:val="OmniPage #13"/>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6">
    <w:name w:val="OmniPage #6"/>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Ttulo436">
    <w:name w:val="Título 436"/>
    <w:basedOn w:val="Normal"/>
    <w:next w:val="Normal"/>
    <w:rsid w:val="00DF2D15"/>
    <w:pPr>
      <w:keepNext/>
      <w:spacing w:after="0" w:line="240" w:lineRule="auto"/>
      <w:outlineLvl w:val="3"/>
    </w:pPr>
    <w:rPr>
      <w:rFonts w:ascii="Times New Roman" w:eastAsia="Times New Roman" w:hAnsi="Times New Roman" w:cs="Times New Roman"/>
      <w:color w:val="000000"/>
      <w:sz w:val="16"/>
      <w:szCs w:val="16"/>
      <w:lang w:val="es-ES_tradnl" w:eastAsia="es-ES"/>
    </w:rPr>
  </w:style>
  <w:style w:type="paragraph" w:customStyle="1" w:styleId="OmniPage22">
    <w:name w:val="OmniPage #22"/>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19">
    <w:name w:val="OmniPage #19"/>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OmniPage34">
    <w:name w:val="OmniPage #34"/>
    <w:basedOn w:val="Normal"/>
    <w:rsid w:val="00DF2D15"/>
    <w:pPr>
      <w:spacing w:after="0" w:line="240" w:lineRule="auto"/>
    </w:pPr>
    <w:rPr>
      <w:rFonts w:ascii="Times New Roman" w:eastAsia="Times New Roman" w:hAnsi="Times New Roman" w:cs="Times New Roman"/>
      <w:sz w:val="20"/>
      <w:szCs w:val="20"/>
      <w:lang w:val="en-US" w:eastAsia="es-ES"/>
    </w:rPr>
  </w:style>
  <w:style w:type="paragraph" w:customStyle="1" w:styleId="ecmsonormal">
    <w:name w:val="ec_msonormal"/>
    <w:basedOn w:val="Normal"/>
    <w:rsid w:val="00DF2D1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t02">
    <w:name w:val="tit02"/>
    <w:basedOn w:val="Normal"/>
    <w:rsid w:val="00DF2D15"/>
    <w:pPr>
      <w:spacing w:before="100" w:beforeAutospacing="1" w:after="100" w:afterAutospacing="1" w:line="240" w:lineRule="auto"/>
    </w:pPr>
    <w:rPr>
      <w:rFonts w:ascii="Verdana" w:eastAsia="Times New Roman" w:hAnsi="Verdana" w:cs="Times New Roman"/>
      <w:color w:val="0B3D91"/>
      <w:sz w:val="18"/>
      <w:szCs w:val="18"/>
      <w:lang w:eastAsia="es-ES"/>
    </w:rPr>
  </w:style>
  <w:style w:type="paragraph" w:customStyle="1" w:styleId="Sangra2detindependiente10">
    <w:name w:val="Sangría 2 de t. independiente1"/>
    <w:basedOn w:val="Normal"/>
    <w:rsid w:val="00DF2D15"/>
    <w:pPr>
      <w:overflowPunct w:val="0"/>
      <w:autoSpaceDE w:val="0"/>
      <w:autoSpaceDN w:val="0"/>
      <w:adjustRightInd w:val="0"/>
      <w:spacing w:after="0" w:line="360" w:lineRule="auto"/>
      <w:ind w:left="270"/>
      <w:jc w:val="both"/>
      <w:textAlignment w:val="baseline"/>
    </w:pPr>
    <w:rPr>
      <w:rFonts w:ascii="Arial" w:eastAsia="Times New Roman" w:hAnsi="Arial" w:cs="Times New Roman"/>
      <w:sz w:val="24"/>
      <w:szCs w:val="20"/>
      <w:lang w:val="es-ES_tradnl" w:eastAsia="es-ES"/>
    </w:rPr>
  </w:style>
  <w:style w:type="paragraph" w:customStyle="1" w:styleId="Textoindependiente210">
    <w:name w:val="Texto independiente 21"/>
    <w:basedOn w:val="Normal"/>
    <w:rsid w:val="00DF2D1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character" w:customStyle="1" w:styleId="ms-rtecustom-h21">
    <w:name w:val="ms-rtecustom-h21"/>
    <w:rsid w:val="00DF2D15"/>
    <w:rPr>
      <w:rFonts w:ascii="Verdana" w:hAnsi="Verdana" w:hint="default"/>
      <w:b/>
      <w:bCs/>
      <w:color w:val="23437A"/>
      <w:sz w:val="16"/>
      <w:szCs w:val="16"/>
    </w:rPr>
  </w:style>
  <w:style w:type="paragraph" w:styleId="Sinespaciado">
    <w:name w:val="No Spacing"/>
    <w:link w:val="SinespaciadoCar"/>
    <w:uiPriority w:val="1"/>
    <w:qFormat/>
    <w:rsid w:val="00DF2D15"/>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DF2D15"/>
    <w:rPr>
      <w:rFonts w:ascii="Calibri" w:eastAsia="Times New Roman" w:hAnsi="Calibri" w:cs="Times New Roman"/>
    </w:rPr>
  </w:style>
  <w:style w:type="paragraph" w:styleId="Subttulo">
    <w:name w:val="Subtitle"/>
    <w:basedOn w:val="Normal"/>
    <w:next w:val="Normal"/>
    <w:link w:val="SubttuloCar"/>
    <w:qFormat/>
    <w:rsid w:val="00DF2D15"/>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DF2D15"/>
    <w:rPr>
      <w:rFonts w:ascii="Cambria" w:eastAsia="Times New Roman" w:hAnsi="Cambria" w:cs="Times New Roman"/>
      <w:sz w:val="24"/>
      <w:szCs w:val="24"/>
    </w:rPr>
  </w:style>
  <w:style w:type="paragraph" w:customStyle="1" w:styleId="ANOTACION">
    <w:name w:val="ANOTACION"/>
    <w:basedOn w:val="Normal"/>
    <w:rsid w:val="00DF2D15"/>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styleId="Cita">
    <w:name w:val="Quote"/>
    <w:basedOn w:val="Normal"/>
    <w:next w:val="Normal"/>
    <w:link w:val="CitaCar"/>
    <w:uiPriority w:val="29"/>
    <w:qFormat/>
    <w:rsid w:val="00DF2D15"/>
    <w:pPr>
      <w:spacing w:after="0" w:line="240" w:lineRule="auto"/>
    </w:pPr>
    <w:rPr>
      <w:rFonts w:ascii="Times New Roman" w:eastAsia="Times New Roman" w:hAnsi="Times New Roman" w:cs="Times New Roman"/>
      <w:i/>
      <w:iCs/>
      <w:color w:val="000000"/>
      <w:sz w:val="24"/>
      <w:szCs w:val="24"/>
    </w:rPr>
  </w:style>
  <w:style w:type="character" w:customStyle="1" w:styleId="CitaCar">
    <w:name w:val="Cita Car"/>
    <w:basedOn w:val="Fuentedeprrafopredeter"/>
    <w:link w:val="Cita"/>
    <w:uiPriority w:val="29"/>
    <w:rsid w:val="00DF2D15"/>
    <w:rPr>
      <w:rFonts w:ascii="Times New Roman" w:eastAsia="Times New Roman" w:hAnsi="Times New Roman" w:cs="Times New Roman"/>
      <w:i/>
      <w:iCs/>
      <w:color w:val="000000"/>
      <w:sz w:val="24"/>
      <w:szCs w:val="24"/>
    </w:rPr>
  </w:style>
  <w:style w:type="table" w:styleId="Listaclara-nfasis3">
    <w:name w:val="Light List Accent 3"/>
    <w:basedOn w:val="Tablanormal"/>
    <w:uiPriority w:val="61"/>
    <w:rsid w:val="00DF2D15"/>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clsica1">
    <w:name w:val="Table Classic 1"/>
    <w:basedOn w:val="Tablanormal"/>
    <w:rsid w:val="00DF2D15"/>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1">
    <w:name w:val="Table Simple 1"/>
    <w:basedOn w:val="Tablanormal"/>
    <w:rsid w:val="00DF2D15"/>
    <w:pPr>
      <w:spacing w:after="0" w:line="240" w:lineRule="auto"/>
    </w:pPr>
    <w:rPr>
      <w:rFonts w:ascii="Times New Roman" w:eastAsia="Times New Roman" w:hAnsi="Times New Roman" w:cs="Times New Roman"/>
      <w:sz w:val="20"/>
      <w:szCs w:val="20"/>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extoindependiente310">
    <w:name w:val="Texto independiente 31"/>
    <w:basedOn w:val="Normal"/>
    <w:rsid w:val="00DF2D15"/>
    <w:pPr>
      <w:overflowPunct w:val="0"/>
      <w:autoSpaceDE w:val="0"/>
      <w:autoSpaceDN w:val="0"/>
      <w:adjustRightInd w:val="0"/>
      <w:spacing w:after="0" w:line="240" w:lineRule="auto"/>
      <w:jc w:val="both"/>
    </w:pPr>
    <w:rPr>
      <w:rFonts w:ascii="Arial" w:eastAsia="Times New Roman" w:hAnsi="Arial" w:cs="Times New Roman"/>
      <w:b/>
      <w:sz w:val="24"/>
      <w:szCs w:val="20"/>
      <w:lang w:eastAsia="es-ES"/>
    </w:rPr>
  </w:style>
  <w:style w:type="paragraph" w:customStyle="1" w:styleId="Textoindependiente22">
    <w:name w:val="Texto independiente 22"/>
    <w:basedOn w:val="Normal"/>
    <w:rsid w:val="00DF2D15"/>
    <w:pPr>
      <w:overflowPunct w:val="0"/>
      <w:autoSpaceDE w:val="0"/>
      <w:autoSpaceDN w:val="0"/>
      <w:adjustRightInd w:val="0"/>
      <w:spacing w:after="0" w:line="240" w:lineRule="auto"/>
      <w:jc w:val="center"/>
      <w:textAlignment w:val="baseline"/>
    </w:pPr>
    <w:rPr>
      <w:rFonts w:ascii="Arial" w:eastAsia="Times New Roman" w:hAnsi="Arial" w:cs="Times New Roman"/>
      <w:b/>
      <w:sz w:val="28"/>
      <w:szCs w:val="20"/>
    </w:rPr>
  </w:style>
  <w:style w:type="paragraph" w:customStyle="1" w:styleId="Textoindependiente23">
    <w:name w:val="Texto independiente 23"/>
    <w:basedOn w:val="Normal"/>
    <w:rsid w:val="00DF2D1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paragraph" w:customStyle="1" w:styleId="Textoindependiente32">
    <w:name w:val="Texto independiente 32"/>
    <w:basedOn w:val="Normal"/>
    <w:rsid w:val="00DF2D1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ES"/>
    </w:rPr>
  </w:style>
  <w:style w:type="paragraph" w:customStyle="1" w:styleId="Textodebloque10">
    <w:name w:val="Texto de bloque1"/>
    <w:basedOn w:val="Normal"/>
    <w:rsid w:val="00DF2D15"/>
    <w:pPr>
      <w:overflowPunct w:val="0"/>
      <w:autoSpaceDE w:val="0"/>
      <w:autoSpaceDN w:val="0"/>
      <w:adjustRightInd w:val="0"/>
      <w:spacing w:after="0" w:line="480" w:lineRule="auto"/>
      <w:ind w:left="1418" w:right="51"/>
      <w:jc w:val="both"/>
      <w:textAlignment w:val="baseline"/>
    </w:pPr>
    <w:rPr>
      <w:rFonts w:ascii="Arial" w:eastAsia="Times New Roman" w:hAnsi="Arial" w:cs="Times New Roman"/>
      <w:b/>
      <w:sz w:val="24"/>
      <w:szCs w:val="20"/>
    </w:rPr>
  </w:style>
  <w:style w:type="paragraph" w:customStyle="1" w:styleId="Sangra3detindependiente10">
    <w:name w:val="Sangría 3 de t. independiente1"/>
    <w:basedOn w:val="Normal"/>
    <w:rsid w:val="00DF2D15"/>
    <w:pPr>
      <w:overflowPunct w:val="0"/>
      <w:autoSpaceDE w:val="0"/>
      <w:autoSpaceDN w:val="0"/>
      <w:adjustRightInd w:val="0"/>
      <w:spacing w:after="0" w:line="480" w:lineRule="auto"/>
      <w:ind w:left="1056"/>
      <w:jc w:val="both"/>
      <w:textAlignment w:val="baseline"/>
    </w:pPr>
    <w:rPr>
      <w:rFonts w:ascii="Arial" w:eastAsia="Times New Roman" w:hAnsi="Arial" w:cs="Times New Roman"/>
      <w:sz w:val="24"/>
      <w:szCs w:val="20"/>
      <w:lang w:val="es-CR"/>
    </w:rPr>
  </w:style>
  <w:style w:type="character" w:customStyle="1" w:styleId="eacep1">
    <w:name w:val="eacep1"/>
    <w:rsid w:val="00DF2D15"/>
    <w:rPr>
      <w:color w:val="000000"/>
    </w:rPr>
  </w:style>
  <w:style w:type="character" w:customStyle="1" w:styleId="estilo11">
    <w:name w:val="estilo11"/>
    <w:rsid w:val="00DF2D15"/>
    <w:rPr>
      <w:rFonts w:ascii="Arial" w:hAnsi="Arial" w:cs="Arial"/>
    </w:rPr>
  </w:style>
  <w:style w:type="paragraph" w:customStyle="1" w:styleId="BodyTextIndent21">
    <w:name w:val="Body Text Indent 21"/>
    <w:basedOn w:val="Normal"/>
    <w:rsid w:val="00DF2D15"/>
    <w:pPr>
      <w:overflowPunct w:val="0"/>
      <w:autoSpaceDE w:val="0"/>
      <w:autoSpaceDN w:val="0"/>
      <w:adjustRightInd w:val="0"/>
      <w:spacing w:after="0" w:line="480" w:lineRule="auto"/>
      <w:ind w:left="709"/>
      <w:jc w:val="both"/>
      <w:textAlignment w:val="baseline"/>
    </w:pPr>
    <w:rPr>
      <w:rFonts w:ascii="Arial" w:eastAsia="Times New Roman" w:hAnsi="Arial" w:cs="Times New Roman"/>
      <w:sz w:val="24"/>
      <w:szCs w:val="20"/>
      <w:lang w:eastAsia="es-ES"/>
    </w:rPr>
  </w:style>
  <w:style w:type="paragraph" w:customStyle="1" w:styleId="paranormaltext">
    <w:name w:val="paranormaltext"/>
    <w:basedOn w:val="Normal"/>
    <w:rsid w:val="00DF2D15"/>
    <w:pPr>
      <w:spacing w:before="100" w:beforeAutospacing="1" w:after="100" w:afterAutospacing="1" w:line="240" w:lineRule="auto"/>
    </w:pPr>
    <w:rPr>
      <w:rFonts w:ascii="Times New Roman" w:eastAsia="Times New Roman" w:hAnsi="Times New Roman" w:cs="Times New Roman"/>
      <w:sz w:val="20"/>
      <w:szCs w:val="20"/>
      <w:lang w:eastAsia="es-ES"/>
    </w:rPr>
  </w:style>
  <w:style w:type="paragraph" w:customStyle="1" w:styleId="Noparagraphstyle0">
    <w:name w:val="[No paragraph style]"/>
    <w:rsid w:val="00DF2D15"/>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eastAsia="es-ES"/>
    </w:rPr>
  </w:style>
  <w:style w:type="paragraph" w:styleId="Mapadeldocumento">
    <w:name w:val="Document Map"/>
    <w:basedOn w:val="Normal"/>
    <w:link w:val="MapadeldocumentoCar"/>
    <w:rsid w:val="00DF2D15"/>
    <w:pPr>
      <w:shd w:val="clear" w:color="auto" w:fill="000080"/>
      <w:spacing w:after="0" w:line="240" w:lineRule="auto"/>
    </w:pPr>
    <w:rPr>
      <w:rFonts w:ascii="Tahoma" w:eastAsia="Times New Roman" w:hAnsi="Tahoma" w:cs="Times New Roman"/>
      <w:sz w:val="20"/>
      <w:szCs w:val="20"/>
    </w:rPr>
  </w:style>
  <w:style w:type="character" w:customStyle="1" w:styleId="MapadeldocumentoCar">
    <w:name w:val="Mapa del documento Car"/>
    <w:basedOn w:val="Fuentedeprrafopredeter"/>
    <w:link w:val="Mapadeldocumento"/>
    <w:rsid w:val="00DF2D15"/>
    <w:rPr>
      <w:rFonts w:ascii="Tahoma" w:eastAsia="Times New Roman" w:hAnsi="Tahoma" w:cs="Times New Roman"/>
      <w:sz w:val="20"/>
      <w:szCs w:val="20"/>
      <w:shd w:val="clear" w:color="auto" w:fill="000080"/>
    </w:rPr>
  </w:style>
  <w:style w:type="paragraph" w:customStyle="1" w:styleId="Sangra3detindependiente2">
    <w:name w:val="Sangría 3 de t. independiente2"/>
    <w:basedOn w:val="Normal"/>
    <w:rsid w:val="00DF2D15"/>
    <w:pPr>
      <w:overflowPunct w:val="0"/>
      <w:autoSpaceDE w:val="0"/>
      <w:autoSpaceDN w:val="0"/>
      <w:adjustRightInd w:val="0"/>
      <w:spacing w:after="0" w:line="480" w:lineRule="auto"/>
      <w:ind w:left="705"/>
      <w:jc w:val="both"/>
      <w:textAlignment w:val="baseline"/>
    </w:pPr>
    <w:rPr>
      <w:rFonts w:ascii="Arial" w:eastAsia="Times New Roman" w:hAnsi="Arial" w:cs="Times New Roman"/>
      <w:sz w:val="24"/>
      <w:szCs w:val="20"/>
      <w:lang w:eastAsia="es-ES"/>
    </w:rPr>
  </w:style>
  <w:style w:type="character" w:styleId="CitaHTML">
    <w:name w:val="HTML Cite"/>
    <w:uiPriority w:val="99"/>
    <w:unhideWhenUsed/>
    <w:rsid w:val="00DF2D15"/>
    <w:rPr>
      <w:i/>
      <w:iCs/>
    </w:rPr>
  </w:style>
  <w:style w:type="character" w:customStyle="1" w:styleId="eejemplo1">
    <w:name w:val="eejemplo1"/>
    <w:rsid w:val="00DF2D15"/>
    <w:rPr>
      <w:color w:val="800080"/>
    </w:rPr>
  </w:style>
  <w:style w:type="character" w:customStyle="1" w:styleId="eabrv1">
    <w:name w:val="eabrv1"/>
    <w:rsid w:val="00DF2D15"/>
    <w:rPr>
      <w:color w:val="0000FF"/>
    </w:rPr>
  </w:style>
  <w:style w:type="paragraph" w:customStyle="1" w:styleId="texto">
    <w:name w:val="texto"/>
    <w:basedOn w:val="Normal"/>
    <w:rsid w:val="00DF2D15"/>
    <w:pPr>
      <w:spacing w:after="101" w:line="216" w:lineRule="exact"/>
      <w:ind w:firstLine="288"/>
      <w:jc w:val="both"/>
    </w:pPr>
    <w:rPr>
      <w:rFonts w:ascii="Arial" w:eastAsia="Calibri" w:hAnsi="Arial" w:cs="Arial"/>
      <w:sz w:val="18"/>
      <w:szCs w:val="18"/>
      <w:lang w:eastAsia="es-ES"/>
    </w:rPr>
  </w:style>
  <w:style w:type="character" w:customStyle="1" w:styleId="estilo21">
    <w:name w:val="estilo21"/>
    <w:rsid w:val="00DF2D15"/>
    <w:rPr>
      <w:rFonts w:ascii="Arial" w:hAnsi="Arial" w:cs="Arial" w:hint="default"/>
    </w:rPr>
  </w:style>
  <w:style w:type="paragraph" w:customStyle="1" w:styleId="ROMANOS">
    <w:name w:val="ROMANOS"/>
    <w:basedOn w:val="Normal"/>
    <w:rsid w:val="00DF2D15"/>
    <w:pPr>
      <w:tabs>
        <w:tab w:val="left" w:pos="720"/>
      </w:tabs>
      <w:spacing w:after="101" w:line="216" w:lineRule="exact"/>
      <w:ind w:left="720" w:hanging="432"/>
      <w:jc w:val="both"/>
    </w:pPr>
    <w:rPr>
      <w:rFonts w:ascii="Arial" w:eastAsia="Times New Roman" w:hAnsi="Arial" w:cs="Arial"/>
      <w:sz w:val="18"/>
      <w:szCs w:val="18"/>
      <w:lang w:eastAsia="es-ES"/>
    </w:rPr>
  </w:style>
  <w:style w:type="paragraph" w:customStyle="1" w:styleId="OmniPage23">
    <w:name w:val="OmniPage #23"/>
    <w:basedOn w:val="Normal"/>
    <w:rsid w:val="00DF2D15"/>
    <w:pPr>
      <w:spacing w:after="0" w:line="240" w:lineRule="auto"/>
    </w:pPr>
    <w:rPr>
      <w:rFonts w:ascii="Times New Roman" w:eastAsia="Times New Roman" w:hAnsi="Times New Roman" w:cs="Times New Roman"/>
      <w:sz w:val="20"/>
      <w:szCs w:val="20"/>
      <w:lang w:val="en-US" w:eastAsia="es-ES"/>
    </w:rPr>
  </w:style>
  <w:style w:type="table" w:styleId="Listaclara-nfasis5">
    <w:name w:val="Light List Accent 5"/>
    <w:basedOn w:val="Tablanormal"/>
    <w:uiPriority w:val="61"/>
    <w:rsid w:val="00DF2D15"/>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kbb.com" TargetMode="External"/><Relationship Id="rId2" Type="http://schemas.openxmlformats.org/officeDocument/2006/relationships/numbering" Target="numbering.xml"/><Relationship Id="rId16" Type="http://schemas.openxmlformats.org/officeDocument/2006/relationships/hyperlink" Target="http://es.wikipedia.org/wiki/Firm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es.wikipedia.org/wiki/Criptograf%C3%ADa"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s.wikipedia.org/wiki/Documento_electr%C3%B3nic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orresha\Escritorio\TAN%202013\Informe%20Bolet&#237;n\Gr&#225;fico%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barChart>
        <c:barDir val="col"/>
        <c:grouping val="clustered"/>
        <c:varyColors val="0"/>
        <c:ser>
          <c:idx val="0"/>
          <c:order val="0"/>
          <c:invertIfNegative val="0"/>
          <c:dPt>
            <c:idx val="0"/>
            <c:invertIfNegative val="0"/>
            <c:bubble3D val="1"/>
            <c:spPr>
              <a:solidFill>
                <a:schemeClr val="tx2">
                  <a:lumMod val="75000"/>
                </a:schemeClr>
              </a:solidFill>
            </c:spPr>
          </c:dPt>
          <c:dPt>
            <c:idx val="1"/>
            <c:invertIfNegative val="0"/>
            <c:bubble3D val="1"/>
            <c:spPr>
              <a:solidFill>
                <a:srgbClr val="3366FF"/>
              </a:solidFill>
            </c:spPr>
          </c:dPt>
          <c:dPt>
            <c:idx val="2"/>
            <c:invertIfNegative val="0"/>
            <c:bubble3D val="1"/>
            <c:spPr>
              <a:solidFill>
                <a:schemeClr val="bg1">
                  <a:lumMod val="65000"/>
                </a:schemeClr>
              </a:solidFill>
            </c:spPr>
          </c:dPt>
          <c:dPt>
            <c:idx val="3"/>
            <c:invertIfNegative val="0"/>
            <c:bubble3D val="1"/>
            <c:spPr>
              <a:solidFill>
                <a:schemeClr val="accent2">
                  <a:lumMod val="75000"/>
                </a:schemeClr>
              </a:solidFill>
            </c:spPr>
          </c:dPt>
          <c:dPt>
            <c:idx val="4"/>
            <c:invertIfNegative val="0"/>
            <c:bubble3D val="1"/>
            <c:spPr>
              <a:solidFill>
                <a:srgbClr val="336600"/>
              </a:solidFill>
            </c:spPr>
          </c:dPt>
          <c:dPt>
            <c:idx val="5"/>
            <c:invertIfNegative val="0"/>
            <c:bubble3D val="1"/>
            <c:spPr>
              <a:solidFill>
                <a:schemeClr val="accent4">
                  <a:lumMod val="75000"/>
                </a:schemeClr>
              </a:solidFill>
            </c:spPr>
          </c:dPt>
          <c:dPt>
            <c:idx val="6"/>
            <c:invertIfNegative val="0"/>
            <c:bubble3D val="1"/>
            <c:spPr>
              <a:solidFill>
                <a:schemeClr val="bg2">
                  <a:lumMod val="50000"/>
                </a:schemeClr>
              </a:solidFill>
            </c:spPr>
          </c:dPt>
          <c:dPt>
            <c:idx val="7"/>
            <c:invertIfNegative val="0"/>
            <c:bubble3D val="1"/>
            <c:spPr>
              <a:solidFill>
                <a:schemeClr val="accent6"/>
              </a:solidFill>
            </c:spPr>
          </c:dPt>
          <c:dPt>
            <c:idx val="8"/>
            <c:invertIfNegative val="0"/>
            <c:bubble3D val="1"/>
            <c:spPr>
              <a:solidFill>
                <a:schemeClr val="accent2">
                  <a:lumMod val="60000"/>
                  <a:lumOff val="40000"/>
                </a:schemeClr>
              </a:solidFill>
            </c:spPr>
          </c:dPt>
          <c:dLbls>
            <c:dLbl>
              <c:idx val="0"/>
              <c:layout>
                <c:manualLayout>
                  <c:x val="0"/>
                  <c:y val="6.679513233001734E-2"/>
                </c:manualLayout>
              </c:layout>
              <c:tx>
                <c:rich>
                  <a:bodyPr/>
                  <a:lstStyle/>
                  <a:p>
                    <a:r>
                      <a:rPr lang="en-US"/>
                      <a:t>38</a:t>
                    </a:r>
                  </a:p>
                </c:rich>
              </c:tx>
              <c:showLegendKey val="0"/>
              <c:showVal val="1"/>
              <c:showCatName val="1"/>
              <c:showSerName val="0"/>
              <c:showPercent val="0"/>
              <c:showBubbleSize val="0"/>
            </c:dLbl>
            <c:dLbl>
              <c:idx val="1"/>
              <c:layout>
                <c:manualLayout>
                  <c:x val="0"/>
                  <c:y val="8.4778437188099284E-2"/>
                </c:manualLayout>
              </c:layout>
              <c:tx>
                <c:rich>
                  <a:bodyPr/>
                  <a:lstStyle/>
                  <a:p>
                    <a:r>
                      <a:rPr lang="en-US"/>
                      <a:t>27</a:t>
                    </a:r>
                  </a:p>
                </c:rich>
              </c:tx>
              <c:showLegendKey val="0"/>
              <c:showVal val="1"/>
              <c:showCatName val="1"/>
              <c:showSerName val="0"/>
              <c:showPercent val="0"/>
              <c:showBubbleSize val="0"/>
            </c:dLbl>
            <c:dLbl>
              <c:idx val="2"/>
              <c:layout>
                <c:manualLayout>
                  <c:x val="0"/>
                  <c:y val="7.1933219432326445E-2"/>
                </c:manualLayout>
              </c:layout>
              <c:tx>
                <c:rich>
                  <a:bodyPr/>
                  <a:lstStyle/>
                  <a:p>
                    <a:r>
                      <a:rPr lang="en-US"/>
                      <a:t> 6</a:t>
                    </a:r>
                  </a:p>
                </c:rich>
              </c:tx>
              <c:showLegendKey val="0"/>
              <c:showVal val="1"/>
              <c:showCatName val="1"/>
              <c:showSerName val="0"/>
              <c:showPercent val="0"/>
              <c:showBubbleSize val="0"/>
            </c:dLbl>
            <c:dLbl>
              <c:idx val="3"/>
              <c:layout>
                <c:manualLayout>
                  <c:x val="0"/>
                  <c:y val="7.4502060696587116E-2"/>
                </c:manualLayout>
              </c:layout>
              <c:tx>
                <c:rich>
                  <a:bodyPr/>
                  <a:lstStyle/>
                  <a:p>
                    <a:r>
                      <a:rPr lang="en-US"/>
                      <a:t> 5</a:t>
                    </a:r>
                  </a:p>
                </c:rich>
              </c:tx>
              <c:showLegendKey val="0"/>
              <c:showVal val="1"/>
              <c:showCatName val="1"/>
              <c:showSerName val="0"/>
              <c:showPercent val="0"/>
              <c:showBubbleSize val="0"/>
            </c:dLbl>
            <c:dLbl>
              <c:idx val="4"/>
              <c:layout>
                <c:manualLayout>
                  <c:x val="-2.9207740051113685E-3"/>
                  <c:y val="5.6518958125399282E-2"/>
                </c:manualLayout>
              </c:layout>
              <c:tx>
                <c:rich>
                  <a:bodyPr/>
                  <a:lstStyle/>
                  <a:p>
                    <a:r>
                      <a:rPr lang="en-US"/>
                      <a:t>3</a:t>
                    </a:r>
                  </a:p>
                </c:rich>
              </c:tx>
              <c:showLegendKey val="0"/>
              <c:showVal val="1"/>
              <c:showCatName val="1"/>
              <c:showSerName val="0"/>
              <c:showPercent val="0"/>
              <c:showBubbleSize val="0"/>
            </c:dLbl>
            <c:dLbl>
              <c:idx val="5"/>
              <c:layout>
                <c:manualLayout>
                  <c:x val="-1.4603870025556806E-3"/>
                  <c:y val="4.8811827471935812E-2"/>
                </c:manualLayout>
              </c:layout>
              <c:tx>
                <c:rich>
                  <a:bodyPr/>
                  <a:lstStyle/>
                  <a:p>
                    <a:r>
                      <a:rPr lang="en-US"/>
                      <a:t> 2</a:t>
                    </a:r>
                  </a:p>
                </c:rich>
              </c:tx>
              <c:showLegendKey val="0"/>
              <c:showVal val="1"/>
              <c:showCatName val="1"/>
              <c:showSerName val="0"/>
              <c:showPercent val="0"/>
              <c:showBubbleSize val="0"/>
            </c:dLbl>
            <c:dLbl>
              <c:idx val="6"/>
              <c:layout>
                <c:manualLayout>
                  <c:x val="0"/>
                  <c:y val="0.1027617420461811"/>
                </c:manualLayout>
              </c:layout>
              <c:tx>
                <c:rich>
                  <a:bodyPr/>
                  <a:lstStyle/>
                  <a:p>
                    <a:r>
                      <a:rPr lang="en-US"/>
                      <a:t> 12</a:t>
                    </a:r>
                  </a:p>
                </c:rich>
              </c:tx>
              <c:showLegendKey val="0"/>
              <c:showVal val="1"/>
              <c:showCatName val="1"/>
              <c:showSerName val="0"/>
              <c:showPercent val="0"/>
              <c:showBubbleSize val="0"/>
            </c:dLbl>
            <c:dLbl>
              <c:idx val="7"/>
              <c:layout>
                <c:manualLayout>
                  <c:x val="-1.07093809697256E-16"/>
                  <c:y val="7.1933219432326445E-2"/>
                </c:manualLayout>
              </c:layout>
              <c:tx>
                <c:rich>
                  <a:bodyPr/>
                  <a:lstStyle/>
                  <a:p>
                    <a:r>
                      <a:rPr lang="en-US"/>
                      <a:t>8</a:t>
                    </a:r>
                  </a:p>
                </c:rich>
              </c:tx>
              <c:showLegendKey val="0"/>
              <c:showVal val="1"/>
              <c:showCatName val="1"/>
              <c:showSerName val="0"/>
              <c:showPercent val="0"/>
              <c:showBubbleSize val="0"/>
            </c:dLbl>
            <c:dLbl>
              <c:idx val="8"/>
              <c:layout>
                <c:manualLayout>
                  <c:x val="0"/>
                  <c:y val="5.1380871023090365E-2"/>
                </c:manualLayout>
              </c:layout>
              <c:tx>
                <c:rich>
                  <a:bodyPr/>
                  <a:lstStyle/>
                  <a:p>
                    <a:r>
                      <a:rPr lang="en-US"/>
                      <a:t> 2</a:t>
                    </a:r>
                  </a:p>
                </c:rich>
              </c:tx>
              <c:showLegendKey val="0"/>
              <c:showVal val="1"/>
              <c:showCatName val="1"/>
              <c:showSerName val="0"/>
              <c:showPercent val="0"/>
              <c:showBubbleSize val="0"/>
            </c:dLbl>
            <c:showLegendKey val="0"/>
            <c:showVal val="1"/>
            <c:showCatName val="1"/>
            <c:showSerName val="0"/>
            <c:showPercent val="0"/>
            <c:showBubbleSize val="0"/>
            <c:showLeaderLines val="0"/>
          </c:dLbls>
          <c:cat>
            <c:strRef>
              <c:f>'Enero-Marzo'!$A$1:$A$9</c:f>
              <c:strCache>
                <c:ptCount val="9"/>
                <c:pt idx="0">
                  <c:v>SIN LUGAR </c:v>
                </c:pt>
                <c:pt idx="1">
                  <c:v>NULIDADES</c:v>
                </c:pt>
                <c:pt idx="2">
                  <c:v>CON LUGAR</c:v>
                </c:pt>
                <c:pt idx="3">
                  <c:v>DEVOLUCION DE EXPEDIENTES </c:v>
                </c:pt>
                <c:pt idx="4">
                  <c:v>INADMISIBLE</c:v>
                </c:pt>
                <c:pt idx="5">
                  <c:v>DESISTIMIENTO</c:v>
                </c:pt>
                <c:pt idx="6">
                  <c:v>AUTO INHIBITORIA</c:v>
                </c:pt>
                <c:pt idx="7">
                  <c:v>AUTO SUSPENSIÓN 236 25)</c:v>
                </c:pt>
                <c:pt idx="8">
                  <c:v>AUTO CORRECCION </c:v>
                </c:pt>
              </c:strCache>
            </c:strRef>
          </c:cat>
          <c:val>
            <c:numRef>
              <c:f>'Enero-Marzo'!$B$1:$B$9</c:f>
              <c:numCache>
                <c:formatCode>General</c:formatCode>
                <c:ptCount val="9"/>
                <c:pt idx="0">
                  <c:v>38</c:v>
                </c:pt>
                <c:pt idx="1">
                  <c:v>27</c:v>
                </c:pt>
                <c:pt idx="2">
                  <c:v>6</c:v>
                </c:pt>
                <c:pt idx="3">
                  <c:v>5</c:v>
                </c:pt>
                <c:pt idx="4">
                  <c:v>3</c:v>
                </c:pt>
                <c:pt idx="5">
                  <c:v>2</c:v>
                </c:pt>
                <c:pt idx="6">
                  <c:v>12</c:v>
                </c:pt>
                <c:pt idx="7">
                  <c:v>8</c:v>
                </c:pt>
                <c:pt idx="8">
                  <c:v>2</c:v>
                </c:pt>
              </c:numCache>
            </c:numRef>
          </c:val>
        </c:ser>
        <c:dLbls>
          <c:showLegendKey val="0"/>
          <c:showVal val="0"/>
          <c:showCatName val="0"/>
          <c:showSerName val="0"/>
          <c:showPercent val="0"/>
          <c:showBubbleSize val="0"/>
        </c:dLbls>
        <c:gapWidth val="100"/>
        <c:axId val="132289280"/>
        <c:axId val="132290816"/>
      </c:barChart>
      <c:catAx>
        <c:axId val="132289280"/>
        <c:scaling>
          <c:orientation val="minMax"/>
        </c:scaling>
        <c:delete val="0"/>
        <c:axPos val="b"/>
        <c:majorTickMark val="out"/>
        <c:minorTickMark val="none"/>
        <c:tickLblPos val="nextTo"/>
        <c:txPr>
          <a:bodyPr/>
          <a:lstStyle/>
          <a:p>
            <a:pPr>
              <a:defRPr b="1">
                <a:solidFill>
                  <a:sysClr val="windowText" lastClr="000000"/>
                </a:solidFill>
              </a:defRPr>
            </a:pPr>
            <a:endParaRPr lang="es-CR"/>
          </a:p>
        </c:txPr>
        <c:crossAx val="132290816"/>
        <c:crosses val="autoZero"/>
        <c:auto val="1"/>
        <c:lblAlgn val="ctr"/>
        <c:lblOffset val="100"/>
        <c:noMultiLvlLbl val="0"/>
      </c:catAx>
      <c:valAx>
        <c:axId val="132290816"/>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es-CR"/>
          </a:p>
        </c:txPr>
        <c:crossAx val="132289280"/>
        <c:crosses val="autoZero"/>
        <c:crossBetween val="between"/>
      </c:valAx>
      <c:spPr>
        <a:solidFill>
          <a:sysClr val="window" lastClr="FFFFFF"/>
        </a:solidFill>
      </c:spPr>
    </c:plotArea>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16BD0A-0233-4C16-B70A-1927A359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47593</Words>
  <Characters>261763</Characters>
  <Application>Microsoft Office Word</Application>
  <DocSecurity>0</DocSecurity>
  <Lines>2181</Lines>
  <Paragraphs>617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jimenezmel</dc:creator>
  <cp:lastModifiedBy>Ericka Gutierrez</cp:lastModifiedBy>
  <cp:revision>2</cp:revision>
  <dcterms:created xsi:type="dcterms:W3CDTF">2013-08-16T22:23:00Z</dcterms:created>
  <dcterms:modified xsi:type="dcterms:W3CDTF">2013-08-16T22:23:00Z</dcterms:modified>
</cp:coreProperties>
</file>