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67" w:rsidRDefault="00BE7667" w:rsidP="00BE7667">
      <w:r>
        <w:rPr>
          <w:noProof/>
          <w:lang w:val="es-ES"/>
        </w:rPr>
        <w:pict>
          <v:shapetype id="_x0000_t202" coordsize="21600,21600" o:spt="202" path="m,l,21600r21600,l21600,xe">
            <v:stroke joinstyle="miter"/>
            <v:path gradientshapeok="t" o:connecttype="rect"/>
          </v:shapetype>
          <v:shape id="_x0000_s1069" type="#_x0000_t202" style="position:absolute;margin-left:9.1pt;margin-top:33.8pt;width:434pt;height:28.8pt;z-index:251658240;mso-width-relative:margin;mso-height-relative:margin" fillcolor="#fabf8f [1945]" strokecolor="#f79646 [3209]" strokeweight="1pt">
            <v:fill color2="#f79646 [3209]" focus="50%" type="gradient"/>
            <v:shadow on="t" type="perspective" color="#974706 [1609]" offset="1pt" offset2="-3pt"/>
            <v:textbox style="mso-next-textbox:#_x0000_s1069">
              <w:txbxContent>
                <w:p w:rsidR="00BE7667" w:rsidRPr="00BE7667" w:rsidRDefault="00BE7667" w:rsidP="00BE7667">
                  <w:pPr>
                    <w:rPr>
                      <w:b/>
                    </w:rPr>
                  </w:pPr>
                  <w:r w:rsidRPr="00BE7667">
                    <w:rPr>
                      <w:b/>
                    </w:rPr>
                    <w:t>Nulidad por vicio en el motivo: el artículo 236 25) no es el tipo</w:t>
                  </w:r>
                </w:p>
              </w:txbxContent>
            </v:textbox>
          </v:shape>
        </w:pict>
      </w:r>
    </w:p>
    <w:p w:rsidR="00BE7667" w:rsidRPr="00BE7667" w:rsidRDefault="00BE7667" w:rsidP="00BE7667"/>
    <w:p w:rsidR="00BE7667" w:rsidRPr="00BE7667" w:rsidRDefault="00BE7667" w:rsidP="00BE7667"/>
    <w:p w:rsidR="00BE7667" w:rsidRDefault="00BE7667" w:rsidP="00BE7667"/>
    <w:p w:rsidR="00115DE5" w:rsidRDefault="00115DE5" w:rsidP="00BE7667">
      <w:pPr>
        <w:jc w:val="right"/>
      </w:pPr>
    </w:p>
    <w:p w:rsidR="00BE7667" w:rsidRDefault="00BE7667" w:rsidP="00BE7667">
      <w:pPr>
        <w:pStyle w:val="Textoindependiente2"/>
        <w:jc w:val="both"/>
      </w:pPr>
      <w:r>
        <w:t>Sentencia número 142-2008. Tribunal Aduanero Nacional, San José, a las nueve horas con treinta y cinco minutos del tres de julio dos mil ocho.</w:t>
      </w:r>
    </w:p>
    <w:p w:rsidR="00BE7667" w:rsidRDefault="00BE7667" w:rsidP="00BE7667">
      <w:pPr>
        <w:spacing w:line="360" w:lineRule="auto"/>
        <w:jc w:val="both"/>
        <w:rPr>
          <w:b/>
        </w:rPr>
      </w:pPr>
    </w:p>
    <w:p w:rsidR="00BE7667" w:rsidRDefault="00BE7667" w:rsidP="00BE7667">
      <w:pPr>
        <w:pStyle w:val="Textoindependiente"/>
      </w:pPr>
      <w:r w:rsidRPr="00A51249">
        <w:rPr>
          <w:b/>
        </w:rPr>
        <w:t>Conoce este Tribunal del recurso de a</w:t>
      </w:r>
      <w:r>
        <w:rPr>
          <w:b/>
        </w:rPr>
        <w:t xml:space="preserve">pelación interpuesto por el señor, </w:t>
      </w:r>
      <w:r>
        <w:t>XXX</w:t>
      </w:r>
      <w:r w:rsidRPr="00BD0360">
        <w:t>,</w:t>
      </w:r>
      <w:r>
        <w:t xml:space="preserve"> </w:t>
      </w:r>
      <w:r w:rsidRPr="00942A57">
        <w:rPr>
          <w:b/>
        </w:rPr>
        <w:t>en su condición de</w:t>
      </w:r>
      <w:r>
        <w:rPr>
          <w:b/>
        </w:rPr>
        <w:t xml:space="preserve"> agente aduanero, persona física </w:t>
      </w:r>
      <w:r w:rsidRPr="00A51249">
        <w:rPr>
          <w:b/>
        </w:rPr>
        <w:t xml:space="preserve">contra la resolución </w:t>
      </w:r>
      <w:r>
        <w:rPr>
          <w:b/>
        </w:rPr>
        <w:t>número</w:t>
      </w:r>
      <w:r>
        <w:rPr>
          <w:lang w:val="es-CR"/>
        </w:rPr>
        <w:t xml:space="preserve"> RES-AC-DN-2667-2007 </w:t>
      </w:r>
      <w:r w:rsidRPr="007A132D">
        <w:rPr>
          <w:b/>
          <w:lang w:val="es-CR"/>
        </w:rPr>
        <w:t xml:space="preserve">del </w:t>
      </w:r>
      <w:r>
        <w:rPr>
          <w:lang w:val="es-CR"/>
        </w:rPr>
        <w:t xml:space="preserve">04 de octubre del 2007 </w:t>
      </w:r>
      <w:r w:rsidRPr="007A132D">
        <w:rPr>
          <w:b/>
          <w:lang w:val="es-CR"/>
        </w:rPr>
        <w:t xml:space="preserve">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7A132D">
            <w:rPr>
              <w:b/>
              <w:lang w:val="es-CR"/>
            </w:rPr>
            <w:t>la</w:t>
          </w:r>
          <w:r>
            <w:rPr>
              <w:lang w:val="es-CR"/>
            </w:rPr>
            <w:t xml:space="preserve"> Aduana</w:t>
          </w:r>
        </w:smartTag>
        <w:r>
          <w:rPr>
            <w:lang w:val="es-CR"/>
          </w:rPr>
          <w:t xml:space="preserve"> Central.</w:t>
        </w:r>
      </w:smartTag>
    </w:p>
    <w:p w:rsidR="00BE7667" w:rsidRPr="001F50DF" w:rsidRDefault="00BE7667" w:rsidP="00BE7667">
      <w:pPr>
        <w:spacing w:line="360" w:lineRule="auto"/>
        <w:rPr>
          <w:rFonts w:cs="Arial"/>
          <w:b/>
        </w:rPr>
      </w:pPr>
    </w:p>
    <w:p w:rsidR="00BE7667" w:rsidRPr="00811C46" w:rsidRDefault="00BE7667" w:rsidP="00BE7667">
      <w:pPr>
        <w:spacing w:line="360" w:lineRule="auto"/>
        <w:jc w:val="center"/>
      </w:pPr>
      <w:r w:rsidRPr="00811C46">
        <w:rPr>
          <w:rFonts w:cs="Arial"/>
          <w:b/>
        </w:rPr>
        <w:t>RESULTANDO</w:t>
      </w:r>
    </w:p>
    <w:p w:rsidR="00BE7667" w:rsidRPr="0003779E" w:rsidRDefault="00BE7667" w:rsidP="00BE7667">
      <w:pPr>
        <w:spacing w:line="360" w:lineRule="auto"/>
        <w:jc w:val="both"/>
        <w:rPr>
          <w:rFonts w:cs="Arial"/>
        </w:rPr>
      </w:pPr>
    </w:p>
    <w:p w:rsidR="00BE7667" w:rsidRDefault="00BE7667" w:rsidP="00BE7667">
      <w:pPr>
        <w:spacing w:line="360" w:lineRule="auto"/>
        <w:jc w:val="both"/>
      </w:pPr>
    </w:p>
    <w:p w:rsidR="00BE7667" w:rsidRPr="00811C46" w:rsidRDefault="00BE7667" w:rsidP="00BE7667">
      <w:pPr>
        <w:spacing w:line="360" w:lineRule="auto"/>
        <w:jc w:val="both"/>
      </w:pPr>
      <w:r>
        <w:rPr>
          <w:rFonts w:cs="Arial"/>
          <w:b/>
        </w:rPr>
        <w:t xml:space="preserve">I.- </w:t>
      </w:r>
      <w:r w:rsidRPr="00811C46">
        <w:t xml:space="preserve">Que mediante </w:t>
      </w:r>
      <w:r>
        <w:t>r</w:t>
      </w:r>
      <w:r w:rsidRPr="00811C46">
        <w:t xml:space="preserve">esolución </w:t>
      </w:r>
      <w:r>
        <w:t xml:space="preserve">número </w:t>
      </w:r>
      <w:r>
        <w:rPr>
          <w:lang w:val="es-CR"/>
        </w:rPr>
        <w:t xml:space="preserve">RES-AC-DN-2667-2007 del 04 de octubre </w:t>
      </w:r>
      <w:r w:rsidRPr="00543879">
        <w:rPr>
          <w:lang w:val="es-CR"/>
        </w:rPr>
        <w:t>del 2007</w:t>
      </w:r>
      <w:r>
        <w:rPr>
          <w:lang w:val="es-CR"/>
        </w:rPr>
        <w:t xml:space="preserv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1F1646">
            <w:t xml:space="preserve">la </w:t>
          </w:r>
          <w:r>
            <w:t>Aduana</w:t>
          </w:r>
        </w:smartTag>
        <w:r>
          <w:t xml:space="preserve"> Central</w:t>
        </w:r>
      </w:smartTag>
      <w:r w:rsidRPr="001F1646">
        <w:t xml:space="preserve"> dicta el acto final del procedimiento administrativo para aplicar multa,</w:t>
      </w:r>
      <w:r w:rsidRPr="001F1646">
        <w:rPr>
          <w:bCs/>
        </w:rPr>
        <w:t xml:space="preserve"> seguido contra </w:t>
      </w:r>
      <w:r>
        <w:rPr>
          <w:bCs/>
        </w:rPr>
        <w:t>el A</w:t>
      </w:r>
      <w:r w:rsidRPr="001F1646">
        <w:rPr>
          <w:bCs/>
        </w:rPr>
        <w:t>gente</w:t>
      </w:r>
      <w:r>
        <w:rPr>
          <w:bCs/>
        </w:rPr>
        <w:t xml:space="preserve"> de A</w:t>
      </w:r>
      <w:r w:rsidRPr="001F1646">
        <w:rPr>
          <w:bCs/>
        </w:rPr>
        <w:t>duanas</w:t>
      </w:r>
      <w:r>
        <w:rPr>
          <w:bCs/>
        </w:rPr>
        <w:t xml:space="preserve"> </w:t>
      </w:r>
      <w:r>
        <w:rPr>
          <w:b/>
        </w:rPr>
        <w:t>XXX</w:t>
      </w:r>
      <w:r w:rsidRPr="001F1646">
        <w:rPr>
          <w:bCs/>
        </w:rPr>
        <w:t xml:space="preserve">, de </w:t>
      </w:r>
      <w:smartTag w:uri="urn:schemas-microsoft-com:office:smarttags" w:element="PersonName">
        <w:smartTagPr>
          <w:attr w:name="ProductID" w:val="la Agencia"/>
        </w:smartTagPr>
        <w:r w:rsidRPr="001F1646">
          <w:rPr>
            <w:bCs/>
          </w:rPr>
          <w:t>la Agencia</w:t>
        </w:r>
      </w:smartTag>
      <w:r>
        <w:rPr>
          <w:bCs/>
        </w:rPr>
        <w:t xml:space="preserve"> </w:t>
      </w:r>
      <w:r>
        <w:t xml:space="preserve">de Aduanas </w:t>
      </w:r>
      <w:r>
        <w:rPr>
          <w:b/>
        </w:rPr>
        <w:t>XXX</w:t>
      </w:r>
      <w:r>
        <w:rPr>
          <w:bCs/>
        </w:rPr>
        <w:t>, imponiéndole una multa de 500</w:t>
      </w:r>
      <w:r w:rsidRPr="001F1646">
        <w:rPr>
          <w:bCs/>
        </w:rPr>
        <w:t xml:space="preserve"> </w:t>
      </w:r>
      <w:r>
        <w:rPr>
          <w:bCs/>
        </w:rPr>
        <w:t xml:space="preserve">pesos centroamericanos o su equivalente en moneda nacional </w:t>
      </w:r>
      <w:r w:rsidRPr="001F1646">
        <w:rPr>
          <w:bCs/>
        </w:rPr>
        <w:t>con fundam</w:t>
      </w:r>
      <w:r>
        <w:rPr>
          <w:bCs/>
        </w:rPr>
        <w:t>ento en el artículo 236 inciso 25)</w:t>
      </w:r>
      <w:r w:rsidRPr="001F1646">
        <w:rPr>
          <w:bCs/>
        </w:rPr>
        <w:t xml:space="preserve"> de </w:t>
      </w:r>
      <w:smartTag w:uri="urn:schemas-microsoft-com:office:smarttags" w:element="PersonName">
        <w:smartTagPr>
          <w:attr w:name="ProductID" w:val="la Ley General"/>
        </w:smartTagPr>
        <w:r w:rsidRPr="001F1646">
          <w:rPr>
            <w:bCs/>
          </w:rPr>
          <w:t>la Ley General</w:t>
        </w:r>
      </w:smartTag>
      <w:r>
        <w:rPr>
          <w:bCs/>
        </w:rPr>
        <w:t xml:space="preserve"> de Aduanas,</w:t>
      </w:r>
      <w:r w:rsidRPr="001F1646">
        <w:rPr>
          <w:bCs/>
        </w:rPr>
        <w:t xml:space="preserve"> por </w:t>
      </w:r>
      <w:r>
        <w:rPr>
          <w:bCs/>
        </w:rPr>
        <w:t xml:space="preserve">presentar </w:t>
      </w:r>
      <w:smartTag w:uri="urn:schemas-microsoft-com:office:smarttags" w:element="PersonName">
        <w:smartTagPr>
          <w:attr w:name="ProductID" w:val="la Declaraci￳n Aduanera"/>
        </w:smartTagPr>
        <w:r>
          <w:rPr>
            <w:bCs/>
          </w:rPr>
          <w:t>la Declaración Aduanera</w:t>
        </w:r>
      </w:smartTag>
      <w:r>
        <w:rPr>
          <w:bCs/>
        </w:rPr>
        <w:t xml:space="preserve"> de Importación N° </w:t>
      </w:r>
      <w:r>
        <w:rPr>
          <w:b/>
          <w:bCs/>
        </w:rPr>
        <w:t>XXX de fecha XXX</w:t>
      </w:r>
      <w:r>
        <w:rPr>
          <w:bCs/>
        </w:rPr>
        <w:t xml:space="preserve"> con errores e inexactitudes, al describir y clasificar mercancía amparada a la línea 3 en la posición arancelaria 5901.90.00.00 siendo lo correcto la 5211.31.00.00 del Sistema Arancelario Centroamericano (SAC), situación que generó un ajuste en el monto de tributos a pagar de </w:t>
      </w:r>
      <w:r>
        <w:rPr>
          <w:rFonts w:cs="Arial"/>
          <w:bCs/>
        </w:rPr>
        <w:t>¢92.895.41</w:t>
      </w:r>
      <w:r>
        <w:rPr>
          <w:bCs/>
        </w:rPr>
        <w:t xml:space="preserve">. </w:t>
      </w:r>
      <w:r>
        <w:t xml:space="preserve">(Ver </w:t>
      </w:r>
      <w:r>
        <w:rPr>
          <w:bCs/>
        </w:rPr>
        <w:t xml:space="preserve">folios </w:t>
      </w:r>
      <w:smartTag w:uri="urn:schemas-microsoft-com:office:smarttags" w:element="metricconverter">
        <w:smartTagPr>
          <w:attr w:name="ProductID" w:val="43 a"/>
        </w:smartTagPr>
        <w:r>
          <w:rPr>
            <w:bCs/>
          </w:rPr>
          <w:t>43 a</w:t>
        </w:r>
      </w:smartTag>
      <w:r>
        <w:rPr>
          <w:bCs/>
        </w:rPr>
        <w:t xml:space="preserve"> 56 y</w:t>
      </w:r>
      <w:r>
        <w:t xml:space="preserve"> Declaración Aduanera original adjunta al expediente</w:t>
      </w:r>
      <w:r w:rsidRPr="00811C46">
        <w:t>)</w:t>
      </w:r>
      <w:r>
        <w:t>.</w:t>
      </w:r>
    </w:p>
    <w:p w:rsidR="00BE7667" w:rsidRPr="00811C46" w:rsidRDefault="00BE7667" w:rsidP="00BE7667">
      <w:pPr>
        <w:spacing w:line="360" w:lineRule="auto"/>
        <w:jc w:val="both"/>
        <w:rPr>
          <w:rFonts w:cs="Arial"/>
        </w:rPr>
      </w:pPr>
    </w:p>
    <w:p w:rsidR="00BE7667" w:rsidRDefault="00BE7667" w:rsidP="00BE7667">
      <w:pPr>
        <w:spacing w:line="360" w:lineRule="auto"/>
        <w:jc w:val="both"/>
      </w:pPr>
      <w:r>
        <w:rPr>
          <w:b/>
        </w:rPr>
        <w:t xml:space="preserve">II.- </w:t>
      </w:r>
      <w:r w:rsidRPr="00811C46">
        <w:t xml:space="preserve">A </w:t>
      </w:r>
      <w:r w:rsidRPr="009B448E">
        <w:t xml:space="preserve">través de escrito </w:t>
      </w:r>
      <w:r>
        <w:t xml:space="preserve">de fecha de </w:t>
      </w:r>
      <w:r w:rsidRPr="009B448E">
        <w:t xml:space="preserve">recibido el </w:t>
      </w:r>
      <w:r>
        <w:t xml:space="preserve">23 de noviembre de 2007 el señor </w:t>
      </w:r>
      <w:r>
        <w:rPr>
          <w:b/>
          <w:bCs/>
        </w:rPr>
        <w:t>XXX</w:t>
      </w:r>
      <w:r>
        <w:rPr>
          <w:rFonts w:cs="Arial"/>
        </w:rPr>
        <w:t>, a</w:t>
      </w:r>
      <w:r w:rsidRPr="009B448E">
        <w:rPr>
          <w:rFonts w:cs="Arial"/>
        </w:rPr>
        <w:t>gente de aduanas</w:t>
      </w:r>
      <w:r>
        <w:rPr>
          <w:rFonts w:cs="Arial"/>
        </w:rPr>
        <w:t xml:space="preserve"> de </w:t>
      </w:r>
      <w:smartTag w:uri="urn:schemas-microsoft-com:office:smarttags" w:element="PersonName">
        <w:smartTagPr>
          <w:attr w:name="ProductID" w:val="la Agencia"/>
        </w:smartTagPr>
        <w:r>
          <w:rPr>
            <w:rFonts w:cs="Arial"/>
          </w:rPr>
          <w:t xml:space="preserve">la </w:t>
        </w:r>
        <w:r w:rsidRPr="001F1646">
          <w:rPr>
            <w:bCs/>
          </w:rPr>
          <w:t>Agencia</w:t>
        </w:r>
      </w:smartTag>
      <w:r>
        <w:rPr>
          <w:bCs/>
        </w:rPr>
        <w:t xml:space="preserve"> </w:t>
      </w:r>
      <w:r>
        <w:t>de Aduanas</w:t>
      </w:r>
      <w:r>
        <w:rPr>
          <w:bCs/>
        </w:rPr>
        <w:t xml:space="preserve"> </w:t>
      </w:r>
      <w:r>
        <w:rPr>
          <w:b/>
        </w:rPr>
        <w:t>XXX</w:t>
      </w:r>
      <w:r w:rsidRPr="001F1646">
        <w:rPr>
          <w:bCs/>
        </w:rPr>
        <w:t xml:space="preserve">, </w:t>
      </w:r>
      <w:r w:rsidRPr="00811C46">
        <w:t xml:space="preserve">presenta </w:t>
      </w:r>
      <w:r>
        <w:t xml:space="preserve">excepción de falta de derecho, </w:t>
      </w:r>
      <w:r w:rsidRPr="00811C46">
        <w:t>recurso</w:t>
      </w:r>
      <w:r>
        <w:t xml:space="preserve">s de nulidad absoluta, de reconsideración y apelación contra la resolución indicada en el resultando anterior. </w:t>
      </w:r>
      <w:r w:rsidRPr="00811C46">
        <w:t>(</w:t>
      </w:r>
      <w:r>
        <w:t>Ver f</w:t>
      </w:r>
      <w:r w:rsidRPr="00811C46">
        <w:t>olio</w:t>
      </w:r>
      <w:r>
        <w:t>s 57 y 58</w:t>
      </w:r>
      <w:r w:rsidRPr="00811C46">
        <w:t>).</w:t>
      </w:r>
      <w:r>
        <w:t xml:space="preserve"> En síntesis sus argumentos de defensa esgrimidos fueron:</w:t>
      </w:r>
    </w:p>
    <w:p w:rsidR="00BE7667" w:rsidRDefault="00BE7667" w:rsidP="00BE7667">
      <w:pPr>
        <w:numPr>
          <w:ilvl w:val="0"/>
          <w:numId w:val="11"/>
        </w:numPr>
        <w:spacing w:line="360" w:lineRule="auto"/>
        <w:jc w:val="both"/>
        <w:textAlignment w:val="auto"/>
      </w:pPr>
      <w:r>
        <w:lastRenderedPageBreak/>
        <w:t>Que mantiene en todos sus extremos lo manifestado en gestión N° 7296 del 28-09-07 en contra del acto de apertura RES-AC-DN-2288-2007.</w:t>
      </w:r>
    </w:p>
    <w:p w:rsidR="00BE7667" w:rsidRDefault="00BE7667" w:rsidP="00BE7667">
      <w:pPr>
        <w:numPr>
          <w:ilvl w:val="0"/>
          <w:numId w:val="11"/>
        </w:numPr>
        <w:spacing w:line="360" w:lineRule="auto"/>
        <w:jc w:val="both"/>
        <w:textAlignment w:val="auto"/>
      </w:pPr>
      <w:r>
        <w:t xml:space="preserve">Que en el punto III de la resolución recurrida, sobre el análisis de tipicidad refiriéndose al artículo 33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entre otras cosas, da a entender que el agente aduanero persona física con actividad propia, y los jurídicos son a los que se refiere ese artículo, ya que son solamente ellos por su relación con los mandantes los que prestan habitualmente servicios a terceros en los trámites, los regímenes y las operaciones aduaneras. Asimismo lo indica el numeral 35 inciso a) del mismo cuerpo legal al referirse a las obligaciones al indicar “</w:t>
      </w:r>
      <w:r w:rsidRPr="00C82E01">
        <w:rPr>
          <w:i/>
        </w:rPr>
        <w:t>actuar personalmente en las actividades propias de su función y representar a su mandante, en forma diligente y con estricto apego al régimen jurídico aduanero</w:t>
      </w:r>
      <w:r>
        <w:t>”.</w:t>
      </w:r>
    </w:p>
    <w:p w:rsidR="00BE7667" w:rsidRDefault="00BE7667" w:rsidP="00BE7667">
      <w:pPr>
        <w:numPr>
          <w:ilvl w:val="0"/>
          <w:numId w:val="11"/>
        </w:numPr>
        <w:spacing w:line="360" w:lineRule="auto"/>
        <w:jc w:val="both"/>
        <w:textAlignment w:val="auto"/>
      </w:pPr>
      <w:r>
        <w:t xml:space="preserve">Manifiesta que la acepción gramatical de mandante según el diccionario dice: “adj. </w:t>
      </w:r>
      <w:r w:rsidRPr="001865ED">
        <w:rPr>
          <w:i/>
        </w:rPr>
        <w:t>Que manda” Der. Persona que en el contrato llamado mandato confía a otra su representación personal, o la gestión de un negocio”</w:t>
      </w:r>
      <w:r>
        <w:rPr>
          <w:i/>
        </w:rPr>
        <w:t xml:space="preserve">; </w:t>
      </w:r>
      <w:r>
        <w:t xml:space="preserve">y el consignatario de la mercancía discutida son los señores Cortinas Contemporáneas S.A., cédula jurídica N° 3-1-1-202120-26, mismos que al único que le confió este poder o mandato fue a </w:t>
      </w:r>
      <w:smartTag w:uri="urn:schemas-microsoft-com:office:smarttags" w:element="PersonName">
        <w:smartTagPr>
          <w:attr w:name="ProductID" w:val="la Agencia"/>
        </w:smartTagPr>
        <w:r>
          <w:t>la Agencia</w:t>
        </w:r>
      </w:smartTag>
      <w:r>
        <w:t xml:space="preserve"> de Aduanas XXX., en acuerdo a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y en ningún momento a su persona, ya que su condición fue la de acatar las instrucciones que le fueron giradas, por lo que se debe aplicar lo regulado en el párrafo segundo del artículo 254 de </w:t>
      </w:r>
      <w:smartTag w:uri="urn:schemas-microsoft-com:office:smarttags" w:element="PersonName">
        <w:smartTagPr>
          <w:attr w:name="ProductID" w:val="la Ley"/>
        </w:smartTagPr>
        <w:r>
          <w:t>la Ley</w:t>
        </w:r>
      </w:smartTag>
      <w:r>
        <w:t xml:space="preserve"> 7557.</w:t>
      </w:r>
    </w:p>
    <w:p w:rsidR="00BE7667" w:rsidRPr="003079C3" w:rsidRDefault="00BE7667" w:rsidP="00BE7667">
      <w:pPr>
        <w:numPr>
          <w:ilvl w:val="0"/>
          <w:numId w:val="11"/>
        </w:numPr>
        <w:spacing w:line="360" w:lineRule="auto"/>
        <w:jc w:val="both"/>
        <w:textAlignment w:val="auto"/>
      </w:pPr>
      <w:r>
        <w:t xml:space="preserve">Que el artículo 269 de </w:t>
      </w:r>
      <w:smartTag w:uri="urn:schemas-microsoft-com:office:smarttags" w:element="PersonName">
        <w:smartTagPr>
          <w:attr w:name="ProductID" w:val="la Ley"/>
        </w:smartTagPr>
        <w:r>
          <w:t>la Ley</w:t>
        </w:r>
      </w:smartTag>
      <w:r>
        <w:t xml:space="preserve"> 8373, modificación a </w:t>
      </w:r>
      <w:smartTag w:uri="urn:schemas-microsoft-com:office:smarttags" w:element="PersonName">
        <w:smartTagPr>
          <w:attr w:name="ProductID" w:val="la Ley"/>
        </w:smartTagPr>
        <w:r>
          <w:t>la Ley</w:t>
        </w:r>
      </w:smartTag>
      <w:r>
        <w:t xml:space="preserve"> 7557, es claro al indicar que: “(…) </w:t>
      </w:r>
      <w:r w:rsidRPr="001865ED">
        <w:rPr>
          <w:i/>
        </w:rPr>
        <w:t>los representantes legales de la persona jurídica serán responsables de girar las instrucciones, proveer los instrumentos necesarios para la correcta gestión de intermediación aduanera y cumplir las obligaciones que no le corresponden al agente aduanero persona física por su relación laboral</w:t>
      </w:r>
      <w:r>
        <w:t xml:space="preserve">” y el 269 bis de ese mismo cuerpo legal indica: </w:t>
      </w:r>
      <w:r w:rsidRPr="003079C3">
        <w:rPr>
          <w:i/>
        </w:rPr>
        <w:t>“Las sanciones previstas en esta Ley se impondrán a la persona jurídica, cuando se demuestre que los representantes legales o los personeros de la empresa han propiciado actos o hechos que posibilitan la sanción, en caso contrario, responderá únicamente el agente de aduanas acreditado”</w:t>
      </w:r>
      <w:r>
        <w:rPr>
          <w:i/>
        </w:rPr>
        <w:t>.</w:t>
      </w:r>
    </w:p>
    <w:p w:rsidR="00BE7667" w:rsidRDefault="00BE7667" w:rsidP="00BE7667">
      <w:pPr>
        <w:numPr>
          <w:ilvl w:val="0"/>
          <w:numId w:val="11"/>
        </w:numPr>
        <w:spacing w:line="360" w:lineRule="auto"/>
        <w:jc w:val="both"/>
        <w:textAlignment w:val="auto"/>
      </w:pPr>
      <w:r>
        <w:t xml:space="preserve">Esgrime que, así las cosas se tiene que en autos no aparece ningún documento que demuestre que se practicó  por medio de esa Aduana o algún otro ente </w:t>
      </w:r>
      <w:r>
        <w:lastRenderedPageBreak/>
        <w:t xml:space="preserve">autorizado, algún acto que pudiera determinar la posible propiciación de los señores importadores o en quien ellos depositaron el mandato, o sea, </w:t>
      </w:r>
      <w:smartTag w:uri="urn:schemas-microsoft-com:office:smarttags" w:element="PersonName">
        <w:smartTagPr>
          <w:attr w:name="ProductID" w:val="la Agencia"/>
        </w:smartTagPr>
        <w:r>
          <w:t>la Agencia</w:t>
        </w:r>
      </w:smartTag>
      <w:r>
        <w:t xml:space="preserve"> de Aduanas XXX y de esa forma llegar a determinar su única responsabilidad y poder imponer la sanción recurrida, como ya esa Gerencia determinó a priori, negándole todo derecho de defensa y debido proceso al determinar su culpabilidad con anticipación, ya que sólo en caso contrario la determinación de culpabilidad de los señores mencionados y no investigados, sería factible continuar con ese proceso viciado desde todo punto de vista de nulidad absoluta por falta de derecho.</w:t>
      </w:r>
    </w:p>
    <w:p w:rsidR="00BE7667" w:rsidRPr="00811C46" w:rsidRDefault="00BE7667" w:rsidP="00BE7667">
      <w:pPr>
        <w:numPr>
          <w:ilvl w:val="0"/>
          <w:numId w:val="11"/>
        </w:numPr>
        <w:spacing w:line="360" w:lineRule="auto"/>
        <w:jc w:val="both"/>
        <w:textAlignment w:val="auto"/>
      </w:pPr>
      <w:r>
        <w:t>Solicita se declare la nulidad del acto recurrido por las razones y el derecho expuesto y se archive el expediente o se envíe en apelación al Tribunal Aduanero Nacional.</w:t>
      </w:r>
    </w:p>
    <w:p w:rsidR="00BE7667" w:rsidRPr="00811C46" w:rsidRDefault="00BE7667" w:rsidP="00BE7667">
      <w:pPr>
        <w:spacing w:line="360" w:lineRule="auto"/>
        <w:jc w:val="both"/>
        <w:rPr>
          <w:rFonts w:cs="Arial"/>
        </w:rPr>
      </w:pPr>
    </w:p>
    <w:p w:rsidR="00BE7667" w:rsidRPr="00811C46" w:rsidRDefault="00BE7667" w:rsidP="00BE7667">
      <w:pPr>
        <w:spacing w:line="360" w:lineRule="auto"/>
        <w:jc w:val="both"/>
        <w:rPr>
          <w:rFonts w:cs="Arial"/>
        </w:rPr>
      </w:pPr>
      <w:r>
        <w:rPr>
          <w:b/>
        </w:rPr>
        <w:t xml:space="preserve">III.-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811C46">
            <w:t xml:space="preserve">La </w:t>
          </w:r>
          <w:r>
            <w:t>Aduana</w:t>
          </w:r>
        </w:smartTag>
        <w:r>
          <w:t xml:space="preserve"> Central</w:t>
        </w:r>
      </w:smartTag>
      <w:r>
        <w:t xml:space="preserve"> </w:t>
      </w:r>
      <w:r w:rsidRPr="00811C46">
        <w:t xml:space="preserve">con </w:t>
      </w:r>
      <w:r>
        <w:t>r</w:t>
      </w:r>
      <w:r w:rsidRPr="00811C46">
        <w:t xml:space="preserve">esolución </w:t>
      </w:r>
      <w:r w:rsidRPr="001F0E56">
        <w:t>RES-</w:t>
      </w:r>
      <w:r>
        <w:t xml:space="preserve">AC-DN-212-2008 </w:t>
      </w:r>
      <w:r w:rsidRPr="001F0E56">
        <w:t xml:space="preserve">de </w:t>
      </w:r>
      <w:r>
        <w:t xml:space="preserve">24 de enero del 2008 rechaza el incidente de nulidad absoluta, la excepción de falta de derecho, el recurso de reconsideración y emplaza al recurrente indicándole que cuenta con un plazo de 10 días hábiles para que reitere o amplíe los argumentos de su pretensión ante el Tribunal Aduanero Nacional. (Ver folios </w:t>
      </w:r>
      <w:smartTag w:uri="urn:schemas-microsoft-com:office:smarttags" w:element="metricconverter">
        <w:smartTagPr>
          <w:attr w:name="ProductID" w:val="62 a"/>
        </w:smartTagPr>
        <w:r>
          <w:t>62 a</w:t>
        </w:r>
      </w:smartTag>
      <w:r>
        <w:t xml:space="preserve"> 84).</w:t>
      </w:r>
      <w:r w:rsidRPr="00811C46">
        <w:t xml:space="preserve"> </w:t>
      </w:r>
    </w:p>
    <w:p w:rsidR="00BE7667" w:rsidRDefault="00BE7667" w:rsidP="00BE7667">
      <w:pPr>
        <w:spacing w:line="360" w:lineRule="auto"/>
        <w:jc w:val="both"/>
      </w:pPr>
    </w:p>
    <w:p w:rsidR="00BE7667" w:rsidRDefault="00BE7667" w:rsidP="00BE7667">
      <w:pPr>
        <w:spacing w:line="360" w:lineRule="auto"/>
        <w:jc w:val="both"/>
      </w:pPr>
      <w:r>
        <w:rPr>
          <w:b/>
        </w:rPr>
        <w:t xml:space="preserve">IV.- </w:t>
      </w:r>
      <w:r>
        <w:t>No consta en expediente que e</w:t>
      </w:r>
      <w:r w:rsidRPr="00811C46">
        <w:t xml:space="preserve">l interesado se </w:t>
      </w:r>
      <w:r>
        <w:t xml:space="preserve">haya </w:t>
      </w:r>
      <w:r w:rsidRPr="00811C46">
        <w:t>apersona</w:t>
      </w:r>
      <w:r>
        <w:t>do</w:t>
      </w:r>
      <w:r w:rsidRPr="00811C46">
        <w:t xml:space="preserve"> ante</w:t>
      </w:r>
      <w:r>
        <w:t xml:space="preserve"> esta instancia</w:t>
      </w:r>
      <w:r w:rsidRPr="00811C46">
        <w:t xml:space="preserve"> </w:t>
      </w:r>
      <w:r>
        <w:t>a ejercer su derecho de defensa.</w:t>
      </w:r>
    </w:p>
    <w:p w:rsidR="00BE7667" w:rsidRDefault="00BE7667" w:rsidP="00BE7667">
      <w:pPr>
        <w:spacing w:line="360" w:lineRule="auto"/>
        <w:jc w:val="both"/>
        <w:rPr>
          <w:szCs w:val="24"/>
        </w:rPr>
      </w:pPr>
    </w:p>
    <w:p w:rsidR="00BE7667" w:rsidRDefault="00BE7667" w:rsidP="00BE7667">
      <w:pPr>
        <w:spacing w:line="360" w:lineRule="auto"/>
        <w:jc w:val="both"/>
      </w:pPr>
      <w:r w:rsidRPr="00B06261">
        <w:rPr>
          <w:b/>
        </w:rPr>
        <w:t>V</w:t>
      </w:r>
      <w:r>
        <w:t xml:space="preserve">. </w:t>
      </w:r>
      <w:r w:rsidRPr="00811C46">
        <w:t>En la</w:t>
      </w:r>
      <w:r>
        <w:t>s presentes diligencias se han observado las prescripciones legales en la</w:t>
      </w:r>
      <w:r w:rsidRPr="00811C46">
        <w:t xml:space="preserve"> tramitación del presente recurso </w:t>
      </w:r>
      <w:r>
        <w:t>de apelación.</w:t>
      </w:r>
    </w:p>
    <w:p w:rsidR="00BE7667" w:rsidRDefault="00BE7667" w:rsidP="00BE7667">
      <w:pPr>
        <w:spacing w:line="360" w:lineRule="auto"/>
        <w:ind w:left="708" w:firstLine="1"/>
        <w:jc w:val="both"/>
        <w:rPr>
          <w:b/>
        </w:rPr>
      </w:pPr>
    </w:p>
    <w:p w:rsidR="00BE7667" w:rsidRDefault="00BE7667" w:rsidP="00BE7667">
      <w:pPr>
        <w:spacing w:line="360" w:lineRule="auto"/>
        <w:ind w:left="708" w:firstLine="1"/>
        <w:jc w:val="both"/>
        <w:rPr>
          <w:b/>
        </w:rPr>
      </w:pPr>
    </w:p>
    <w:p w:rsidR="00BE7667" w:rsidRDefault="00BE7667" w:rsidP="00BE7667">
      <w:pPr>
        <w:spacing w:line="360" w:lineRule="auto"/>
        <w:ind w:left="708" w:firstLine="1"/>
        <w:jc w:val="both"/>
        <w:rPr>
          <w:b/>
        </w:rPr>
      </w:pPr>
      <w:r>
        <w:rPr>
          <w:b/>
        </w:rPr>
        <w:t xml:space="preserve">Redacta </w:t>
      </w:r>
      <w:smartTag w:uri="urn:schemas-microsoft-com:office:smarttags" w:element="PersonName">
        <w:smartTagPr>
          <w:attr w:name="ProductID" w:val="la Licenciada  Loretta"/>
        </w:smartTagPr>
        <w:r>
          <w:rPr>
            <w:b/>
          </w:rPr>
          <w:t>la Licenciada  Loretta</w:t>
        </w:r>
      </w:smartTag>
      <w:r>
        <w:rPr>
          <w:b/>
        </w:rPr>
        <w:t xml:space="preserve"> Rodríguez Muñoz; y,</w:t>
      </w:r>
    </w:p>
    <w:p w:rsidR="00BE7667" w:rsidRDefault="00BE7667" w:rsidP="00BE7667">
      <w:pPr>
        <w:spacing w:line="360" w:lineRule="auto"/>
        <w:jc w:val="center"/>
        <w:rPr>
          <w:rFonts w:cs="Arial"/>
          <w:b/>
        </w:rPr>
      </w:pPr>
    </w:p>
    <w:p w:rsidR="00BE7667" w:rsidRDefault="00BE7667" w:rsidP="00BE7667">
      <w:pPr>
        <w:spacing w:line="360" w:lineRule="auto"/>
        <w:jc w:val="center"/>
        <w:rPr>
          <w:rFonts w:cs="Arial"/>
          <w:b/>
        </w:rPr>
      </w:pPr>
    </w:p>
    <w:p w:rsidR="00BE7667" w:rsidRDefault="00BE7667" w:rsidP="00BE7667">
      <w:pPr>
        <w:spacing w:line="360" w:lineRule="auto"/>
        <w:jc w:val="center"/>
        <w:rPr>
          <w:rFonts w:cs="Arial"/>
          <w:b/>
        </w:rPr>
      </w:pPr>
      <w:r w:rsidRPr="00811C46">
        <w:rPr>
          <w:rFonts w:cs="Arial"/>
          <w:b/>
        </w:rPr>
        <w:t>CONSIDERANDO</w:t>
      </w:r>
    </w:p>
    <w:p w:rsidR="00BE7667" w:rsidRPr="00811C46" w:rsidRDefault="00BE7667" w:rsidP="00BE7667">
      <w:pPr>
        <w:spacing w:line="360" w:lineRule="auto"/>
        <w:jc w:val="center"/>
        <w:rPr>
          <w:rFonts w:cs="Arial"/>
          <w:b/>
        </w:rPr>
      </w:pPr>
    </w:p>
    <w:p w:rsidR="00BE7667" w:rsidRPr="00766E70" w:rsidRDefault="00BE7667" w:rsidP="00BE7667">
      <w:pPr>
        <w:numPr>
          <w:ilvl w:val="0"/>
          <w:numId w:val="8"/>
        </w:numPr>
        <w:spacing w:line="360" w:lineRule="auto"/>
        <w:jc w:val="both"/>
        <w:textAlignment w:val="auto"/>
      </w:pPr>
      <w:r w:rsidRPr="00523661">
        <w:rPr>
          <w:b/>
        </w:rPr>
        <w:lastRenderedPageBreak/>
        <w:t>Objeto de la litis</w:t>
      </w:r>
      <w:r>
        <w:rPr>
          <w:b/>
        </w:rPr>
        <w:t>:</w:t>
      </w:r>
      <w:r w:rsidRPr="00610B54">
        <w:t xml:space="preserve"> </w:t>
      </w:r>
      <w:r>
        <w:t xml:space="preserve"> </w:t>
      </w:r>
      <w:r w:rsidRPr="00610B54">
        <w:t>Se discute la i</w:t>
      </w:r>
      <w:r>
        <w:t>mposición de una multa de 500 pesos centroamericanos</w:t>
      </w:r>
      <w:r w:rsidRPr="00610B54">
        <w:t xml:space="preserve"> </w:t>
      </w:r>
      <w:r w:rsidRPr="001F1646">
        <w:rPr>
          <w:bCs/>
        </w:rPr>
        <w:t xml:space="preserve">seguido contra </w:t>
      </w:r>
      <w:r>
        <w:rPr>
          <w:bCs/>
        </w:rPr>
        <w:t>el A</w:t>
      </w:r>
      <w:r w:rsidRPr="001F1646">
        <w:rPr>
          <w:bCs/>
        </w:rPr>
        <w:t>gente</w:t>
      </w:r>
      <w:r>
        <w:rPr>
          <w:bCs/>
        </w:rPr>
        <w:t xml:space="preserve"> de A</w:t>
      </w:r>
      <w:r w:rsidRPr="001F1646">
        <w:rPr>
          <w:bCs/>
        </w:rPr>
        <w:t>duanas</w:t>
      </w:r>
      <w:r>
        <w:rPr>
          <w:bCs/>
        </w:rPr>
        <w:t xml:space="preserve"> </w:t>
      </w:r>
      <w:r>
        <w:rPr>
          <w:b/>
        </w:rPr>
        <w:t>XXX</w:t>
      </w:r>
      <w:r w:rsidRPr="001F1646">
        <w:rPr>
          <w:bCs/>
        </w:rPr>
        <w:t xml:space="preserve">, </w:t>
      </w:r>
      <w:r w:rsidRPr="00F1498C">
        <w:t xml:space="preserve">al </w:t>
      </w:r>
      <w:r w:rsidRPr="00610B54">
        <w:t xml:space="preserve">considerar que incurrió en la infracción establecida </w:t>
      </w:r>
      <w:r>
        <w:rPr>
          <w:bCs/>
        </w:rPr>
        <w:t>en el artículo 236 inciso 25)</w:t>
      </w:r>
      <w:r w:rsidRPr="001F1646">
        <w:rPr>
          <w:bCs/>
        </w:rPr>
        <w:t xml:space="preserve"> de </w:t>
      </w:r>
      <w:smartTag w:uri="urn:schemas-microsoft-com:office:smarttags" w:element="PersonName">
        <w:smartTagPr>
          <w:attr w:name="ProductID" w:val="la Ley General"/>
        </w:smartTagPr>
        <w:r w:rsidRPr="001F1646">
          <w:rPr>
            <w:bCs/>
          </w:rPr>
          <w:t>la Ley General</w:t>
        </w:r>
      </w:smartTag>
      <w:r>
        <w:rPr>
          <w:bCs/>
        </w:rPr>
        <w:t xml:space="preserve"> de Aduanas</w:t>
      </w:r>
      <w:r w:rsidRPr="001F1646">
        <w:rPr>
          <w:bCs/>
        </w:rPr>
        <w:t xml:space="preserve">, por </w:t>
      </w:r>
      <w:r>
        <w:rPr>
          <w:bCs/>
        </w:rPr>
        <w:t xml:space="preserve">presentar </w:t>
      </w:r>
      <w:smartTag w:uri="urn:schemas-microsoft-com:office:smarttags" w:element="PersonName">
        <w:smartTagPr>
          <w:attr w:name="ProductID" w:val="la Declaraci￳n Aduanera"/>
        </w:smartTagPr>
        <w:r>
          <w:rPr>
            <w:bCs/>
          </w:rPr>
          <w:t>la Declaración Aduanera</w:t>
        </w:r>
      </w:smartTag>
      <w:r>
        <w:rPr>
          <w:bCs/>
        </w:rPr>
        <w:t xml:space="preserve"> de Importación  N° </w:t>
      </w:r>
      <w:r>
        <w:rPr>
          <w:b/>
          <w:bCs/>
        </w:rPr>
        <w:t>XXX de fecha XXX</w:t>
      </w:r>
      <w:r>
        <w:rPr>
          <w:bCs/>
        </w:rPr>
        <w:t xml:space="preserve"> con errores e inexactitudes, al describir y clasificar mercancía amparada a la línea 3 en la posición arancelaria 5901.90.00.00 siendo lo correcto la 5211.31.00.00 del Sistema Arancelario Centroamericano (SAC), situación que generó un ajuste en el monto de tributos a pagar de </w:t>
      </w:r>
      <w:r>
        <w:rPr>
          <w:rFonts w:cs="Arial"/>
          <w:bCs/>
        </w:rPr>
        <w:t>¢92.895.41</w:t>
      </w:r>
      <w:r>
        <w:rPr>
          <w:bCs/>
        </w:rPr>
        <w:t>.</w:t>
      </w:r>
    </w:p>
    <w:p w:rsidR="00BE7667" w:rsidRDefault="00BE7667" w:rsidP="00BE7667">
      <w:pPr>
        <w:spacing w:line="360" w:lineRule="auto"/>
        <w:jc w:val="both"/>
      </w:pPr>
    </w:p>
    <w:p w:rsidR="00BE7667" w:rsidRDefault="00BE7667" w:rsidP="00BE7667">
      <w:pPr>
        <w:numPr>
          <w:ilvl w:val="0"/>
          <w:numId w:val="8"/>
        </w:numPr>
        <w:spacing w:line="360" w:lineRule="auto"/>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conforme a la normativa aduanera. En tal sentido dispone el artículo 198 de </w:t>
      </w:r>
      <w:smartTag w:uri="urn:schemas-microsoft-com:office:smarttags" w:element="PersonName">
        <w:smartTagPr>
          <w:attr w:name="ProductID" w:val="la Ley General"/>
        </w:smartTagPr>
        <w:r>
          <w:t>la Ley General</w:t>
        </w:r>
      </w:smartTag>
      <w:r>
        <w:t xml:space="preserve"> de Aduanas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rsidRPr="00746BEF">
        <w:t>En el caso bajo estudio</w:t>
      </w:r>
      <w:r>
        <w:t>,</w:t>
      </w:r>
      <w:r w:rsidRPr="00746BEF">
        <w:t xml:space="preserve"> el proceso sancionatorio se dirige directamente contra el auxiliar de la función pública aduanera</w:t>
      </w:r>
      <w:r>
        <w:rPr>
          <w:b/>
        </w:rPr>
        <w:t xml:space="preserve"> XXX</w:t>
      </w:r>
      <w:r>
        <w:t xml:space="preserve">, en su </w:t>
      </w:r>
      <w:r w:rsidRPr="00AB5A2B">
        <w:t>condici</w:t>
      </w:r>
      <w:r>
        <w:t xml:space="preserve">ón de agente aduanero persona física </w:t>
      </w:r>
      <w:r w:rsidRPr="00746BEF">
        <w:t>quien interviene</w:t>
      </w:r>
      <w:r>
        <w:t xml:space="preserve"> en autos, siendo en consecuencia la persona legitimada para recurrir, cumpliéndose en la especie con el presupuesto procesal de legitimación.  Además según consta en expediente, el acto lesivo que le impone la multa se le notificó </w:t>
      </w:r>
      <w:r>
        <w:rPr>
          <w:bCs/>
        </w:rPr>
        <w:t xml:space="preserve">el día </w:t>
      </w:r>
      <w:r>
        <w:rPr>
          <w:b/>
          <w:bCs/>
        </w:rPr>
        <w:t xml:space="preserve">20 de noviembre del 2007 </w:t>
      </w:r>
      <w:r w:rsidRPr="00B71E97">
        <w:rPr>
          <w:bCs/>
        </w:rPr>
        <w:t xml:space="preserve">y </w:t>
      </w:r>
      <w:r>
        <w:t xml:space="preserve">los recursos se interpusieron el </w:t>
      </w:r>
      <w:r>
        <w:rPr>
          <w:b/>
        </w:rPr>
        <w:t>23 de noviembre del 2007</w:t>
      </w:r>
      <w:r>
        <w:t>, dentro del plazo de los tres días hábiles establecidos al efecto.  En razón de ello, tiene este Tribunal por admitido el recurso de apelación para su estudio.</w:t>
      </w:r>
    </w:p>
    <w:p w:rsidR="00BE7667" w:rsidRDefault="00BE7667" w:rsidP="00BE7667">
      <w:pPr>
        <w:spacing w:line="360" w:lineRule="auto"/>
        <w:jc w:val="both"/>
      </w:pPr>
    </w:p>
    <w:p w:rsidR="00BE7667" w:rsidRDefault="00BE7667" w:rsidP="00BE7667">
      <w:pPr>
        <w:numPr>
          <w:ilvl w:val="0"/>
          <w:numId w:val="8"/>
        </w:numPr>
        <w:spacing w:line="360" w:lineRule="auto"/>
        <w:jc w:val="both"/>
        <w:textAlignment w:val="auto"/>
        <w:rPr>
          <w:rFonts w:cs="Arial"/>
        </w:rPr>
      </w:pPr>
      <w:r w:rsidRPr="00726F71">
        <w:rPr>
          <w:rFonts w:cs="Arial"/>
          <w:b/>
        </w:rPr>
        <w:lastRenderedPageBreak/>
        <w:t>Análisis de Nulidad:</w:t>
      </w:r>
      <w:r>
        <w:rPr>
          <w:rFonts w:cs="Arial"/>
          <w:b/>
        </w:rPr>
        <w:t xml:space="preserve"> </w:t>
      </w:r>
      <w:r w:rsidRPr="00A12887">
        <w:rPr>
          <w:rFonts w:cs="Arial"/>
        </w:rPr>
        <w:t>Estima este Tribunal, como contralor de legalidad, que en primer término debe avocarse a revisar la actuación administrativa, determinando si en la especie se han violentado los principios procesales esenciales que todo acto administrativo debe salvaguardar en aplicación del principio de legalidad y del derecho del administrado a un debido proceso, pronunciándose sobre la existencia o no de nulidades del acto administrativo, debiendo este último ser dictado de conformidad con el ordenamiento jurídico, tanto en sus elementos esenciales como formales, puesto que lo contrario puede generar</w:t>
      </w:r>
      <w:r>
        <w:rPr>
          <w:rFonts w:cs="Arial"/>
        </w:rPr>
        <w:t xml:space="preserve"> vicios que afecten su validez, máxime que en la especie la</w:t>
      </w:r>
      <w:r w:rsidRPr="00887092">
        <w:rPr>
          <w:rFonts w:cs="Arial"/>
        </w:rPr>
        <w:t xml:space="preserve"> parte recurrente, </w:t>
      </w:r>
      <w:r>
        <w:rPr>
          <w:rFonts w:cs="Arial"/>
        </w:rPr>
        <w:t xml:space="preserve">durante el desarrollo del procedimiento ha venido alegando la nulidad de las presentes actuaciones. No obstante en razón del tipo de vicios que se dan en la especie, se avoca este Colegiado como contralor de legalidad al análisis de los mismos, a pesar de no haber sido invocados por el afectado. </w:t>
      </w:r>
    </w:p>
    <w:p w:rsidR="00BE7667" w:rsidRDefault="00BE7667" w:rsidP="00BE7667">
      <w:pPr>
        <w:spacing w:line="360" w:lineRule="auto"/>
        <w:jc w:val="both"/>
      </w:pPr>
    </w:p>
    <w:p w:rsidR="00BE7667" w:rsidRDefault="00BE7667" w:rsidP="00BE7667">
      <w:pPr>
        <w:numPr>
          <w:ilvl w:val="0"/>
          <w:numId w:val="9"/>
        </w:numPr>
        <w:spacing w:line="360" w:lineRule="auto"/>
        <w:jc w:val="both"/>
        <w:textAlignment w:val="auto"/>
        <w:rPr>
          <w:rFonts w:cs="Arial"/>
        </w:rPr>
      </w:pPr>
      <w:r w:rsidRPr="0006275F">
        <w:rPr>
          <w:rFonts w:cs="Arial"/>
          <w:b/>
        </w:rPr>
        <w:t>Vicio en el motivo por aplicar tipo infraccional que no corresponde</w:t>
      </w:r>
      <w:r>
        <w:rPr>
          <w:rFonts w:cs="Arial"/>
        </w:rPr>
        <w:t xml:space="preserve">. Resulta importante determinar en primer término en el asunto sometido a conocimiento de este Tribunal si la sanción impuesta al agente aduanero </w:t>
      </w:r>
      <w:r>
        <w:rPr>
          <w:rFonts w:cs="Arial"/>
          <w:b/>
        </w:rPr>
        <w:t>XXX</w:t>
      </w:r>
      <w:r>
        <w:rPr>
          <w:rFonts w:cs="Arial"/>
        </w:rPr>
        <w:t xml:space="preserve"> por </w:t>
      </w:r>
      <w:smartTag w:uri="urn:schemas-microsoft-com:office:smarttags" w:element="PersonName">
        <w:smartTagPr>
          <w:attr w:name="ProductID" w:val="la Aduana"/>
        </w:smartTagPr>
        <w:r>
          <w:rPr>
            <w:rFonts w:cs="Arial"/>
          </w:rPr>
          <w:t>la Aduana</w:t>
        </w:r>
      </w:smartTag>
      <w:r>
        <w:rPr>
          <w:rFonts w:cs="Arial"/>
        </w:rPr>
        <w:t xml:space="preserve"> de Central en uso de la potestad sancionadora ha sido emitida de conformidad con las prescripciones que el ordenamiento jurídico establece para el dictado de los actos administrativos punitivos aduaneros, como manifestación de voluntad dirigida a reprimir las conductas ilícitas que atenten contra la gestión y control del comercio exterior, de conformidad con los fines que persigue el régimen jurídico aduanero (ver artículo 6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En tal sentido debe procederse al análisis de los diferentes elementos del acto sancionatorio, como elementos que componen su existencia, a efecto de  comprobar si se dan en la especie </w:t>
      </w:r>
      <w:r>
        <w:rPr>
          <w:lang w:val="es-CR"/>
        </w:rPr>
        <w:t>vicios de los elementos formales y sustanciales del acto administrativo sancionador que generen su invalidez por su disconformidad con el orden jurídico, debiéndose en consecuencia revisar al efecto si se han cumplido con todos</w:t>
      </w:r>
      <w:r>
        <w:rPr>
          <w:rFonts w:cs="Arial"/>
        </w:rPr>
        <w:t xml:space="preserve"> los principios observables en la aplicación de las penas en materia penal que resultan aplicables cuando se trata de imponer una sanción administrativa, a efecto de garantizar al presunto infractor, la aplicación de los principios punitivos </w:t>
      </w:r>
      <w:r>
        <w:rPr>
          <w:rFonts w:cs="Arial"/>
        </w:rPr>
        <w:lastRenderedPageBreak/>
        <w:t>constitucionales, propio</w:t>
      </w:r>
      <w:r w:rsidRPr="009C6BAA">
        <w:rPr>
          <w:rFonts w:cs="Arial"/>
        </w:rPr>
        <w:t xml:space="preserve">s de un proceso penal, si bien con matices según ha señalado nuestra jurisprudencia </w:t>
      </w:r>
      <w:r w:rsidRPr="00542AA0">
        <w:rPr>
          <w:rFonts w:cs="Arial"/>
        </w:rPr>
        <w:t>constitucional</w:t>
      </w:r>
      <w:r>
        <w:rPr>
          <w:rFonts w:cs="Arial"/>
        </w:rPr>
        <w:t xml:space="preserve"> y ha reiterado este Tribunal</w:t>
      </w:r>
      <w:r>
        <w:rPr>
          <w:rStyle w:val="Refdenotaalpie"/>
          <w:rFonts w:cs="Arial"/>
        </w:rPr>
        <w:footnoteReference w:id="1"/>
      </w:r>
      <w:r>
        <w:rPr>
          <w:rFonts w:cs="Arial"/>
        </w:rPr>
        <w:t>, dentro de lo</w:t>
      </w:r>
      <w:r w:rsidRPr="009C6BAA">
        <w:rPr>
          <w:rFonts w:cs="Arial"/>
        </w:rPr>
        <w:t xml:space="preserve">s que destacan esencialmente </w:t>
      </w:r>
      <w:r>
        <w:rPr>
          <w:rFonts w:cs="Arial"/>
        </w:rPr>
        <w:t xml:space="preserve">entre otros, </w:t>
      </w:r>
      <w:r w:rsidRPr="009C6BAA">
        <w:rPr>
          <w:rFonts w:cs="Arial"/>
        </w:rPr>
        <w:t xml:space="preserve">los principios de </w:t>
      </w:r>
      <w:r>
        <w:rPr>
          <w:rFonts w:cs="Arial"/>
        </w:rPr>
        <w:t xml:space="preserve">legalidad, inocencia, </w:t>
      </w:r>
      <w:r w:rsidRPr="009C6BAA">
        <w:rPr>
          <w:rFonts w:cs="Arial"/>
        </w:rPr>
        <w:t>tipicidad y de culpabilidad</w:t>
      </w:r>
      <w:r>
        <w:rPr>
          <w:rFonts w:cs="Arial"/>
        </w:rPr>
        <w:t>, debiéndose garantizar el cumplimiento del debido proceso y del ejercicio efectivo del derecho de defensa del recurrente.</w:t>
      </w:r>
    </w:p>
    <w:p w:rsidR="00BE7667" w:rsidRDefault="00BE7667" w:rsidP="00BE7667">
      <w:pPr>
        <w:spacing w:line="360" w:lineRule="auto"/>
        <w:ind w:left="720"/>
        <w:jc w:val="both"/>
        <w:rPr>
          <w:rFonts w:cs="Arial"/>
          <w:b/>
        </w:rPr>
      </w:pPr>
    </w:p>
    <w:p w:rsidR="00BE7667" w:rsidRDefault="00BE7667" w:rsidP="00BE7667">
      <w:pPr>
        <w:spacing w:line="360" w:lineRule="auto"/>
        <w:ind w:left="720"/>
        <w:jc w:val="both"/>
        <w:rPr>
          <w:rFonts w:cs="Arial"/>
        </w:rPr>
      </w:pPr>
      <w:r>
        <w:rPr>
          <w:rFonts w:cs="Arial"/>
        </w:rPr>
        <w:t>Para tal efecto estima este Tribunal, que es de especial relevancia hacer relación a los hechos de interés que fundamentaron la apertura del presente procedimiento sancionatorio:</w:t>
      </w:r>
    </w:p>
    <w:p w:rsidR="00BE7667" w:rsidRDefault="00BE7667" w:rsidP="00BE7667">
      <w:pPr>
        <w:spacing w:line="360" w:lineRule="auto"/>
        <w:ind w:left="720"/>
        <w:jc w:val="both"/>
        <w:rPr>
          <w:rFonts w:cs="Arial"/>
        </w:rPr>
      </w:pPr>
    </w:p>
    <w:p w:rsidR="00BE7667" w:rsidRDefault="00BE7667" w:rsidP="00BE7667">
      <w:pPr>
        <w:numPr>
          <w:ilvl w:val="0"/>
          <w:numId w:val="10"/>
        </w:numPr>
        <w:overflowPunct/>
        <w:autoSpaceDE/>
        <w:autoSpaceDN/>
        <w:adjustRightInd/>
        <w:spacing w:line="360" w:lineRule="auto"/>
        <w:jc w:val="both"/>
        <w:textAlignment w:val="auto"/>
        <w:rPr>
          <w:rFonts w:cs="Arial"/>
          <w:szCs w:val="24"/>
        </w:rPr>
      </w:pPr>
      <w:r>
        <w:rPr>
          <w:rFonts w:cs="Arial"/>
          <w:szCs w:val="24"/>
        </w:rPr>
        <w:t xml:space="preserve">Que mediante Declaración Aduanera de Importación N° </w:t>
      </w:r>
      <w:r>
        <w:rPr>
          <w:rFonts w:cs="Arial"/>
          <w:b/>
          <w:szCs w:val="24"/>
        </w:rPr>
        <w:t xml:space="preserve">XXX de </w:t>
      </w:r>
      <w:r w:rsidRPr="00437266">
        <w:rPr>
          <w:rFonts w:cs="Arial"/>
          <w:szCs w:val="24"/>
        </w:rPr>
        <w:t>fecha de aceptación</w:t>
      </w:r>
      <w:r>
        <w:rPr>
          <w:rFonts w:cs="Arial"/>
          <w:b/>
          <w:szCs w:val="24"/>
        </w:rPr>
        <w:t xml:space="preserve"> XXX</w:t>
      </w:r>
      <w:r>
        <w:rPr>
          <w:rFonts w:cs="Arial"/>
          <w:szCs w:val="24"/>
        </w:rPr>
        <w:t xml:space="preserve"> presentada a despacho por el Agente Aduanero señor </w:t>
      </w:r>
      <w:r>
        <w:rPr>
          <w:rFonts w:cs="Arial"/>
          <w:b/>
        </w:rPr>
        <w:t>XXX</w:t>
      </w:r>
      <w:r>
        <w:rPr>
          <w:rFonts w:cs="Arial"/>
          <w:szCs w:val="24"/>
        </w:rPr>
        <w:t xml:space="preserve">, de </w:t>
      </w:r>
      <w:smartTag w:uri="urn:schemas-microsoft-com:office:smarttags" w:element="PersonName">
        <w:smartTagPr>
          <w:attr w:name="ProductID" w:val="la Agencia"/>
        </w:smartTagPr>
        <w:r>
          <w:rPr>
            <w:rFonts w:cs="Arial"/>
            <w:szCs w:val="24"/>
          </w:rPr>
          <w:t>la Agencia</w:t>
        </w:r>
      </w:smartTag>
      <w:r>
        <w:rPr>
          <w:rFonts w:cs="Arial"/>
          <w:szCs w:val="24"/>
        </w:rPr>
        <w:t xml:space="preserve"> de Aduanas</w:t>
      </w:r>
      <w:r>
        <w:rPr>
          <w:rFonts w:cs="Arial"/>
          <w:b/>
          <w:szCs w:val="24"/>
        </w:rPr>
        <w:t xml:space="preserve"> XXX </w:t>
      </w:r>
      <w:r>
        <w:rPr>
          <w:rFonts w:cs="Arial"/>
          <w:szCs w:val="24"/>
        </w:rPr>
        <w:t>y en representación del importador</w:t>
      </w:r>
      <w:r>
        <w:rPr>
          <w:rFonts w:cs="Arial"/>
          <w:b/>
          <w:szCs w:val="24"/>
        </w:rPr>
        <w:t xml:space="preserve"> XXX, </w:t>
      </w:r>
      <w:r>
        <w:rPr>
          <w:rFonts w:cs="Arial"/>
          <w:szCs w:val="24"/>
        </w:rPr>
        <w:t>entre otras, se nacionalizó la mercancía amparada a la línea 3 consistente en 17 bultos descritas como “</w:t>
      </w:r>
      <w:r w:rsidRPr="00303324">
        <w:rPr>
          <w:rFonts w:cs="Arial"/>
          <w:i/>
          <w:szCs w:val="24"/>
        </w:rPr>
        <w:t>Las demás telas recubiertas para persianas</w:t>
      </w:r>
      <w:r>
        <w:rPr>
          <w:rFonts w:cs="Arial"/>
          <w:szCs w:val="24"/>
        </w:rPr>
        <w:t>” declaradas en la posición arancelaria 5901.90.00.00 (Ver declaración aduanera original y sus documentos adjunta al expediente)</w:t>
      </w:r>
    </w:p>
    <w:p w:rsidR="00BE7667" w:rsidRDefault="00BE7667" w:rsidP="00BE7667">
      <w:pPr>
        <w:spacing w:line="360" w:lineRule="auto"/>
        <w:ind w:left="360"/>
        <w:jc w:val="both"/>
        <w:rPr>
          <w:rFonts w:cs="Arial"/>
          <w:szCs w:val="24"/>
        </w:rPr>
      </w:pPr>
    </w:p>
    <w:p w:rsidR="00BE7667" w:rsidRDefault="00BE7667" w:rsidP="00BE7667">
      <w:pPr>
        <w:numPr>
          <w:ilvl w:val="0"/>
          <w:numId w:val="10"/>
        </w:numPr>
        <w:overflowPunct/>
        <w:autoSpaceDE/>
        <w:autoSpaceDN/>
        <w:adjustRightInd/>
        <w:spacing w:line="360" w:lineRule="auto"/>
        <w:jc w:val="both"/>
        <w:textAlignment w:val="auto"/>
        <w:rPr>
          <w:rFonts w:cs="Arial"/>
          <w:szCs w:val="24"/>
        </w:rPr>
      </w:pPr>
      <w:r>
        <w:rPr>
          <w:rFonts w:cs="Arial"/>
          <w:szCs w:val="24"/>
        </w:rPr>
        <w:t xml:space="preserve">Mediante resolución RES-AC-DN-1774-2006 de 30 de octubre de 2006,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szCs w:val="24"/>
            </w:rPr>
            <w:t>la Aduana</w:t>
          </w:r>
        </w:smartTag>
        <w:r>
          <w:rPr>
            <w:rFonts w:cs="Arial"/>
            <w:szCs w:val="24"/>
          </w:rPr>
          <w:t xml:space="preserve"> Central</w:t>
        </w:r>
      </w:smartTag>
      <w:r>
        <w:rPr>
          <w:rFonts w:cs="Arial"/>
          <w:szCs w:val="24"/>
        </w:rPr>
        <w:t xml:space="preserve"> inició procedimiento ordinario de modificación y ajuste de la obligación tributaria aduanera de la mercancía amparada a la línea 3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szCs w:val="24"/>
            </w:rPr>
            <w:t>la Declaración</w:t>
          </w:r>
        </w:smartTag>
        <w:r>
          <w:rPr>
            <w:rFonts w:cs="Arial"/>
            <w:szCs w:val="24"/>
          </w:rPr>
          <w:t xml:space="preserve"> Aduanera</w:t>
        </w:r>
      </w:smartTag>
      <w:r>
        <w:rPr>
          <w:rFonts w:cs="Arial"/>
          <w:szCs w:val="24"/>
        </w:rPr>
        <w:t xml:space="preserve"> de Importación </w:t>
      </w:r>
      <w:r>
        <w:rPr>
          <w:rFonts w:cs="Arial"/>
          <w:b/>
          <w:szCs w:val="24"/>
        </w:rPr>
        <w:t>N° XXX</w:t>
      </w:r>
      <w:r>
        <w:rPr>
          <w:rFonts w:cs="Arial"/>
          <w:szCs w:val="24"/>
        </w:rPr>
        <w:t xml:space="preserve"> supra citada, contra el importador </w:t>
      </w:r>
      <w:r>
        <w:rPr>
          <w:rFonts w:cs="Arial"/>
          <w:b/>
          <w:szCs w:val="24"/>
        </w:rPr>
        <w:t>XXX</w:t>
      </w:r>
      <w:r>
        <w:rPr>
          <w:rFonts w:cs="Arial"/>
          <w:szCs w:val="24"/>
        </w:rPr>
        <w:t xml:space="preserve"> y solidariamente contra </w:t>
      </w:r>
      <w:smartTag w:uri="urn:schemas-microsoft-com:office:smarttags" w:element="PersonName">
        <w:smartTagPr>
          <w:attr w:name="ProductID" w:val="la Agencia"/>
        </w:smartTagPr>
        <w:r>
          <w:rPr>
            <w:rFonts w:cs="Arial"/>
            <w:szCs w:val="24"/>
          </w:rPr>
          <w:t>la Agencia</w:t>
        </w:r>
      </w:smartTag>
      <w:r>
        <w:rPr>
          <w:rFonts w:cs="Arial"/>
          <w:szCs w:val="24"/>
        </w:rPr>
        <w:t xml:space="preserve"> de Aduana </w:t>
      </w:r>
      <w:r>
        <w:rPr>
          <w:rFonts w:cs="Arial"/>
          <w:b/>
          <w:szCs w:val="24"/>
        </w:rPr>
        <w:t>XXX</w:t>
      </w:r>
      <w:r w:rsidRPr="00CF429A">
        <w:rPr>
          <w:rFonts w:cs="Arial"/>
          <w:b/>
          <w:szCs w:val="24"/>
        </w:rPr>
        <w:t xml:space="preserve"> </w:t>
      </w:r>
      <w:r>
        <w:rPr>
          <w:rFonts w:cs="Arial"/>
          <w:szCs w:val="24"/>
        </w:rPr>
        <w:t>tendiente a establecer la correcta clasificación arancelaria, concediéndole un plazo de 15 días hábiles para que ejerciera su derecho de defensa. (Folio 09-15)</w:t>
      </w:r>
    </w:p>
    <w:p w:rsidR="00BE7667" w:rsidRDefault="00BE7667" w:rsidP="00BE7667">
      <w:pPr>
        <w:spacing w:line="360" w:lineRule="auto"/>
        <w:jc w:val="both"/>
        <w:rPr>
          <w:rFonts w:cs="Arial"/>
          <w:szCs w:val="24"/>
        </w:rPr>
      </w:pPr>
    </w:p>
    <w:p w:rsidR="00BE7667" w:rsidRDefault="00BE7667" w:rsidP="00BE7667">
      <w:pPr>
        <w:numPr>
          <w:ilvl w:val="0"/>
          <w:numId w:val="10"/>
        </w:numPr>
        <w:overflowPunct/>
        <w:autoSpaceDE/>
        <w:autoSpaceDN/>
        <w:adjustRightInd/>
        <w:spacing w:line="360" w:lineRule="auto"/>
        <w:jc w:val="both"/>
        <w:textAlignment w:val="auto"/>
        <w:rPr>
          <w:rFonts w:cs="Arial"/>
          <w:szCs w:val="24"/>
        </w:rPr>
      </w:pPr>
      <w:r>
        <w:rPr>
          <w:rFonts w:cs="Arial"/>
          <w:szCs w:val="24"/>
        </w:rPr>
        <w:t xml:space="preserve">A través de gestión N° 1510 de fecha de recibo 27 de febrero de 2006, la señora </w:t>
      </w:r>
      <w:r>
        <w:rPr>
          <w:rFonts w:cs="Arial"/>
          <w:b/>
          <w:szCs w:val="24"/>
        </w:rPr>
        <w:t>XXX</w:t>
      </w:r>
      <w:r>
        <w:rPr>
          <w:rFonts w:cs="Arial"/>
          <w:szCs w:val="24"/>
        </w:rPr>
        <w:t xml:space="preserve"> en su condición de representante legal de </w:t>
      </w:r>
      <w:smartTag w:uri="urn:schemas-microsoft-com:office:smarttags" w:element="PersonName">
        <w:smartTagPr>
          <w:attr w:name="ProductID" w:val="la Agencia"/>
        </w:smartTagPr>
        <w:r>
          <w:rPr>
            <w:rFonts w:cs="Arial"/>
            <w:szCs w:val="24"/>
          </w:rPr>
          <w:t>la Agencia</w:t>
        </w:r>
      </w:smartTag>
      <w:r>
        <w:rPr>
          <w:rFonts w:cs="Arial"/>
          <w:szCs w:val="24"/>
        </w:rPr>
        <w:t xml:space="preserve"> de Aduanas </w:t>
      </w:r>
      <w:r>
        <w:rPr>
          <w:rFonts w:cs="Arial"/>
          <w:b/>
          <w:szCs w:val="24"/>
        </w:rPr>
        <w:t>XXX</w:t>
      </w:r>
      <w:r>
        <w:rPr>
          <w:rFonts w:cs="Arial"/>
          <w:szCs w:val="24"/>
        </w:rPr>
        <w:t xml:space="preserve"> </w:t>
      </w:r>
      <w:r>
        <w:rPr>
          <w:rFonts w:cs="Arial"/>
          <w:szCs w:val="24"/>
        </w:rPr>
        <w:lastRenderedPageBreak/>
        <w:t xml:space="preserve">presentó comprobante de pago (copia del entero N° 323417 D)  por la suma de ¢92.895.41 por concepto de diferencias de impuestos pendientes de </w:t>
      </w:r>
      <w:smartTag w:uri="urn:schemas-microsoft-com:office:smarttags" w:element="PersonName">
        <w:smartTagPr>
          <w:attr w:name="ProductID" w:val="la Declaraci￳n"/>
        </w:smartTagPr>
        <w:r>
          <w:rPr>
            <w:rFonts w:cs="Arial"/>
            <w:szCs w:val="24"/>
          </w:rPr>
          <w:t>la Declaración</w:t>
        </w:r>
      </w:smartTag>
      <w:r>
        <w:rPr>
          <w:rFonts w:cs="Arial"/>
          <w:szCs w:val="24"/>
        </w:rPr>
        <w:t xml:space="preserve"> objeto de la presente litis y a su vez solicita desestimar el procedimiento iniciado contra su representada y ordenar el archivo del expediente. (Folio 16 y 17)</w:t>
      </w:r>
    </w:p>
    <w:p w:rsidR="00BE7667" w:rsidRDefault="00BE7667" w:rsidP="00BE7667">
      <w:pPr>
        <w:spacing w:line="360" w:lineRule="auto"/>
        <w:jc w:val="both"/>
        <w:rPr>
          <w:rFonts w:cs="Arial"/>
          <w:szCs w:val="24"/>
        </w:rPr>
      </w:pPr>
    </w:p>
    <w:p w:rsidR="00BE7667" w:rsidRPr="00A92CE4" w:rsidRDefault="00BE7667" w:rsidP="00BE7667">
      <w:pPr>
        <w:numPr>
          <w:ilvl w:val="0"/>
          <w:numId w:val="10"/>
        </w:numPr>
        <w:overflowPunct/>
        <w:autoSpaceDE/>
        <w:autoSpaceDN/>
        <w:adjustRightInd/>
        <w:spacing w:line="360" w:lineRule="auto"/>
        <w:jc w:val="both"/>
        <w:textAlignment w:val="auto"/>
        <w:rPr>
          <w:rFonts w:cs="Arial"/>
          <w:szCs w:val="24"/>
        </w:rPr>
      </w:pPr>
      <w:r>
        <w:rPr>
          <w:rFonts w:cs="Arial"/>
          <w:szCs w:val="24"/>
        </w:rPr>
        <w:t xml:space="preserve">Con resolución RES-AC-DN-739-2007 de 21 de marzo de 2007 se dicta acto final contra </w:t>
      </w:r>
      <w:smartTag w:uri="urn:schemas-microsoft-com:office:smarttags" w:element="PersonName">
        <w:smartTagPr>
          <w:attr w:name="ProductID" w:val="la Agencia"/>
        </w:smartTagPr>
        <w:r>
          <w:rPr>
            <w:rFonts w:cs="Arial"/>
            <w:szCs w:val="24"/>
          </w:rPr>
          <w:t xml:space="preserve">la </w:t>
        </w:r>
        <w:r>
          <w:t>Agencia</w:t>
        </w:r>
      </w:smartTag>
      <w:r>
        <w:t xml:space="preserve"> </w:t>
      </w:r>
      <w:r w:rsidRPr="005113D3">
        <w:t xml:space="preserve">de Aduanas </w:t>
      </w:r>
      <w:r>
        <w:rPr>
          <w:b/>
        </w:rPr>
        <w:t>XXX</w:t>
      </w:r>
      <w:r>
        <w:t xml:space="preserve">, y el importador </w:t>
      </w:r>
      <w:r>
        <w:rPr>
          <w:b/>
        </w:rPr>
        <w:t>XXX</w:t>
      </w:r>
      <w:r>
        <w:t xml:space="preserve"> en la que se modifica </w:t>
      </w:r>
      <w:r>
        <w:rPr>
          <w:bCs/>
        </w:rPr>
        <w:t xml:space="preserve">la posición arancelaria declarada para la mercancía  indicada en la línea número tres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bCs/>
            </w:rPr>
            <w:t>la Declaración</w:t>
          </w:r>
        </w:smartTag>
        <w:r>
          <w:rPr>
            <w:bCs/>
          </w:rPr>
          <w:t xml:space="preserve"> Aduanera</w:t>
        </w:r>
      </w:smartTag>
      <w:r>
        <w:rPr>
          <w:bCs/>
        </w:rPr>
        <w:t xml:space="preserve"> de Importación número </w:t>
      </w:r>
      <w:r>
        <w:rPr>
          <w:b/>
          <w:bCs/>
        </w:rPr>
        <w:t>XXX de XXX</w:t>
      </w:r>
      <w:r>
        <w:rPr>
          <w:bCs/>
        </w:rPr>
        <w:t xml:space="preserve"> pasando dicha mercancía de la posición arancelaria 5901.90.00.00 a la 5211.31.00.00 del SAC. (Folios </w:t>
      </w:r>
      <w:smartTag w:uri="urn:schemas-microsoft-com:office:smarttags" w:element="metricconverter">
        <w:smartTagPr>
          <w:attr w:name="ProductID" w:val="24 a"/>
        </w:smartTagPr>
        <w:r>
          <w:rPr>
            <w:bCs/>
          </w:rPr>
          <w:t>24 a</w:t>
        </w:r>
      </w:smartTag>
      <w:r>
        <w:rPr>
          <w:bCs/>
        </w:rPr>
        <w:t xml:space="preserve"> 30)</w:t>
      </w:r>
    </w:p>
    <w:p w:rsidR="00BE7667" w:rsidRDefault="00BE7667" w:rsidP="00BE7667">
      <w:pPr>
        <w:spacing w:line="360" w:lineRule="auto"/>
        <w:jc w:val="both"/>
        <w:rPr>
          <w:rFonts w:cs="Arial"/>
          <w:szCs w:val="24"/>
        </w:rPr>
      </w:pPr>
    </w:p>
    <w:p w:rsidR="00BE7667" w:rsidRPr="004E6DBC" w:rsidRDefault="00BE7667" w:rsidP="00BE7667">
      <w:pPr>
        <w:numPr>
          <w:ilvl w:val="0"/>
          <w:numId w:val="10"/>
        </w:numPr>
        <w:overflowPunct/>
        <w:autoSpaceDE/>
        <w:autoSpaceDN/>
        <w:adjustRightInd/>
        <w:spacing w:line="360" w:lineRule="auto"/>
        <w:jc w:val="both"/>
        <w:textAlignment w:val="auto"/>
        <w:rPr>
          <w:rFonts w:cs="Arial"/>
          <w:szCs w:val="24"/>
        </w:rPr>
      </w:pPr>
      <w:r>
        <w:t>De oficio mediante</w:t>
      </w:r>
      <w:r w:rsidRPr="00811C46">
        <w:t xml:space="preserve"> </w:t>
      </w:r>
      <w:r>
        <w:t>r</w:t>
      </w:r>
      <w:r w:rsidRPr="00811C46">
        <w:t xml:space="preserve">esolución </w:t>
      </w:r>
      <w:r>
        <w:t xml:space="preserve">número RES-AC-DN-2288 de 22-08-07 </w:t>
      </w:r>
      <w:smartTag w:uri="urn:schemas-microsoft-com:office:smarttags" w:element="PersonName">
        <w:smartTagPr>
          <w:attr w:name="ProductID" w:val="la Aduana Central"/>
        </w:smartTagPr>
        <w:smartTag w:uri="urn:schemas-microsoft-com:office:smarttags" w:element="PersonName">
          <w:smartTagPr>
            <w:attr w:name="ProductID" w:val="la Aduana"/>
          </w:smartTagPr>
          <w:r>
            <w:t>la Aduana</w:t>
          </w:r>
        </w:smartTag>
        <w:r>
          <w:t xml:space="preserve"> Central</w:t>
        </w:r>
      </w:smartTag>
      <w:r>
        <w:t xml:space="preserve"> abre procedimiento sancionatorio contra el agente aduanero </w:t>
      </w:r>
      <w:r>
        <w:rPr>
          <w:b/>
        </w:rPr>
        <w:t xml:space="preserve">XXX, </w:t>
      </w:r>
      <w:r>
        <w:t xml:space="preserve">de </w:t>
      </w:r>
      <w:smartTag w:uri="urn:schemas-microsoft-com:office:smarttags" w:element="PersonName">
        <w:smartTagPr>
          <w:attr w:name="ProductID" w:val="la Agencia"/>
        </w:smartTagPr>
        <w:r>
          <w:t>la Agencia</w:t>
        </w:r>
      </w:smartTag>
      <w:r>
        <w:t xml:space="preserve"> de Aduanas </w:t>
      </w:r>
      <w:r>
        <w:rPr>
          <w:b/>
        </w:rPr>
        <w:t>XXX</w:t>
      </w:r>
      <w:r>
        <w:t xml:space="preserve"> por errores cometidos en la nacionalización de mercancías amparadas a la línea 3 de </w:t>
      </w:r>
      <w:smartTag w:uri="urn:schemas-microsoft-com:office:smarttags" w:element="PersonName">
        <w:smartTagPr>
          <w:attr w:name="ProductID" w:val="la Declaraci￳n Aduanera"/>
        </w:smartTagPr>
        <w:r>
          <w:t>la Declaración Aduanera</w:t>
        </w:r>
      </w:smartTag>
      <w:r>
        <w:t xml:space="preserve"> de Importación N° </w:t>
      </w:r>
      <w:r>
        <w:rPr>
          <w:b/>
        </w:rPr>
        <w:t>XXX</w:t>
      </w:r>
      <w:r>
        <w:t xml:space="preserve"> de repetida cita, </w:t>
      </w:r>
      <w:r>
        <w:rPr>
          <w:bCs/>
        </w:rPr>
        <w:t xml:space="preserve">al describir y clasificar mercancía amparada a la línea 3 en la posición arancelaria 5901.90.00.00 siendo lo correcto la 5211.31.00.00 del Sistema Arancelario Centroamericano (SAC), situación que generó un ajuste en el monto de tributos a pagar de </w:t>
      </w:r>
      <w:r>
        <w:rPr>
          <w:rFonts w:cs="Arial"/>
          <w:bCs/>
        </w:rPr>
        <w:t xml:space="preserve">¢92.895.41, </w:t>
      </w:r>
      <w:r>
        <w:t xml:space="preserve">el cual culmina con el dictado del acto final  a través de </w:t>
      </w:r>
      <w:smartTag w:uri="urn:schemas-microsoft-com:office:smarttags" w:element="PersonName">
        <w:smartTagPr>
          <w:attr w:name="ProductID" w:val="la RES-AC"/>
        </w:smartTagPr>
        <w:r>
          <w:t xml:space="preserve">la </w:t>
        </w:r>
        <w:r>
          <w:rPr>
            <w:lang w:val="es-CR"/>
          </w:rPr>
          <w:t>RES-AC</w:t>
        </w:r>
      </w:smartTag>
      <w:r>
        <w:rPr>
          <w:lang w:val="es-CR"/>
        </w:rPr>
        <w:t xml:space="preserve">-DN-2667-2007 de 04-10-07 </w:t>
      </w:r>
      <w:r>
        <w:t xml:space="preserve">imponiéndole </w:t>
      </w:r>
      <w:r>
        <w:rPr>
          <w:bCs/>
        </w:rPr>
        <w:t xml:space="preserve">una multa de 500 pesos centroamericanos o su equivalente en moneda nacional </w:t>
      </w:r>
      <w:r w:rsidRPr="001F1646">
        <w:rPr>
          <w:bCs/>
        </w:rPr>
        <w:t>con fundam</w:t>
      </w:r>
      <w:r>
        <w:rPr>
          <w:bCs/>
        </w:rPr>
        <w:t>ento en el artículo 236 inciso 25)</w:t>
      </w:r>
      <w:r w:rsidRPr="001F1646">
        <w:rPr>
          <w:bCs/>
        </w:rPr>
        <w:t xml:space="preserve"> de </w:t>
      </w:r>
      <w:smartTag w:uri="urn:schemas-microsoft-com:office:smarttags" w:element="PersonName">
        <w:smartTagPr>
          <w:attr w:name="ProductID" w:val="la Ley General"/>
        </w:smartTagPr>
        <w:r w:rsidRPr="001F1646">
          <w:rPr>
            <w:bCs/>
          </w:rPr>
          <w:t>la Ley General</w:t>
        </w:r>
      </w:smartTag>
      <w:r>
        <w:rPr>
          <w:bCs/>
        </w:rPr>
        <w:t xml:space="preserve"> de Aduanas. </w:t>
      </w:r>
      <w:r>
        <w:t xml:space="preserve">(Ver </w:t>
      </w:r>
      <w:r>
        <w:rPr>
          <w:bCs/>
        </w:rPr>
        <w:t xml:space="preserve">folios </w:t>
      </w:r>
      <w:smartTag w:uri="urn:schemas-microsoft-com:office:smarttags" w:element="metricconverter">
        <w:smartTagPr>
          <w:attr w:name="ProductID" w:val="35 a"/>
        </w:smartTagPr>
        <w:r>
          <w:rPr>
            <w:bCs/>
          </w:rPr>
          <w:t>35 a</w:t>
        </w:r>
      </w:smartTag>
      <w:r>
        <w:rPr>
          <w:bCs/>
        </w:rPr>
        <w:t xml:space="preserve"> 40 y </w:t>
      </w:r>
      <w:smartTag w:uri="urn:schemas-microsoft-com:office:smarttags" w:element="metricconverter">
        <w:smartTagPr>
          <w:attr w:name="ProductID" w:val="43 a"/>
        </w:smartTagPr>
        <w:r>
          <w:rPr>
            <w:bCs/>
          </w:rPr>
          <w:t>43 a</w:t>
        </w:r>
      </w:smartTag>
      <w:r>
        <w:rPr>
          <w:bCs/>
        </w:rPr>
        <w:t xml:space="preserve"> 56) </w:t>
      </w:r>
    </w:p>
    <w:p w:rsidR="00BE7667" w:rsidRDefault="00BE7667" w:rsidP="00BE7667">
      <w:pPr>
        <w:spacing w:line="360" w:lineRule="auto"/>
        <w:jc w:val="both"/>
        <w:rPr>
          <w:rFonts w:cs="Arial"/>
          <w:b/>
        </w:rPr>
      </w:pPr>
    </w:p>
    <w:p w:rsidR="00BE7667" w:rsidRPr="00DE57A2" w:rsidRDefault="00BE7667" w:rsidP="00BE7667">
      <w:pPr>
        <w:spacing w:line="360" w:lineRule="auto"/>
        <w:ind w:left="720"/>
        <w:jc w:val="both"/>
        <w:rPr>
          <w:rFonts w:cs="Arial"/>
        </w:rPr>
      </w:pPr>
      <w:r w:rsidRPr="00DE57A2">
        <w:rPr>
          <w:rFonts w:cs="Arial"/>
        </w:rPr>
        <w:t>En razón de l</w:t>
      </w:r>
      <w:r>
        <w:rPr>
          <w:rFonts w:cs="Arial"/>
        </w:rPr>
        <w:t>o anterior, en virtud de la aplicación de los principios supra citados, estima este Tribunal</w:t>
      </w:r>
      <w:r w:rsidRPr="00DE57A2">
        <w:rPr>
          <w:rFonts w:cs="Arial"/>
        </w:rPr>
        <w:t xml:space="preserve"> que en el presente asunto en efecto existe un vicio en </w:t>
      </w:r>
      <w:r>
        <w:rPr>
          <w:rFonts w:cs="Arial"/>
        </w:rPr>
        <w:t xml:space="preserve">el </w:t>
      </w:r>
      <w:r w:rsidRPr="00DE57A2">
        <w:rPr>
          <w:rFonts w:cs="Arial"/>
        </w:rPr>
        <w:t xml:space="preserve">motivo del </w:t>
      </w:r>
      <w:r>
        <w:rPr>
          <w:rFonts w:cs="Arial"/>
        </w:rPr>
        <w:t xml:space="preserve">acto </w:t>
      </w:r>
      <w:r w:rsidRPr="00DE57A2">
        <w:rPr>
          <w:rFonts w:cs="Arial"/>
        </w:rPr>
        <w:t xml:space="preserve">sancionatorio al haber aplicado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DE57A2">
            <w:rPr>
              <w:rFonts w:cs="Arial"/>
            </w:rPr>
            <w:t>la Aduana</w:t>
          </w:r>
        </w:smartTag>
        <w:r>
          <w:rPr>
            <w:rFonts w:cs="Arial"/>
          </w:rPr>
          <w:t xml:space="preserve"> Central</w:t>
        </w:r>
      </w:smartTag>
      <w:r w:rsidRPr="00DE57A2">
        <w:rPr>
          <w:rFonts w:cs="Arial"/>
        </w:rPr>
        <w:t xml:space="preserve"> un tipo</w:t>
      </w:r>
      <w:r>
        <w:rPr>
          <w:rFonts w:cs="Arial"/>
        </w:rPr>
        <w:t xml:space="preserve"> infraccional que no corresponde, de conformidad con los hechos que se le </w:t>
      </w:r>
      <w:r>
        <w:rPr>
          <w:rFonts w:cs="Arial"/>
        </w:rPr>
        <w:lastRenderedPageBreak/>
        <w:t>imputan al recurrente, quebrantándose el principio de tipificación, tal y como se analizará de seguido.</w:t>
      </w:r>
    </w:p>
    <w:p w:rsidR="00BE7667" w:rsidRPr="00DF260E" w:rsidRDefault="00BE7667" w:rsidP="00BE7667">
      <w:pPr>
        <w:spacing w:line="360" w:lineRule="auto"/>
        <w:jc w:val="both"/>
        <w:rPr>
          <w:rFonts w:cs="Arial"/>
        </w:rPr>
      </w:pPr>
    </w:p>
    <w:p w:rsidR="00BE7667" w:rsidRDefault="00BE7667" w:rsidP="00BE7667">
      <w:pPr>
        <w:spacing w:line="360" w:lineRule="auto"/>
        <w:ind w:left="720"/>
        <w:jc w:val="both"/>
        <w:rPr>
          <w:bCs/>
          <w:sz w:val="22"/>
          <w:szCs w:val="22"/>
          <w:lang w:val="es-CR"/>
        </w:rPr>
      </w:pPr>
      <w:r>
        <w:rPr>
          <w:rFonts w:cs="Arial"/>
        </w:rPr>
        <w:t>En tal sentido debe apuntarse</w:t>
      </w:r>
      <w:r w:rsidRPr="00A13EE4">
        <w:rPr>
          <w:rFonts w:cs="Arial"/>
          <w:bCs/>
          <w:iCs/>
        </w:rPr>
        <w:t xml:space="preserve">, que los hechos que se atribuyen </w:t>
      </w:r>
      <w:r>
        <w:rPr>
          <w:rFonts w:cs="Arial"/>
          <w:bCs/>
          <w:iCs/>
        </w:rPr>
        <w:t>al recurrente</w:t>
      </w:r>
      <w:r w:rsidRPr="00A13EE4">
        <w:rPr>
          <w:rFonts w:cs="Arial"/>
          <w:bCs/>
          <w:iCs/>
        </w:rPr>
        <w:t>, no tipifican el artículo 236</w:t>
      </w:r>
      <w:r>
        <w:rPr>
          <w:rFonts w:cs="Arial"/>
          <w:bCs/>
          <w:iCs/>
        </w:rPr>
        <w:t xml:space="preserve"> inciso 25)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bCs/>
              <w:iCs/>
            </w:rPr>
            <w:t>la Ley</w:t>
          </w:r>
        </w:smartTag>
        <w:r>
          <w:rPr>
            <w:rFonts w:cs="Arial"/>
            <w:bCs/>
            <w:iCs/>
          </w:rPr>
          <w:t xml:space="preserve"> General</w:t>
        </w:r>
      </w:smartTag>
      <w:r>
        <w:rPr>
          <w:rFonts w:cs="Arial"/>
          <w:bCs/>
          <w:iCs/>
        </w:rPr>
        <w:t xml:space="preserve"> de Aduanas, como lo pretende el A Quo.  </w:t>
      </w:r>
      <w:r w:rsidRPr="00754CAE">
        <w:rPr>
          <w:rFonts w:cs="Arial"/>
          <w:bCs/>
          <w:iCs/>
        </w:rPr>
        <w:t>Efectivamente si revisamos la norma contenida en el artículo</w:t>
      </w:r>
      <w:r>
        <w:rPr>
          <w:rFonts w:cs="Arial"/>
          <w:bCs/>
          <w:iCs/>
        </w:rPr>
        <w:t xml:space="preserve"> en mención</w:t>
      </w:r>
      <w:r w:rsidRPr="00754CAE">
        <w:rPr>
          <w:rFonts w:cs="Arial"/>
          <w:bCs/>
          <w:iCs/>
        </w:rPr>
        <w:t xml:space="preserve">, </w:t>
      </w:r>
      <w:r>
        <w:rPr>
          <w:rFonts w:cs="Arial"/>
          <w:bCs/>
          <w:iCs/>
        </w:rPr>
        <w:t>tenemos que</w:t>
      </w:r>
      <w:r w:rsidRPr="004F476B">
        <w:rPr>
          <w:rFonts w:cs="Arial"/>
          <w:bCs/>
          <w:iCs/>
          <w:szCs w:val="24"/>
        </w:rPr>
        <w:t xml:space="preserve"> </w:t>
      </w:r>
      <w:r>
        <w:rPr>
          <w:bCs/>
          <w:szCs w:val="24"/>
          <w:lang w:val="es-CR"/>
        </w:rPr>
        <w:t>son varias</w:t>
      </w:r>
      <w:r w:rsidRPr="00102C84">
        <w:rPr>
          <w:bCs/>
          <w:color w:val="FF0000"/>
          <w:szCs w:val="24"/>
          <w:lang w:val="es-CR"/>
        </w:rPr>
        <w:t xml:space="preserve"> </w:t>
      </w:r>
      <w:r w:rsidRPr="004F476B">
        <w:rPr>
          <w:bCs/>
          <w:szCs w:val="24"/>
          <w:lang w:val="es-CR"/>
        </w:rPr>
        <w:t>la</w:t>
      </w:r>
      <w:r>
        <w:rPr>
          <w:bCs/>
          <w:szCs w:val="24"/>
          <w:lang w:val="es-CR"/>
        </w:rPr>
        <w:t>s</w:t>
      </w:r>
      <w:r w:rsidRPr="004F476B">
        <w:rPr>
          <w:bCs/>
          <w:szCs w:val="24"/>
          <w:lang w:val="es-CR"/>
        </w:rPr>
        <w:t xml:space="preserve"> conductas tipificada</w:t>
      </w:r>
      <w:r>
        <w:rPr>
          <w:bCs/>
          <w:szCs w:val="24"/>
          <w:lang w:val="es-CR"/>
        </w:rPr>
        <w:t>s</w:t>
      </w:r>
      <w:r w:rsidRPr="004F476B">
        <w:rPr>
          <w:bCs/>
          <w:szCs w:val="24"/>
          <w:lang w:val="es-CR"/>
        </w:rPr>
        <w:t>, y sancionada</w:t>
      </w:r>
      <w:r>
        <w:rPr>
          <w:bCs/>
          <w:szCs w:val="24"/>
          <w:lang w:val="es-CR"/>
        </w:rPr>
        <w:t>s</w:t>
      </w:r>
      <w:r w:rsidRPr="004F476B">
        <w:rPr>
          <w:bCs/>
          <w:szCs w:val="24"/>
          <w:lang w:val="es-CR"/>
        </w:rPr>
        <w:t xml:space="preserve"> por dicho artículo, el cual a la letra señala</w:t>
      </w:r>
      <w:r>
        <w:rPr>
          <w:bCs/>
          <w:sz w:val="22"/>
          <w:szCs w:val="22"/>
          <w:lang w:val="es-CR"/>
        </w:rPr>
        <w:t>:</w:t>
      </w:r>
    </w:p>
    <w:p w:rsidR="00BE7667" w:rsidRPr="00102C84" w:rsidRDefault="00BE7667" w:rsidP="00BE7667">
      <w:pPr>
        <w:spacing w:line="360" w:lineRule="auto"/>
        <w:ind w:left="720"/>
        <w:jc w:val="both"/>
        <w:rPr>
          <w:bCs/>
          <w:i/>
          <w:sz w:val="22"/>
          <w:szCs w:val="22"/>
          <w:lang w:val="es-CR"/>
        </w:rPr>
      </w:pPr>
    </w:p>
    <w:p w:rsidR="00BE7667" w:rsidRPr="00102C84" w:rsidRDefault="00BE7667" w:rsidP="00BE7667">
      <w:pPr>
        <w:spacing w:line="360" w:lineRule="auto"/>
        <w:ind w:left="720"/>
        <w:jc w:val="both"/>
        <w:rPr>
          <w:rFonts w:cs="Arial"/>
          <w:b/>
          <w:bCs/>
          <w:i/>
          <w:szCs w:val="24"/>
          <w:lang w:val="es-CR"/>
        </w:rPr>
      </w:pPr>
      <w:r w:rsidRPr="00102C84">
        <w:rPr>
          <w:rFonts w:cs="Arial"/>
          <w:b/>
          <w:bCs/>
          <w:i/>
          <w:szCs w:val="24"/>
          <w:lang w:val="es-CR"/>
        </w:rPr>
        <w:t>“Artículo 236.- Multa de quinientos pesos centroamericanos:</w:t>
      </w:r>
    </w:p>
    <w:p w:rsidR="00BE7667" w:rsidRDefault="00BE7667" w:rsidP="00BE7667">
      <w:pPr>
        <w:spacing w:line="360" w:lineRule="auto"/>
        <w:ind w:left="720"/>
        <w:jc w:val="both"/>
        <w:rPr>
          <w:rFonts w:cs="Arial"/>
          <w:bCs/>
          <w:i/>
          <w:szCs w:val="24"/>
          <w:lang w:val="es-CR"/>
        </w:rPr>
      </w:pPr>
      <w:r w:rsidRPr="00102C84">
        <w:rPr>
          <w:rFonts w:cs="Arial"/>
          <w:bCs/>
          <w:i/>
          <w:szCs w:val="24"/>
          <w:lang w:val="es-CR"/>
        </w:rPr>
        <w:t>Será sancionada con multa de quinientos pesos centroamericanos, o su equivalente en moneda nacional, la persona física o jurídica , auxiliar o no de la función pública aduanera que:</w:t>
      </w:r>
      <w:r>
        <w:rPr>
          <w:rFonts w:cs="Arial"/>
          <w:bCs/>
          <w:i/>
          <w:szCs w:val="24"/>
          <w:lang w:val="es-CR"/>
        </w:rPr>
        <w:t>…</w:t>
      </w:r>
    </w:p>
    <w:p w:rsidR="00BE7667" w:rsidRPr="00102C84" w:rsidRDefault="00BE7667" w:rsidP="00BE7667">
      <w:pPr>
        <w:spacing w:line="360" w:lineRule="auto"/>
        <w:ind w:left="720"/>
        <w:jc w:val="both"/>
        <w:rPr>
          <w:rFonts w:cs="Arial"/>
          <w:bCs/>
          <w:i/>
          <w:szCs w:val="24"/>
          <w:lang w:val="es-CR"/>
        </w:rPr>
      </w:pPr>
    </w:p>
    <w:p w:rsidR="00BE7667" w:rsidRDefault="00BE7667" w:rsidP="00BE7667">
      <w:pPr>
        <w:pStyle w:val="BlockText"/>
        <w:spacing w:line="360" w:lineRule="auto"/>
        <w:ind w:left="720" w:right="0"/>
        <w:rPr>
          <w:rFonts w:cs="Arial"/>
          <w:b w:val="0"/>
          <w:szCs w:val="24"/>
        </w:rPr>
      </w:pPr>
      <w:r w:rsidRPr="00102C84">
        <w:rPr>
          <w:rFonts w:cs="Arial"/>
          <w:b w:val="0"/>
          <w:i/>
          <w:szCs w:val="24"/>
        </w:rPr>
        <w:t>25.-</w:t>
      </w:r>
      <w:r w:rsidRPr="00102C84">
        <w:rPr>
          <w:rFonts w:cs="Arial"/>
          <w:b w:val="0"/>
          <w:i/>
          <w:szCs w:val="24"/>
        </w:rPr>
        <w:tab/>
        <w:t xml:space="preserve">Presente o transmita los documentos, la información referida en el inciso anterior o la declaración aduanera, con errores u omisiones que </w:t>
      </w:r>
      <w:r w:rsidRPr="00102C84">
        <w:rPr>
          <w:rFonts w:cs="Arial"/>
          <w:i/>
          <w:szCs w:val="24"/>
        </w:rPr>
        <w:t>causen perjuicio fiscal</w:t>
      </w:r>
      <w:r w:rsidRPr="00102C84">
        <w:rPr>
          <w:rFonts w:cs="Arial"/>
          <w:b w:val="0"/>
          <w:i/>
          <w:szCs w:val="24"/>
        </w:rPr>
        <w:t xml:space="preserve">, o los presente tardíamente, </w:t>
      </w:r>
      <w:r w:rsidRPr="00102C84">
        <w:rPr>
          <w:rFonts w:cs="Arial"/>
          <w:i/>
          <w:szCs w:val="24"/>
        </w:rPr>
        <w:t>salvo si está tipificado con una sanción mayor</w:t>
      </w:r>
      <w:r w:rsidRPr="00102C84">
        <w:rPr>
          <w:rFonts w:cs="Arial"/>
          <w:b w:val="0"/>
          <w:i/>
          <w:szCs w:val="24"/>
        </w:rPr>
        <w:t>…”.</w:t>
      </w:r>
      <w:r w:rsidRPr="00102C84">
        <w:rPr>
          <w:rFonts w:cs="Arial"/>
          <w:i/>
          <w:szCs w:val="24"/>
        </w:rPr>
        <w:t xml:space="preserve"> </w:t>
      </w:r>
      <w:r>
        <w:rPr>
          <w:rFonts w:cs="Arial"/>
          <w:b w:val="0"/>
          <w:i/>
          <w:szCs w:val="24"/>
        </w:rPr>
        <w:t xml:space="preserve"> </w:t>
      </w:r>
      <w:r w:rsidRPr="00102C84">
        <w:rPr>
          <w:rFonts w:cs="Arial"/>
          <w:b w:val="0"/>
          <w:szCs w:val="24"/>
        </w:rPr>
        <w:t>(El resaltado no es del original)</w:t>
      </w:r>
    </w:p>
    <w:p w:rsidR="00BE7667" w:rsidRDefault="00BE7667" w:rsidP="00BE7667">
      <w:pPr>
        <w:pStyle w:val="BlockText"/>
        <w:spacing w:line="360" w:lineRule="auto"/>
        <w:ind w:left="720" w:right="0"/>
        <w:rPr>
          <w:rFonts w:cs="Arial"/>
          <w:b w:val="0"/>
          <w:i/>
          <w:szCs w:val="24"/>
        </w:rPr>
      </w:pPr>
    </w:p>
    <w:p w:rsidR="00BE7667" w:rsidRPr="00102C84" w:rsidRDefault="00BE7667" w:rsidP="00BE7667">
      <w:pPr>
        <w:pStyle w:val="BlockText"/>
        <w:spacing w:line="360" w:lineRule="auto"/>
        <w:ind w:left="720" w:right="0"/>
        <w:rPr>
          <w:rFonts w:cs="Arial"/>
          <w:b w:val="0"/>
          <w:szCs w:val="24"/>
        </w:rPr>
      </w:pPr>
      <w:r>
        <w:rPr>
          <w:rFonts w:cs="Arial"/>
          <w:b w:val="0"/>
          <w:szCs w:val="24"/>
        </w:rPr>
        <w:t>En virtud de las acciones prescritas por el tipo, el mismo hace referencia a su vez al inciso 24 del numeral en estudio</w:t>
      </w:r>
      <w:r>
        <w:rPr>
          <w:rStyle w:val="Refdenotaalpie"/>
          <w:rFonts w:cs="Arial"/>
          <w:b w:val="0"/>
          <w:szCs w:val="24"/>
        </w:rPr>
        <w:footnoteReference w:id="2"/>
      </w:r>
      <w:r>
        <w:rPr>
          <w:rFonts w:cs="Arial"/>
          <w:b w:val="0"/>
          <w:szCs w:val="24"/>
        </w:rPr>
        <w:t xml:space="preserve"> en lo concerniente “</w:t>
      </w:r>
      <w:r w:rsidRPr="00AF597D">
        <w:rPr>
          <w:rFonts w:cs="Arial"/>
          <w:b w:val="0"/>
          <w:i/>
          <w:szCs w:val="24"/>
        </w:rPr>
        <w:t xml:space="preserve">a la información requerida por esta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AF597D">
            <w:rPr>
              <w:rFonts w:cs="Arial"/>
              <w:b w:val="0"/>
              <w:i/>
              <w:szCs w:val="24"/>
            </w:rPr>
            <w:t>la Ley</w:t>
          </w:r>
        </w:smartTag>
        <w:r w:rsidRPr="00AF597D">
          <w:rPr>
            <w:rFonts w:cs="Arial"/>
            <w:b w:val="0"/>
            <w:i/>
            <w:szCs w:val="24"/>
          </w:rPr>
          <w:t xml:space="preserve"> General</w:t>
        </w:r>
      </w:smartTag>
      <w:r w:rsidRPr="00AF597D">
        <w:rPr>
          <w:rFonts w:cs="Arial"/>
          <w:b w:val="0"/>
          <w:i/>
          <w:szCs w:val="24"/>
        </w:rPr>
        <w:t xml:space="preserve"> de Aduanas o sus Reglamentos, para determinar la obligación tributaria aduanera o para demostrar el cumplimiento de otros requisitos reguladores del ingreso de las mercancías</w:t>
      </w:r>
      <w:r>
        <w:rPr>
          <w:rFonts w:cs="Arial"/>
          <w:b w:val="0"/>
          <w:szCs w:val="24"/>
        </w:rPr>
        <w:t>”</w:t>
      </w:r>
      <w:r>
        <w:rPr>
          <w:rStyle w:val="Refdenotaalpie"/>
          <w:rFonts w:cs="Arial"/>
          <w:b w:val="0"/>
          <w:szCs w:val="24"/>
        </w:rPr>
        <w:footnoteReference w:id="3"/>
      </w:r>
      <w:r>
        <w:rPr>
          <w:rFonts w:cs="Arial"/>
          <w:b w:val="0"/>
          <w:szCs w:val="24"/>
        </w:rPr>
        <w:t>, de forma tal que en concreto, el inciso 25) regula las siguientes conductas:</w:t>
      </w:r>
    </w:p>
    <w:p w:rsidR="00BE7667" w:rsidRPr="008E6A63" w:rsidRDefault="00BE7667" w:rsidP="00BE7667">
      <w:pPr>
        <w:spacing w:line="360" w:lineRule="auto"/>
        <w:jc w:val="both"/>
        <w:rPr>
          <w:rFonts w:ascii="Bookman Old Style" w:hAnsi="Bookman Old Style" w:cs="Arial"/>
          <w:i/>
          <w:sz w:val="22"/>
          <w:szCs w:val="22"/>
        </w:rPr>
      </w:pPr>
    </w:p>
    <w:p w:rsidR="00BE7667" w:rsidRPr="00BE316C" w:rsidRDefault="00BE7667" w:rsidP="00BE7667">
      <w:pPr>
        <w:spacing w:line="360" w:lineRule="auto"/>
        <w:ind w:left="709"/>
        <w:jc w:val="both"/>
        <w:rPr>
          <w:rFonts w:cs="Arial"/>
          <w:i/>
          <w:iCs/>
          <w:szCs w:val="24"/>
        </w:rPr>
      </w:pPr>
      <w:r w:rsidRPr="00BE316C">
        <w:rPr>
          <w:rFonts w:cs="Arial"/>
          <w:i/>
          <w:iCs/>
          <w:szCs w:val="24"/>
        </w:rPr>
        <w:lastRenderedPageBreak/>
        <w:t>1-presentar o transmitir los documentos, la información requerida por  esta ley o sus reglamentos para determinar la obligación tributaria aduanera o para demostrar el cumplimiento de otros requisitos</w:t>
      </w:r>
      <w:r>
        <w:rPr>
          <w:rFonts w:cs="Arial"/>
          <w:i/>
          <w:iCs/>
          <w:szCs w:val="24"/>
        </w:rPr>
        <w:t>,</w:t>
      </w:r>
      <w:r w:rsidRPr="00BE316C">
        <w:rPr>
          <w:rFonts w:cs="Arial"/>
          <w:i/>
          <w:iCs/>
          <w:szCs w:val="24"/>
        </w:rPr>
        <w:t xml:space="preserve"> o la declaración aduanera </w:t>
      </w:r>
      <w:r w:rsidRPr="00BE316C">
        <w:rPr>
          <w:rFonts w:cs="Arial"/>
          <w:b/>
          <w:i/>
          <w:iCs/>
          <w:szCs w:val="24"/>
          <w:u w:val="single"/>
        </w:rPr>
        <w:t>con errores u omisiones</w:t>
      </w:r>
    </w:p>
    <w:p w:rsidR="00BE7667" w:rsidRPr="00BE316C" w:rsidRDefault="00BE7667" w:rsidP="00BE7667">
      <w:pPr>
        <w:spacing w:line="360" w:lineRule="auto"/>
        <w:ind w:left="709"/>
        <w:jc w:val="both"/>
        <w:rPr>
          <w:rFonts w:cs="Arial"/>
          <w:i/>
          <w:iCs/>
          <w:szCs w:val="24"/>
        </w:rPr>
      </w:pPr>
    </w:p>
    <w:p w:rsidR="00BE7667" w:rsidRPr="00BE316C" w:rsidRDefault="00BE7667" w:rsidP="00BE7667">
      <w:pPr>
        <w:spacing w:line="360" w:lineRule="auto"/>
        <w:ind w:left="709"/>
        <w:jc w:val="both"/>
        <w:rPr>
          <w:rFonts w:cs="Arial"/>
          <w:i/>
          <w:iCs/>
          <w:szCs w:val="24"/>
        </w:rPr>
      </w:pPr>
      <w:r w:rsidRPr="00BE316C">
        <w:rPr>
          <w:rFonts w:cs="Arial"/>
          <w:i/>
          <w:iCs/>
          <w:szCs w:val="24"/>
        </w:rPr>
        <w:t>2. presentar  los documentos</w:t>
      </w:r>
      <w:r>
        <w:rPr>
          <w:rFonts w:cs="Arial"/>
          <w:i/>
          <w:iCs/>
          <w:szCs w:val="24"/>
        </w:rPr>
        <w:t xml:space="preserve">, la información requerida por </w:t>
      </w:r>
      <w:r w:rsidRPr="00BE316C">
        <w:rPr>
          <w:rFonts w:cs="Arial"/>
          <w:i/>
          <w:iCs/>
          <w:szCs w:val="24"/>
        </w:rPr>
        <w:t>esta ley o sus reglamentos para determinar la obligación tributaria aduanera o para demostrar el cumplimiento de otros requisitos</w:t>
      </w:r>
      <w:r>
        <w:rPr>
          <w:rFonts w:cs="Arial"/>
          <w:i/>
          <w:iCs/>
          <w:szCs w:val="24"/>
        </w:rPr>
        <w:t>,</w:t>
      </w:r>
      <w:r w:rsidRPr="00BE316C">
        <w:rPr>
          <w:rFonts w:cs="Arial"/>
          <w:i/>
          <w:iCs/>
          <w:szCs w:val="24"/>
        </w:rPr>
        <w:t xml:space="preserve"> o la declaración aduanera </w:t>
      </w:r>
      <w:r w:rsidRPr="00BE316C">
        <w:rPr>
          <w:rFonts w:cs="Arial"/>
          <w:b/>
          <w:i/>
          <w:iCs/>
          <w:szCs w:val="24"/>
          <w:u w:val="single"/>
        </w:rPr>
        <w:t>en forma tardía.</w:t>
      </w:r>
    </w:p>
    <w:p w:rsidR="00BE7667" w:rsidRDefault="00BE7667" w:rsidP="00BE7667">
      <w:pPr>
        <w:spacing w:line="360" w:lineRule="auto"/>
        <w:ind w:left="709" w:right="51"/>
        <w:jc w:val="both"/>
        <w:rPr>
          <w:rFonts w:ascii="Bookman Old Style" w:hAnsi="Bookman Old Style" w:cs="Arial"/>
          <w:i/>
          <w:sz w:val="22"/>
          <w:szCs w:val="22"/>
        </w:rPr>
      </w:pPr>
    </w:p>
    <w:p w:rsidR="00BE7667" w:rsidRPr="004F2DD7" w:rsidRDefault="00BE7667" w:rsidP="00BE7667">
      <w:pPr>
        <w:spacing w:line="360" w:lineRule="auto"/>
        <w:ind w:left="709" w:right="51"/>
        <w:jc w:val="both"/>
        <w:rPr>
          <w:rFonts w:cs="Arial"/>
          <w:szCs w:val="24"/>
        </w:rPr>
      </w:pPr>
      <w:r w:rsidRPr="00BE316C">
        <w:rPr>
          <w:rFonts w:cs="Arial"/>
          <w:i/>
          <w:szCs w:val="24"/>
        </w:rPr>
        <w:t xml:space="preserve">Pero </w:t>
      </w:r>
      <w:r>
        <w:rPr>
          <w:rFonts w:cs="Arial"/>
          <w:i/>
          <w:szCs w:val="24"/>
        </w:rPr>
        <w:t xml:space="preserve">en ambos casos, la norma expresa y claramente hace una salvedad al establecer literalmente: </w:t>
      </w:r>
      <w:r w:rsidRPr="004F2DD7">
        <w:rPr>
          <w:rFonts w:cs="Arial"/>
          <w:b/>
          <w:i/>
          <w:szCs w:val="24"/>
          <w:u w:val="single"/>
        </w:rPr>
        <w:t>“salvo si está tipificado con una sanción mayor</w:t>
      </w:r>
      <w:r>
        <w:rPr>
          <w:rFonts w:cs="Arial"/>
          <w:b/>
          <w:i/>
          <w:szCs w:val="24"/>
        </w:rPr>
        <w:t xml:space="preserve">” </w:t>
      </w:r>
      <w:r>
        <w:rPr>
          <w:rFonts w:cs="Arial"/>
          <w:szCs w:val="24"/>
        </w:rPr>
        <w:t>(El resaltado y subrayado no son del original)</w:t>
      </w:r>
    </w:p>
    <w:p w:rsidR="00BE7667" w:rsidRPr="00BE316C" w:rsidRDefault="00BE7667" w:rsidP="00BE7667">
      <w:pPr>
        <w:ind w:left="709" w:right="51"/>
        <w:jc w:val="both"/>
        <w:rPr>
          <w:rFonts w:cs="Arial"/>
          <w:i/>
          <w:iCs/>
          <w:szCs w:val="24"/>
        </w:rPr>
      </w:pPr>
    </w:p>
    <w:p w:rsidR="00BE7667" w:rsidRDefault="00BE7667" w:rsidP="00BE7667">
      <w:pPr>
        <w:spacing w:line="360" w:lineRule="auto"/>
        <w:ind w:left="709"/>
        <w:jc w:val="both"/>
        <w:rPr>
          <w:rFonts w:cs="Arial"/>
          <w:iCs/>
          <w:szCs w:val="24"/>
        </w:rPr>
      </w:pPr>
      <w:r w:rsidRPr="00E71FF1">
        <w:rPr>
          <w:rFonts w:cs="Arial"/>
          <w:szCs w:val="24"/>
        </w:rPr>
        <w:t xml:space="preserve">Si contrastamos los hechos del presente caso se desprende que los mismos no encuadran en la norma citada, toda vez que </w:t>
      </w:r>
      <w:r>
        <w:rPr>
          <w:rFonts w:cs="Arial"/>
          <w:szCs w:val="24"/>
        </w:rPr>
        <w:t xml:space="preserve">en relación a la segunda conducta no estamos ante una presentación tardía </w:t>
      </w:r>
      <w:r w:rsidRPr="00E71FF1">
        <w:rPr>
          <w:rFonts w:cs="Arial"/>
          <w:szCs w:val="24"/>
        </w:rPr>
        <w:t xml:space="preserve">de </w:t>
      </w:r>
      <w:r>
        <w:rPr>
          <w:rFonts w:cs="Arial"/>
          <w:szCs w:val="24"/>
        </w:rPr>
        <w:t xml:space="preserve">la declaración aduanera, o </w:t>
      </w:r>
      <w:r w:rsidRPr="00E71FF1">
        <w:rPr>
          <w:rFonts w:cs="Arial"/>
          <w:szCs w:val="24"/>
        </w:rPr>
        <w:t xml:space="preserve">algún </w:t>
      </w:r>
      <w:r>
        <w:rPr>
          <w:rFonts w:cs="Arial"/>
          <w:szCs w:val="24"/>
        </w:rPr>
        <w:t xml:space="preserve">documento o </w:t>
      </w:r>
      <w:r w:rsidRPr="00E71FF1">
        <w:rPr>
          <w:rFonts w:cs="Arial"/>
          <w:szCs w:val="24"/>
        </w:rPr>
        <w:t>requisito</w:t>
      </w:r>
      <w:r w:rsidRPr="00E71FF1">
        <w:rPr>
          <w:rFonts w:cs="Arial"/>
          <w:bCs/>
          <w:iCs/>
          <w:szCs w:val="24"/>
        </w:rPr>
        <w:t xml:space="preserve"> documental necesario para</w:t>
      </w:r>
      <w:r w:rsidRPr="00E71FF1">
        <w:rPr>
          <w:rFonts w:cs="Arial"/>
          <w:iCs/>
          <w:szCs w:val="24"/>
        </w:rPr>
        <w:t xml:space="preserve"> determinar la</w:t>
      </w:r>
      <w:r>
        <w:rPr>
          <w:rFonts w:cs="Arial"/>
          <w:iCs/>
          <w:szCs w:val="24"/>
        </w:rPr>
        <w:t xml:space="preserve"> obligación tributaria aduanera</w:t>
      </w:r>
      <w:r w:rsidRPr="00E71FF1">
        <w:rPr>
          <w:rFonts w:cs="Arial"/>
          <w:iCs/>
          <w:szCs w:val="24"/>
        </w:rPr>
        <w:t xml:space="preserve"> o para demostrar el cumplimiento de otros requisitos</w:t>
      </w:r>
      <w:r>
        <w:rPr>
          <w:rFonts w:cs="Arial"/>
          <w:iCs/>
          <w:szCs w:val="24"/>
        </w:rPr>
        <w:t>.</w:t>
      </w:r>
    </w:p>
    <w:p w:rsidR="00BE7667" w:rsidRPr="00E71FF1" w:rsidRDefault="00BE7667" w:rsidP="00BE7667">
      <w:pPr>
        <w:spacing w:line="360" w:lineRule="auto"/>
        <w:ind w:left="709"/>
        <w:jc w:val="both"/>
        <w:rPr>
          <w:rFonts w:cs="Arial"/>
          <w:iCs/>
          <w:szCs w:val="24"/>
        </w:rPr>
      </w:pPr>
    </w:p>
    <w:p w:rsidR="00BE7667" w:rsidRDefault="00BE7667" w:rsidP="00BE7667">
      <w:pPr>
        <w:spacing w:line="360" w:lineRule="auto"/>
        <w:ind w:left="709" w:right="51"/>
        <w:jc w:val="both"/>
        <w:rPr>
          <w:rFonts w:cs="Arial"/>
        </w:rPr>
      </w:pPr>
      <w:r w:rsidRPr="00E71FF1">
        <w:rPr>
          <w:rFonts w:cs="Arial"/>
          <w:iCs/>
          <w:szCs w:val="24"/>
        </w:rPr>
        <w:t xml:space="preserve">Por otra parte, al tratar </w:t>
      </w:r>
      <w:r>
        <w:rPr>
          <w:rFonts w:cs="Arial"/>
          <w:iCs/>
          <w:szCs w:val="24"/>
        </w:rPr>
        <w:t>de adecuar la conducta al primer</w:t>
      </w:r>
      <w:r w:rsidRPr="00E71FF1">
        <w:rPr>
          <w:rFonts w:cs="Arial"/>
          <w:iCs/>
          <w:szCs w:val="24"/>
        </w:rPr>
        <w:t xml:space="preserve"> supuesto previsto por la norma, esto es, considerar que la declaración aduanera de importación </w:t>
      </w:r>
      <w:r>
        <w:rPr>
          <w:rFonts w:cs="Arial"/>
          <w:iCs/>
          <w:szCs w:val="24"/>
        </w:rPr>
        <w:t xml:space="preserve">objeto de la presente litis </w:t>
      </w:r>
      <w:r w:rsidRPr="00E71FF1">
        <w:rPr>
          <w:rFonts w:cs="Arial"/>
          <w:iCs/>
          <w:szCs w:val="24"/>
        </w:rPr>
        <w:t xml:space="preserve">se realizó con </w:t>
      </w:r>
      <w:r w:rsidRPr="00E71FF1">
        <w:rPr>
          <w:rFonts w:cs="Arial"/>
          <w:b/>
          <w:bCs/>
          <w:iCs/>
          <w:szCs w:val="24"/>
          <w:u w:val="single"/>
        </w:rPr>
        <w:t>errores o inexactitudes,</w:t>
      </w:r>
      <w:r>
        <w:rPr>
          <w:rFonts w:cs="Arial"/>
          <w:b/>
          <w:bCs/>
          <w:iCs/>
          <w:szCs w:val="24"/>
        </w:rPr>
        <w:t xml:space="preserve"> </w:t>
      </w:r>
      <w:r>
        <w:rPr>
          <w:bCs/>
        </w:rPr>
        <w:t xml:space="preserve">al describir y clasificar mercancía amparada a la línea 3 en la posición arancelaria 5901.90.00.00 siendo lo correcto la 5211.31.00.00 del Sistema Arancelario Centroamericano (SAC), </w:t>
      </w:r>
      <w:r w:rsidRPr="00E71FF1">
        <w:rPr>
          <w:rFonts w:cs="Arial"/>
          <w:bCs/>
          <w:iCs/>
          <w:szCs w:val="24"/>
        </w:rPr>
        <w:t>aún, en este caso, no estamos ante una infracción administrativa, como las reguladas por el artículo 236</w:t>
      </w:r>
      <w:r>
        <w:rPr>
          <w:rFonts w:cs="Arial"/>
          <w:bCs/>
          <w:iCs/>
          <w:szCs w:val="24"/>
        </w:rPr>
        <w:t xml:space="preserve"> inciso 25)</w:t>
      </w:r>
      <w:r w:rsidRPr="00E71FF1">
        <w:rPr>
          <w:rFonts w:cs="Arial"/>
          <w:bCs/>
          <w:iCs/>
          <w:szCs w:val="24"/>
        </w:rPr>
        <w:t>, toda vez, que</w:t>
      </w:r>
      <w:r>
        <w:rPr>
          <w:rFonts w:ascii="Bookman Old Style" w:hAnsi="Bookman Old Style"/>
          <w:iCs/>
          <w:sz w:val="22"/>
          <w:szCs w:val="22"/>
        </w:rPr>
        <w:t xml:space="preserve"> </w:t>
      </w:r>
      <w:r>
        <w:rPr>
          <w:rFonts w:cs="Arial"/>
          <w:szCs w:val="24"/>
        </w:rPr>
        <w:t xml:space="preserve">si bien en principio en términos generales podría considerarse que se trata de la conducta sancionada, </w:t>
      </w:r>
      <w:r>
        <w:rPr>
          <w:lang w:bidi="he-IL"/>
        </w:rPr>
        <w:t xml:space="preserve">sin embargo, para que los hechos encajen en la norma el legislador estableció también como requisito del tipo: </w:t>
      </w:r>
      <w:r>
        <w:rPr>
          <w:i/>
          <w:iCs/>
          <w:lang w:bidi="he-IL"/>
        </w:rPr>
        <w:t xml:space="preserve">" </w:t>
      </w:r>
      <w:r w:rsidRPr="00DD2926">
        <w:rPr>
          <w:rFonts w:cs="Arial"/>
          <w:b/>
          <w:i/>
          <w:iCs/>
          <w:lang w:bidi="he-IL"/>
        </w:rPr>
        <w:t>... salvo si está tipificado con una sanción mayor</w:t>
      </w:r>
      <w:r>
        <w:rPr>
          <w:rFonts w:ascii="Times New Roman" w:hAnsi="Times New Roman"/>
          <w:i/>
          <w:iCs/>
          <w:lang w:bidi="he-IL"/>
        </w:rPr>
        <w:t xml:space="preserve">", </w:t>
      </w:r>
      <w:r>
        <w:rPr>
          <w:lang w:bidi="he-IL"/>
        </w:rPr>
        <w:t xml:space="preserve">lo cual en criterio de este Colegiado impide adecuar los hechos del presente caso en la citada norma, razón por la cual </w:t>
      </w:r>
      <w:r w:rsidRPr="00E71FF1">
        <w:rPr>
          <w:rFonts w:cs="Arial"/>
          <w:szCs w:val="24"/>
        </w:rPr>
        <w:t xml:space="preserve">se desprende que los </w:t>
      </w:r>
      <w:r w:rsidRPr="00E71FF1">
        <w:rPr>
          <w:rFonts w:cs="Arial"/>
          <w:szCs w:val="24"/>
        </w:rPr>
        <w:lastRenderedPageBreak/>
        <w:t xml:space="preserve">mismos no encuadran </w:t>
      </w:r>
      <w:r w:rsidRPr="005148E5">
        <w:rPr>
          <w:rFonts w:cs="Arial"/>
          <w:b/>
          <w:szCs w:val="24"/>
        </w:rPr>
        <w:t>estrictamente</w:t>
      </w:r>
      <w:r>
        <w:rPr>
          <w:rFonts w:cs="Arial"/>
          <w:szCs w:val="24"/>
        </w:rPr>
        <w:t xml:space="preserve"> </w:t>
      </w:r>
      <w:r w:rsidRPr="00E71FF1">
        <w:rPr>
          <w:rFonts w:cs="Arial"/>
          <w:szCs w:val="24"/>
        </w:rPr>
        <w:t xml:space="preserve">en la norma citada, toda vez que </w:t>
      </w:r>
      <w:r>
        <w:rPr>
          <w:rFonts w:cs="Arial"/>
          <w:szCs w:val="24"/>
        </w:rPr>
        <w:t xml:space="preserve">el tipo es </w:t>
      </w:r>
      <w:r w:rsidRPr="005148E5">
        <w:rPr>
          <w:rFonts w:cs="Arial"/>
          <w:b/>
          <w:szCs w:val="24"/>
        </w:rPr>
        <w:t>genérico</w:t>
      </w:r>
      <w:r>
        <w:rPr>
          <w:rFonts w:cs="Arial"/>
          <w:szCs w:val="24"/>
        </w:rPr>
        <w:t xml:space="preserve">, y sin entrar a prejuzgar sobre su calificación legal en razón de lo resuelto, estima este Tribunal que existen en la legislación aduanera otros tipos </w:t>
      </w:r>
      <w:r w:rsidRPr="00261723">
        <w:rPr>
          <w:rFonts w:cs="Arial"/>
          <w:b/>
          <w:szCs w:val="24"/>
        </w:rPr>
        <w:t>específicos</w:t>
      </w:r>
      <w:r>
        <w:rPr>
          <w:rFonts w:cs="Arial"/>
          <w:szCs w:val="24"/>
        </w:rPr>
        <w:t xml:space="preserve"> e incluso que contienen algunos aspectos diferenciados en sus elementos esenciales que eventualmente podrían aplicarse, previo cumplimiento del debido proceso, a aquellos casos en que se determine que cumplan con los presupuestos del tipo y además que se demuestre que no existan causas eximentes de responsabilidad, esto es en otras palabras, que independientemente que los hechos sean sancionables o no, puesto que la conducta debe ser no solo típica sino también culpable, situación que debe analizarse en cada caso en particular, </w:t>
      </w:r>
      <w:r>
        <w:rPr>
          <w:rFonts w:cs="Arial"/>
        </w:rPr>
        <w:t>determinándose</w:t>
      </w:r>
      <w:r w:rsidRPr="009C6BAA">
        <w:rPr>
          <w:rFonts w:cs="Arial"/>
        </w:rPr>
        <w:t xml:space="preserve"> si existe responsabilidad del sujeto, en </w:t>
      </w:r>
      <w:r>
        <w:rPr>
          <w:rFonts w:cs="Arial"/>
        </w:rPr>
        <w:t xml:space="preserve">el tanto actuó con dolo o culpa, al no ser posible en </w:t>
      </w:r>
      <w:r w:rsidRPr="009C6BAA">
        <w:rPr>
          <w:rFonts w:cs="Arial"/>
        </w:rPr>
        <w:t xml:space="preserve">materia de sanciones el establecimiento de responsabilidad de carácter objetivo, </w:t>
      </w:r>
      <w:r>
        <w:rPr>
          <w:rFonts w:cs="Arial"/>
        </w:rPr>
        <w:t xml:space="preserve">de forma tal </w:t>
      </w:r>
      <w:r w:rsidRPr="009C6BAA">
        <w:rPr>
          <w:rFonts w:cs="Arial"/>
        </w:rPr>
        <w:t>que no resulta suficiente con tener por demostrado en expediente que el hecho o violación fue cometida</w:t>
      </w:r>
      <w:r>
        <w:rPr>
          <w:rFonts w:cs="Arial"/>
        </w:rPr>
        <w:t xml:space="preserve"> y que el tipo se cumple</w:t>
      </w:r>
      <w:r w:rsidRPr="009C6BAA">
        <w:rPr>
          <w:rFonts w:cs="Arial"/>
        </w:rPr>
        <w:t>, sino que en virtud de la aplicación del principio constitucional de inocencia, debe demostrarse la culpabilidad del supuesto autor</w:t>
      </w:r>
      <w:r>
        <w:rPr>
          <w:rFonts w:cs="Arial"/>
        </w:rPr>
        <w:t xml:space="preserve">. </w:t>
      </w:r>
      <w:r>
        <w:rPr>
          <w:lang w:bidi="he-IL"/>
        </w:rPr>
        <w:t>Tenemos entonces, que sin prejuzgar sobre la calificación legal que eventualmente pueda darse a presente especie fáctica, los hechos presuntamente cometidos, trascienden de lo que nuestra legislación tipifica como infracción administrativa, y en razón de tal situación no es jurídicamente posible mantener lo actuado en el presente caso.</w:t>
      </w:r>
    </w:p>
    <w:p w:rsidR="00BE7667" w:rsidRDefault="00BE7667" w:rsidP="00BE7667">
      <w:pPr>
        <w:spacing w:line="360" w:lineRule="auto"/>
        <w:ind w:left="709" w:right="51"/>
        <w:jc w:val="both"/>
        <w:rPr>
          <w:rFonts w:cs="Arial"/>
        </w:rPr>
      </w:pPr>
    </w:p>
    <w:p w:rsidR="00BE7667" w:rsidRPr="00BC573C" w:rsidRDefault="00BE7667" w:rsidP="00BE7667">
      <w:pPr>
        <w:spacing w:line="360" w:lineRule="auto"/>
        <w:ind w:left="709" w:right="51"/>
        <w:jc w:val="both"/>
        <w:rPr>
          <w:rFonts w:ascii="Bookman Old Style" w:hAnsi="Bookman Old Style"/>
          <w:iCs/>
          <w:sz w:val="22"/>
          <w:szCs w:val="22"/>
        </w:rPr>
      </w:pPr>
      <w:r>
        <w:rPr>
          <w:rFonts w:cs="Arial"/>
          <w:iCs/>
          <w:szCs w:val="24"/>
        </w:rPr>
        <w:t xml:space="preserve">En consecuencia siendo que los  hechos imputados en el presente asunto no se adecuan estrictamente en sus elementos esenciales al tipo infraccional aplicado por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iCs/>
              <w:szCs w:val="24"/>
            </w:rPr>
            <w:t>la Aduana</w:t>
          </w:r>
        </w:smartTag>
        <w:r>
          <w:rPr>
            <w:rFonts w:cs="Arial"/>
            <w:iCs/>
            <w:szCs w:val="24"/>
          </w:rPr>
          <w:t xml:space="preserve"> Central</w:t>
        </w:r>
      </w:smartTag>
      <w:r>
        <w:rPr>
          <w:rFonts w:cs="Arial"/>
          <w:iCs/>
          <w:szCs w:val="24"/>
        </w:rPr>
        <w:t>, existiendo un incumplimiento al mandato de la tipificación, situación que debe determinarse en cada caso en particular, razón por la cual deviene en nulo lo actuado en el presente asunto.</w:t>
      </w:r>
    </w:p>
    <w:p w:rsidR="00BE7667" w:rsidRPr="00E71FF1" w:rsidRDefault="00BE7667" w:rsidP="00BE7667">
      <w:pPr>
        <w:spacing w:line="360" w:lineRule="auto"/>
        <w:ind w:left="709"/>
        <w:jc w:val="both"/>
        <w:rPr>
          <w:rFonts w:cs="Arial"/>
          <w:iCs/>
          <w:szCs w:val="24"/>
        </w:rPr>
      </w:pPr>
    </w:p>
    <w:p w:rsidR="00BE7667" w:rsidRPr="002B4118" w:rsidRDefault="00BE7667" w:rsidP="00BE7667">
      <w:pPr>
        <w:snapToGrid w:val="0"/>
        <w:spacing w:before="72" w:line="360" w:lineRule="auto"/>
        <w:ind w:left="709"/>
        <w:jc w:val="both"/>
        <w:rPr>
          <w:rFonts w:cs="Arial"/>
          <w:color w:val="000000"/>
          <w:szCs w:val="24"/>
        </w:rPr>
      </w:pPr>
      <w:r>
        <w:t xml:space="preserve">Debe </w:t>
      </w:r>
      <w:r w:rsidRPr="00465C09">
        <w:rPr>
          <w:lang w:val="es-CR"/>
        </w:rPr>
        <w:t xml:space="preserve">recordarse que a efectos de imponer cualquier sanción, </w:t>
      </w:r>
      <w:r>
        <w:rPr>
          <w:lang w:val="es-CR"/>
        </w:rPr>
        <w:t xml:space="preserve">al </w:t>
      </w:r>
      <w:r w:rsidRPr="00465C09">
        <w:t>momento de establecer la subsunción de una conducta a una norma</w:t>
      </w:r>
      <w:r w:rsidRPr="00465C09">
        <w:rPr>
          <w:lang w:val="es-CR"/>
        </w:rPr>
        <w:t xml:space="preserve"> </w:t>
      </w:r>
      <w:smartTag w:uri="urn:schemas-microsoft-com:office:smarttags" w:element="PersonName">
        <w:smartTagPr>
          <w:attr w:name="ProductID" w:val="la Autoridad Aduanera"/>
        </w:smartTagPr>
        <w:r w:rsidRPr="00465C09">
          <w:rPr>
            <w:lang w:val="es-CR"/>
          </w:rPr>
          <w:t>la Autoridad Aduanera</w:t>
        </w:r>
      </w:smartTag>
      <w:r w:rsidRPr="00465C09">
        <w:rPr>
          <w:lang w:val="es-CR"/>
        </w:rPr>
        <w:t xml:space="preserve"> </w:t>
      </w:r>
      <w:r w:rsidRPr="00465C09">
        <w:rPr>
          <w:lang w:val="es-CR"/>
        </w:rPr>
        <w:lastRenderedPageBreak/>
        <w:t xml:space="preserve">está compelida una vez que ha constado de previo los hechos y sus circunstancias, a revisar si en efecto la actuación desplegada por el supuesto infractor </w:t>
      </w:r>
      <w:r>
        <w:rPr>
          <w:lang w:val="es-CR"/>
        </w:rPr>
        <w:t xml:space="preserve">en el caso concreto </w:t>
      </w:r>
      <w:r w:rsidRPr="00465C09">
        <w:rPr>
          <w:lang w:val="es-CR"/>
        </w:rPr>
        <w:t>corresponde a los presupuestos que se regulan en el tipo legal, debiendo existir una correspondencia entre la infracción, o sea la conducta imputada como violatoria del ordenamiento jurídico aduane</w:t>
      </w:r>
      <w:r>
        <w:rPr>
          <w:lang w:val="es-CR"/>
        </w:rPr>
        <w:t xml:space="preserve">ro y su correspondiente sanción, e inclusive cuando en principio existen dos preceptos normativos que eventualmente serían susceptibles de aplicar a un mismo caso, en esta materia que su interpretación es restrictiva debe </w:t>
      </w:r>
      <w:r w:rsidRPr="00075F80">
        <w:rPr>
          <w:b/>
          <w:lang w:val="es-CR"/>
        </w:rPr>
        <w:t>prevalecer la norma específica</w:t>
      </w:r>
      <w:r>
        <w:rPr>
          <w:lang w:val="es-CR"/>
        </w:rPr>
        <w:t xml:space="preserve">, puesto que en el análisis debe tomarse en cuenta todos los tipos que se encuentran regulados en la </w:t>
      </w:r>
      <w:r w:rsidRPr="002B4118">
        <w:rPr>
          <w:rFonts w:cs="Arial"/>
          <w:szCs w:val="24"/>
          <w:lang w:val="es-CR"/>
        </w:rPr>
        <w:t xml:space="preserve">legislación aduanera, todos los cuales son preceptos potenciales de ser aplicados. Y es que en efecto al aplicar la normativa aduanera sancionatoria, al someter un caso particular al imperio de una regla de derecho, se debe </w:t>
      </w:r>
      <w:r w:rsidRPr="002B4118">
        <w:rPr>
          <w:rFonts w:cs="Arial"/>
          <w:bCs/>
          <w:color w:val="000000"/>
          <w:szCs w:val="24"/>
        </w:rPr>
        <w:t xml:space="preserve">aplicar la </w:t>
      </w:r>
      <w:r w:rsidRPr="00DB69A0">
        <w:rPr>
          <w:rFonts w:cs="Arial"/>
          <w:b/>
          <w:bCs/>
          <w:color w:val="000000"/>
          <w:szCs w:val="24"/>
        </w:rPr>
        <w:t>norma correcta</w:t>
      </w:r>
      <w:r w:rsidRPr="002B4118">
        <w:rPr>
          <w:rFonts w:cs="Arial"/>
          <w:bCs/>
          <w:color w:val="000000"/>
          <w:szCs w:val="24"/>
        </w:rPr>
        <w:t xml:space="preserve"> a la situación que se le presenta, lo que obliga a determinar, ante todo si un hecho o acto cae dentro de la hipótesis prevista, para luego definir si el sujeto a quien debe imputarse la realización del hecho o acto es a quien debe atribuirse las consecuencias establecidas en la norma, de forma tal que ante la situación de varios preceptos posibles de aplicar, a</w:t>
      </w:r>
      <w:r>
        <w:rPr>
          <w:rFonts w:cs="Arial"/>
          <w:bCs/>
          <w:color w:val="000000"/>
          <w:szCs w:val="24"/>
        </w:rPr>
        <w:t xml:space="preserve"> la hora de determinar cuál es el </w:t>
      </w:r>
      <w:r w:rsidRPr="002B4118">
        <w:rPr>
          <w:rFonts w:cs="Arial"/>
          <w:bCs/>
          <w:color w:val="000000"/>
          <w:szCs w:val="24"/>
        </w:rPr>
        <w:t xml:space="preserve">precepto correcto, cuando eventualmente hay conflictos de norma, se debe recurrir a la aplicación de los principios generales del derecho, siendo de relevancia en el presente asunto el principio que </w:t>
      </w:r>
      <w:r>
        <w:rPr>
          <w:rFonts w:cs="Arial"/>
          <w:bCs/>
          <w:color w:val="000000"/>
          <w:szCs w:val="24"/>
        </w:rPr>
        <w:t xml:space="preserve">la </w:t>
      </w:r>
      <w:r w:rsidRPr="00DB69A0">
        <w:rPr>
          <w:rFonts w:cs="Arial"/>
          <w:b/>
          <w:bCs/>
          <w:color w:val="000000"/>
          <w:szCs w:val="24"/>
        </w:rPr>
        <w:t>norma especial prevalece sobre la general</w:t>
      </w:r>
      <w:r>
        <w:rPr>
          <w:rFonts w:cs="Arial"/>
          <w:bCs/>
          <w:color w:val="000000"/>
          <w:szCs w:val="24"/>
        </w:rPr>
        <w:t>, siempre y</w:t>
      </w:r>
      <w:r w:rsidRPr="002B4118">
        <w:rPr>
          <w:rFonts w:cs="Arial"/>
          <w:bCs/>
          <w:color w:val="000000"/>
          <w:szCs w:val="24"/>
        </w:rPr>
        <w:t xml:space="preserve"> cuando se esté frente al supuesto </w:t>
      </w:r>
      <w:r w:rsidRPr="002B4118">
        <w:rPr>
          <w:rFonts w:cs="Arial"/>
          <w:color w:val="000000"/>
          <w:szCs w:val="24"/>
        </w:rPr>
        <w:t xml:space="preserve">de normas de igual jerarquía y que pueden tener o no la misma fecha de vigencia, debiendo optar el operador jurídico por la especial frente a la general. </w:t>
      </w:r>
    </w:p>
    <w:p w:rsidR="00BE7667" w:rsidRPr="002B4118" w:rsidRDefault="00BE7667" w:rsidP="00BE7667">
      <w:pPr>
        <w:snapToGrid w:val="0"/>
        <w:spacing w:before="72" w:line="360" w:lineRule="auto"/>
        <w:ind w:left="709"/>
        <w:jc w:val="both"/>
        <w:rPr>
          <w:rFonts w:cs="Arial"/>
          <w:szCs w:val="24"/>
          <w:lang w:val="es-CR"/>
        </w:rPr>
      </w:pPr>
      <w:r>
        <w:rPr>
          <w:rFonts w:cs="Arial"/>
          <w:color w:val="000000"/>
          <w:szCs w:val="24"/>
        </w:rPr>
        <w:t xml:space="preserve">Sobre el particular </w:t>
      </w:r>
      <w:r w:rsidRPr="002B4118">
        <w:rPr>
          <w:rFonts w:cs="Arial"/>
          <w:color w:val="000000"/>
          <w:szCs w:val="24"/>
        </w:rPr>
        <w:t>ha habido varios pronunciamiento</w:t>
      </w:r>
      <w:r>
        <w:rPr>
          <w:rFonts w:cs="Arial"/>
          <w:color w:val="000000"/>
          <w:szCs w:val="24"/>
        </w:rPr>
        <w:t xml:space="preserve">s y dictámenes de </w:t>
      </w:r>
      <w:smartTag w:uri="urn:schemas-microsoft-com:office:smarttags" w:element="PersonName">
        <w:smartTagPr>
          <w:attr w:name="ProductID" w:val="la Procuradur￭a General"/>
        </w:smartTagPr>
        <w:r>
          <w:rPr>
            <w:rFonts w:cs="Arial"/>
            <w:color w:val="000000"/>
            <w:szCs w:val="24"/>
          </w:rPr>
          <w:t>la Procuraduría</w:t>
        </w:r>
        <w:r w:rsidRPr="002B4118">
          <w:rPr>
            <w:rFonts w:cs="Arial"/>
            <w:color w:val="000000"/>
            <w:szCs w:val="24"/>
          </w:rPr>
          <w:t xml:space="preserve"> General</w:t>
        </w:r>
      </w:smartTag>
      <w:r w:rsidRPr="002B4118">
        <w:rPr>
          <w:rFonts w:cs="Arial"/>
          <w:color w:val="000000"/>
          <w:szCs w:val="24"/>
        </w:rPr>
        <w:t xml:space="preserve"> de </w:t>
      </w:r>
      <w:smartTag w:uri="urn:schemas-microsoft-com:office:smarttags" w:element="PersonName">
        <w:smartTagPr>
          <w:attr w:name="ProductID" w:val="la Rep￺blica"/>
        </w:smartTagPr>
        <w:r w:rsidRPr="002B4118">
          <w:rPr>
            <w:rFonts w:cs="Arial"/>
            <w:color w:val="000000"/>
            <w:szCs w:val="24"/>
          </w:rPr>
          <w:t>la República</w:t>
        </w:r>
      </w:smartTag>
      <w:r w:rsidRPr="002B4118">
        <w:rPr>
          <w:rFonts w:cs="Arial"/>
          <w:color w:val="000000"/>
          <w:szCs w:val="24"/>
        </w:rPr>
        <w:t xml:space="preserve">, </w:t>
      </w:r>
      <w:r>
        <w:rPr>
          <w:rFonts w:cs="Arial"/>
          <w:iCs/>
          <w:color w:val="000000"/>
          <w:szCs w:val="24"/>
        </w:rPr>
        <w:t xml:space="preserve">a través de los cuales se ha señalado que </w:t>
      </w:r>
      <w:r w:rsidRPr="00D03B80">
        <w:rPr>
          <w:rFonts w:cs="Arial"/>
          <w:iCs/>
          <w:color w:val="000000"/>
          <w:szCs w:val="24"/>
        </w:rPr>
        <w:t>las antinomias normativas pueden ser resueltas a través de tres criterios hermenéuticos diferentes: el jerárquico, el cronológico</w:t>
      </w:r>
      <w:r>
        <w:rPr>
          <w:rFonts w:cs="Arial"/>
          <w:iCs/>
          <w:color w:val="000000"/>
          <w:szCs w:val="24"/>
        </w:rPr>
        <w:t>, y</w:t>
      </w:r>
      <w:r w:rsidRPr="00D03B80">
        <w:rPr>
          <w:rFonts w:cs="Arial"/>
          <w:iCs/>
          <w:color w:val="000000"/>
          <w:szCs w:val="24"/>
        </w:rPr>
        <w:t xml:space="preserve"> </w:t>
      </w:r>
      <w:r>
        <w:rPr>
          <w:rFonts w:cs="Arial"/>
          <w:iCs/>
          <w:color w:val="000000"/>
          <w:szCs w:val="24"/>
        </w:rPr>
        <w:t xml:space="preserve">el de especialidad, y </w:t>
      </w:r>
      <w:r>
        <w:rPr>
          <w:rFonts w:cs="Arial"/>
          <w:iCs/>
          <w:color w:val="000000"/>
          <w:szCs w:val="24"/>
        </w:rPr>
        <w:lastRenderedPageBreak/>
        <w:t>sobre este últimos</w:t>
      </w:r>
      <w:r w:rsidRPr="002B4118">
        <w:rPr>
          <w:rFonts w:cs="Arial"/>
          <w:color w:val="000000"/>
          <w:szCs w:val="24"/>
        </w:rPr>
        <w:t xml:space="preserve"> el Dictamen C-007-2003 de 16 de enero del 2003, </w:t>
      </w:r>
      <w:r>
        <w:rPr>
          <w:rFonts w:cs="Arial"/>
          <w:color w:val="000000"/>
          <w:szCs w:val="24"/>
        </w:rPr>
        <w:t>en lo que interesa indicó:</w:t>
      </w:r>
      <w:r>
        <w:rPr>
          <w:rStyle w:val="Refdenotaalpie"/>
          <w:rFonts w:cs="Arial"/>
          <w:color w:val="000000"/>
          <w:szCs w:val="24"/>
        </w:rPr>
        <w:footnoteReference w:id="4"/>
      </w:r>
    </w:p>
    <w:p w:rsidR="00BE7667" w:rsidRDefault="00BE7667" w:rsidP="00BE7667">
      <w:pPr>
        <w:pStyle w:val="NormalWeb"/>
        <w:spacing w:before="0" w:beforeAutospacing="0" w:after="0" w:afterAutospacing="0"/>
        <w:ind w:left="1440"/>
        <w:jc w:val="both"/>
        <w:rPr>
          <w:rFonts w:ascii="Verdana" w:hAnsi="Verdana"/>
          <w:color w:val="000000"/>
          <w:sz w:val="20"/>
          <w:szCs w:val="20"/>
        </w:rPr>
      </w:pPr>
      <w:r>
        <w:rPr>
          <w:rFonts w:ascii="Verdana" w:hAnsi="Verdana"/>
          <w:color w:val="000000"/>
          <w:sz w:val="20"/>
          <w:szCs w:val="20"/>
        </w:rPr>
        <w:t xml:space="preserve">  </w:t>
      </w:r>
    </w:p>
    <w:p w:rsidR="00BE7667" w:rsidRPr="002B4118" w:rsidRDefault="00BE7667" w:rsidP="00BE7667">
      <w:pPr>
        <w:pStyle w:val="NormalWeb"/>
        <w:spacing w:before="0" w:beforeAutospacing="0" w:after="0" w:afterAutospacing="0"/>
        <w:ind w:left="1440"/>
        <w:jc w:val="both"/>
        <w:rPr>
          <w:rFonts w:ascii="Verdana" w:hAnsi="Verdana"/>
          <w:i/>
          <w:iCs/>
          <w:color w:val="000000"/>
          <w:sz w:val="20"/>
          <w:szCs w:val="20"/>
        </w:rPr>
      </w:pPr>
      <w:r w:rsidRPr="002B4118">
        <w:rPr>
          <w:i/>
        </w:rPr>
        <w:t xml:space="preserve">"Como ha sido puesto en evidencia por la doctrina y jurisprudencia, el criterio de especialidad es un criterio relacional, en el sentido en que ninguna norma es por sí misma especial, sino que lo es en comparación con otra. La norma "especial" constituye una excepción respecto de lo dispuesto por otra de alcance más general. Lo que impide que el supuesto de hecho regulado por la norma quede comprendido en el más amplio de la ley de alcance general:  ‘De su propia definición se desprende la relatividad del concepto de ley especial. Este es relativo, ante todo, por su naturaleza relacional: una norma no puede ser intrínsecamente especial, sino que lo ha de ser por comparación con otra norma. La generalidad y la especialidad no son rasgos esenciales y absolutos de las normas. Son, más bien, graduaciones de su ámbito de regulación, que, en cuanto tales, sólo adquieren sentido cuando se parangonan con los ámbitos de regulación de otras normas. Pero es más: si la especialidad radica en concretar un supuesto de hecho a partir de otro más amplio, resulta evidente que una norma, especial con respecto a otra, puede a su vez ser general con respecto a una tercera y así sucesivamente. La especialidad, como característica relacional de las normas, es susceptible -como si de un sistema de círculos concéntricos se tratara- de reproducirse indefinidamente, a medida que las previsiones normativas del ordenamiento van diferenciándose y concretándose’. L, DIEZ-PICAZO: </w:t>
      </w:r>
      <w:r w:rsidRPr="002B4118">
        <w:rPr>
          <w:b/>
          <w:bCs/>
          <w:i/>
        </w:rPr>
        <w:t>La derogación de las leyes</w:t>
      </w:r>
      <w:r w:rsidRPr="002B4118">
        <w:rPr>
          <w:i/>
        </w:rPr>
        <w:t>, Civitas, Madrid, 1990, p. 345."</w:t>
      </w:r>
    </w:p>
    <w:p w:rsidR="00BE7667" w:rsidRPr="002B4118" w:rsidRDefault="00BE7667" w:rsidP="00BE7667">
      <w:pPr>
        <w:snapToGrid w:val="0"/>
        <w:spacing w:before="72" w:line="360" w:lineRule="auto"/>
        <w:ind w:left="-180"/>
        <w:jc w:val="both"/>
        <w:rPr>
          <w:rFonts w:cs="Arial"/>
          <w:i/>
          <w:color w:val="0000FF"/>
          <w:szCs w:val="24"/>
          <w:lang w:val="es-CR"/>
        </w:rPr>
      </w:pPr>
    </w:p>
    <w:p w:rsidR="00BE7667" w:rsidRPr="002212C0" w:rsidRDefault="00BE7667" w:rsidP="00BE7667">
      <w:pPr>
        <w:spacing w:line="360" w:lineRule="auto"/>
        <w:ind w:left="709"/>
        <w:jc w:val="both"/>
        <w:rPr>
          <w:rFonts w:cs="Arial"/>
          <w:bCs/>
          <w:iCs/>
          <w:szCs w:val="24"/>
        </w:rPr>
      </w:pPr>
      <w:r w:rsidRPr="007D7A3C">
        <w:rPr>
          <w:rFonts w:cs="Arial"/>
          <w:szCs w:val="24"/>
          <w:lang w:val="es-CR"/>
        </w:rPr>
        <w:t>Lo anterior implica, que debe haber congruencia ent</w:t>
      </w:r>
      <w:r>
        <w:rPr>
          <w:rFonts w:cs="Arial"/>
          <w:szCs w:val="24"/>
          <w:lang w:val="es-CR"/>
        </w:rPr>
        <w:t>re los hechos que se atribuyen y la sanción correspondiente, razón por la cual se considera</w:t>
      </w:r>
      <w:r w:rsidRPr="00E71FF1">
        <w:rPr>
          <w:rFonts w:cs="Arial"/>
          <w:bCs/>
          <w:iCs/>
          <w:szCs w:val="24"/>
        </w:rPr>
        <w:t>, que</w:t>
      </w:r>
      <w:r>
        <w:rPr>
          <w:rFonts w:cs="Arial"/>
          <w:bCs/>
          <w:iCs/>
          <w:szCs w:val="24"/>
        </w:rPr>
        <w:t xml:space="preserve"> en la presente litis</w:t>
      </w:r>
      <w:r w:rsidRPr="00E71FF1">
        <w:rPr>
          <w:rFonts w:cs="Arial"/>
          <w:bCs/>
          <w:iCs/>
          <w:szCs w:val="24"/>
        </w:rPr>
        <w:t xml:space="preserve"> sin prejuzgar sobre la calificación legal, los </w:t>
      </w:r>
      <w:r>
        <w:rPr>
          <w:rFonts w:cs="Arial"/>
          <w:bCs/>
          <w:iCs/>
          <w:szCs w:val="24"/>
        </w:rPr>
        <w:t xml:space="preserve">hechos presuntamente cometidos, no corresponden </w:t>
      </w:r>
      <w:r w:rsidRPr="00353839">
        <w:rPr>
          <w:rFonts w:cs="Arial"/>
          <w:b/>
          <w:bCs/>
          <w:iCs/>
          <w:szCs w:val="24"/>
        </w:rPr>
        <w:t>exactamente</w:t>
      </w:r>
      <w:r>
        <w:rPr>
          <w:rFonts w:cs="Arial"/>
          <w:bCs/>
          <w:iCs/>
          <w:szCs w:val="24"/>
        </w:rPr>
        <w:t xml:space="preserve"> con lo descrito previamente  en el artículo 236 inciso 25)</w:t>
      </w:r>
      <w:r w:rsidRPr="00E71FF1">
        <w:rPr>
          <w:rFonts w:cs="Arial"/>
          <w:bCs/>
          <w:iCs/>
          <w:szCs w:val="24"/>
        </w:rPr>
        <w:t xml:space="preserve"> </w:t>
      </w:r>
      <w:r>
        <w:rPr>
          <w:rFonts w:cs="Arial"/>
          <w:bCs/>
          <w:iCs/>
          <w:szCs w:val="24"/>
        </w:rPr>
        <w:t xml:space="preserve">en razón de lo supra señalado </w:t>
      </w:r>
      <w:r w:rsidRPr="00E71FF1">
        <w:rPr>
          <w:rFonts w:cs="Arial"/>
          <w:bCs/>
          <w:iCs/>
          <w:szCs w:val="24"/>
        </w:rPr>
        <w:t>y e</w:t>
      </w:r>
      <w:r>
        <w:rPr>
          <w:rFonts w:cs="Arial"/>
          <w:bCs/>
          <w:iCs/>
          <w:szCs w:val="24"/>
        </w:rPr>
        <w:t xml:space="preserve">n virtud de tal situación no es </w:t>
      </w:r>
      <w:r w:rsidRPr="00E71FF1">
        <w:rPr>
          <w:rFonts w:cs="Arial"/>
          <w:bCs/>
          <w:iCs/>
          <w:szCs w:val="24"/>
        </w:rPr>
        <w:t>jurídicamente posible mantener l</w:t>
      </w:r>
      <w:r>
        <w:rPr>
          <w:rFonts w:cs="Arial"/>
          <w:bCs/>
          <w:iCs/>
          <w:szCs w:val="24"/>
        </w:rPr>
        <w:t xml:space="preserve">o actuado en esta litis. </w:t>
      </w:r>
    </w:p>
    <w:p w:rsidR="00BE7667" w:rsidRPr="008E6A63" w:rsidRDefault="00BE7667" w:rsidP="00BE7667">
      <w:pPr>
        <w:spacing w:line="360" w:lineRule="auto"/>
        <w:ind w:left="709"/>
        <w:jc w:val="both"/>
        <w:rPr>
          <w:rFonts w:cs="Arial"/>
          <w:bCs/>
          <w:iCs/>
          <w:sz w:val="22"/>
          <w:szCs w:val="22"/>
        </w:rPr>
      </w:pPr>
    </w:p>
    <w:p w:rsidR="00BE7667" w:rsidRDefault="00BE7667" w:rsidP="00BE7667">
      <w:pPr>
        <w:spacing w:line="360" w:lineRule="auto"/>
        <w:ind w:left="709"/>
        <w:jc w:val="both"/>
        <w:rPr>
          <w:rFonts w:cs="Arial"/>
          <w:bCs/>
          <w:iCs/>
        </w:rPr>
      </w:pPr>
      <w:r>
        <w:t>En efecto,</w:t>
      </w:r>
      <w:r w:rsidRPr="00A913AB">
        <w:rPr>
          <w:rFonts w:cs="Arial"/>
          <w:bCs/>
          <w:iCs/>
        </w:rPr>
        <w:t xml:space="preserve"> considera este Tribunal –</w:t>
      </w:r>
      <w:r>
        <w:rPr>
          <w:rFonts w:cs="Arial"/>
          <w:bCs/>
          <w:iCs/>
        </w:rPr>
        <w:t xml:space="preserve"> sin decidir ni pronunciarnos sobre el fondo del asunto en razón de lo resuelto-</w:t>
      </w:r>
      <w:r w:rsidRPr="00A913AB">
        <w:rPr>
          <w:rFonts w:cs="Arial"/>
          <w:bCs/>
          <w:iCs/>
        </w:rPr>
        <w:t xml:space="preserve"> que los hechos presuntamente cometidos </w:t>
      </w:r>
      <w:r>
        <w:rPr>
          <w:rFonts w:cs="Arial"/>
          <w:bCs/>
          <w:iCs/>
        </w:rPr>
        <w:t xml:space="preserve">por el </w:t>
      </w:r>
      <w:r>
        <w:t xml:space="preserve">Agente Aduanero </w:t>
      </w:r>
      <w:r>
        <w:rPr>
          <w:b/>
        </w:rPr>
        <w:t>XXX</w:t>
      </w:r>
      <w:r w:rsidRPr="00790392">
        <w:rPr>
          <w:rFonts w:cs="Arial"/>
          <w:b/>
          <w:bCs/>
          <w:iCs/>
        </w:rPr>
        <w:t xml:space="preserve"> </w:t>
      </w:r>
      <w:r w:rsidRPr="001F1646">
        <w:rPr>
          <w:bCs/>
        </w:rPr>
        <w:t xml:space="preserve">por </w:t>
      </w:r>
      <w:r>
        <w:rPr>
          <w:bCs/>
        </w:rPr>
        <w:t xml:space="preserve">presentar y transmitir </w:t>
      </w:r>
      <w:smartTag w:uri="urn:schemas-microsoft-com:office:smarttags" w:element="PersonName">
        <w:smartTagPr>
          <w:attr w:name="ProductID" w:val="la Declaraci￳n Aduanera"/>
        </w:smartTagPr>
        <w:r>
          <w:rPr>
            <w:bCs/>
          </w:rPr>
          <w:t>la Declaración Aduanera</w:t>
        </w:r>
      </w:smartTag>
      <w:r>
        <w:rPr>
          <w:bCs/>
        </w:rPr>
        <w:t xml:space="preserve"> de Importación N° </w:t>
      </w:r>
      <w:r>
        <w:rPr>
          <w:b/>
          <w:bCs/>
        </w:rPr>
        <w:t>XXX de XXX</w:t>
      </w:r>
      <w:r>
        <w:rPr>
          <w:bCs/>
        </w:rPr>
        <w:t xml:space="preserve"> con errores e inexactitudes que generaron un ajuste </w:t>
      </w:r>
      <w:r>
        <w:rPr>
          <w:bCs/>
        </w:rPr>
        <w:lastRenderedPageBreak/>
        <w:t xml:space="preserve">de </w:t>
      </w:r>
      <w:r>
        <w:rPr>
          <w:rFonts w:cs="Arial"/>
          <w:bCs/>
        </w:rPr>
        <w:t>¢92.895.41</w:t>
      </w:r>
      <w:r w:rsidRPr="00A005CD">
        <w:rPr>
          <w:rFonts w:cs="Arial"/>
          <w:b/>
          <w:bCs/>
          <w:iCs/>
        </w:rPr>
        <w:t xml:space="preserve"> trascienden</w:t>
      </w:r>
      <w:r w:rsidRPr="00A913AB">
        <w:rPr>
          <w:rFonts w:cs="Arial"/>
          <w:bCs/>
          <w:iCs/>
        </w:rPr>
        <w:t xml:space="preserve"> de los que nuestra legislación tipifica como infracción administrativa en el </w:t>
      </w:r>
      <w:r>
        <w:rPr>
          <w:rFonts w:cs="Arial"/>
          <w:bCs/>
          <w:iCs/>
        </w:rPr>
        <w:t>i</w:t>
      </w:r>
      <w:r w:rsidRPr="00A913AB">
        <w:rPr>
          <w:rFonts w:cs="Arial"/>
          <w:bCs/>
          <w:iCs/>
        </w:rPr>
        <w:t xml:space="preserve">nciso </w:t>
      </w:r>
      <w:r>
        <w:rPr>
          <w:rFonts w:cs="Arial"/>
          <w:bCs/>
          <w:iCs/>
        </w:rPr>
        <w:t>25)</w:t>
      </w:r>
      <w:r w:rsidRPr="00A913AB">
        <w:rPr>
          <w:rFonts w:cs="Arial"/>
          <w:bCs/>
          <w:iCs/>
        </w:rPr>
        <w:t xml:space="preserve"> del artículo 236</w:t>
      </w:r>
      <w:r>
        <w:rPr>
          <w:rFonts w:cs="Arial"/>
          <w:bCs/>
          <w:iCs/>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bCs/>
              <w:iCs/>
            </w:rPr>
            <w:t>la Ley</w:t>
          </w:r>
        </w:smartTag>
        <w:r>
          <w:rPr>
            <w:rFonts w:cs="Arial"/>
            <w:bCs/>
            <w:iCs/>
          </w:rPr>
          <w:t xml:space="preserve"> General</w:t>
        </w:r>
      </w:smartTag>
      <w:r>
        <w:rPr>
          <w:rFonts w:cs="Arial"/>
          <w:bCs/>
          <w:iCs/>
        </w:rPr>
        <w:t xml:space="preserve"> de Aduanas</w:t>
      </w:r>
      <w:r w:rsidRPr="00A913AB">
        <w:rPr>
          <w:rFonts w:cs="Arial"/>
          <w:bCs/>
          <w:iCs/>
        </w:rPr>
        <w:t>,</w:t>
      </w:r>
      <w:r>
        <w:rPr>
          <w:rFonts w:cs="Arial"/>
          <w:bCs/>
          <w:iCs/>
        </w:rPr>
        <w:t xml:space="preserve"> puesto que</w:t>
      </w:r>
      <w:r>
        <w:rPr>
          <w:rFonts w:cs="Arial"/>
        </w:rPr>
        <w:t xml:space="preserve"> para que los hechos encuadren en la norma, deben cumplirse en </w:t>
      </w:r>
      <w:r w:rsidRPr="002212C0">
        <w:rPr>
          <w:rFonts w:cs="Arial"/>
          <w:b/>
        </w:rPr>
        <w:t>forma estricta</w:t>
      </w:r>
      <w:r>
        <w:rPr>
          <w:rFonts w:cs="Arial"/>
        </w:rPr>
        <w:t xml:space="preserve"> los elementos del tipo, lo cual según lo expuesto, no ocurre en la especie.  En</w:t>
      </w:r>
      <w:r w:rsidRPr="003106F4">
        <w:rPr>
          <w:rFonts w:cs="Arial"/>
          <w:bCs/>
          <w:iCs/>
        </w:rPr>
        <w:t xml:space="preserve"> razón de</w:t>
      </w:r>
      <w:r>
        <w:rPr>
          <w:rFonts w:cs="Arial"/>
          <w:bCs/>
          <w:iCs/>
        </w:rPr>
        <w:t xml:space="preserve"> ello</w:t>
      </w:r>
      <w:r w:rsidRPr="003106F4">
        <w:rPr>
          <w:rFonts w:cs="Arial"/>
          <w:bCs/>
          <w:iCs/>
        </w:rPr>
        <w:t xml:space="preserve"> no es jurídicamente posible mantener lo actuado en el presente caso</w:t>
      </w:r>
      <w:r>
        <w:rPr>
          <w:rFonts w:cs="Arial"/>
          <w:bCs/>
          <w:iCs/>
        </w:rPr>
        <w:t>.</w:t>
      </w:r>
    </w:p>
    <w:p w:rsidR="00BE7667" w:rsidRDefault="00BE7667" w:rsidP="00BE7667">
      <w:pPr>
        <w:spacing w:line="360" w:lineRule="auto"/>
        <w:jc w:val="both"/>
        <w:rPr>
          <w:rFonts w:cs="Arial"/>
          <w:bCs/>
          <w:iCs/>
        </w:rPr>
      </w:pPr>
    </w:p>
    <w:p w:rsidR="00BE7667" w:rsidRDefault="00BE7667" w:rsidP="00BE7667">
      <w:pPr>
        <w:spacing w:line="360" w:lineRule="auto"/>
        <w:ind w:left="709" w:right="51"/>
        <w:jc w:val="both"/>
        <w:rPr>
          <w:rFonts w:cs="Arial"/>
          <w:bCs/>
          <w:iCs/>
        </w:rPr>
      </w:pPr>
      <w:r w:rsidRPr="00FB3AC4">
        <w:rPr>
          <w:rFonts w:cs="Arial"/>
          <w:bCs/>
          <w:iCs/>
        </w:rPr>
        <w:t>En consecuencia, no puede este Tribunal, según sus competencias y limitaciones como órgano contralor de legalidad, más que estimar que no es procedente la valoración y adecuación de los hechos realizada por las autoridades aduaneras, y anular lo actuado a partir del acto inicial del procedimiento</w:t>
      </w:r>
      <w:r>
        <w:rPr>
          <w:rFonts w:cs="Arial"/>
          <w:bCs/>
          <w:iCs/>
        </w:rPr>
        <w:t xml:space="preserve"> inclusive</w:t>
      </w:r>
      <w:r w:rsidRPr="00FB3AC4">
        <w:rPr>
          <w:rFonts w:cs="Arial"/>
          <w:bCs/>
          <w:iCs/>
        </w:rPr>
        <w:t>, por ausencia del elemento motivo</w:t>
      </w:r>
      <w:r>
        <w:rPr>
          <w:rFonts w:cs="Arial"/>
          <w:bCs/>
          <w:iCs/>
        </w:rPr>
        <w:t xml:space="preserve"> </w:t>
      </w:r>
      <w:r w:rsidRPr="00FB3AC4">
        <w:rPr>
          <w:rFonts w:cs="Arial"/>
          <w:bCs/>
          <w:iCs/>
        </w:rPr>
        <w:t>en el acto emitido entendido como el presupuesto o antecedente normativo</w:t>
      </w:r>
      <w:r>
        <w:rPr>
          <w:rFonts w:cs="Arial"/>
          <w:bCs/>
          <w:iCs/>
        </w:rPr>
        <w:t xml:space="preserve"> y fáctico</w:t>
      </w:r>
      <w:r w:rsidRPr="00FB3AC4">
        <w:rPr>
          <w:rFonts w:cs="Arial"/>
          <w:bCs/>
          <w:iCs/>
        </w:rPr>
        <w:t xml:space="preserve"> que faculta a </w:t>
      </w:r>
      <w:smartTag w:uri="urn:schemas-microsoft-com:office:smarttags" w:element="PersonName">
        <w:smartTagPr>
          <w:attr w:name="ProductID" w:val="la Administraci￳n"/>
        </w:smartTagPr>
        <w:r w:rsidRPr="00FB3AC4">
          <w:rPr>
            <w:rFonts w:cs="Arial"/>
            <w:bCs/>
            <w:iCs/>
          </w:rPr>
          <w:t>la Administración</w:t>
        </w:r>
      </w:smartTag>
      <w:r w:rsidRPr="00FB3AC4">
        <w:rPr>
          <w:rFonts w:cs="Arial"/>
          <w:bCs/>
          <w:iCs/>
        </w:rPr>
        <w:t xml:space="preserve"> para la emisión del acto y que en consecuencia genera la imperfección del contenido haciendo imposible de alcanzar el fin metajurídico dispuesto por el legislador y orientado a la represión de las conductas ilícitas, por lo que a tenor de lo expuesto por los artículos 128, 131, y 133 y concordantes, y artículos </w:t>
      </w:r>
      <w:smartTag w:uri="urn:schemas-microsoft-com:office:smarttags" w:element="metricconverter">
        <w:smartTagPr>
          <w:attr w:name="ProductID" w:val="165 a"/>
        </w:smartTagPr>
        <w:r w:rsidRPr="00FB3AC4">
          <w:rPr>
            <w:rFonts w:cs="Arial"/>
            <w:bCs/>
            <w:iCs/>
          </w:rPr>
          <w:t>165 a</w:t>
        </w:r>
      </w:smartTag>
      <w:r w:rsidRPr="00FB3AC4">
        <w:rPr>
          <w:rFonts w:cs="Arial"/>
          <w:bCs/>
          <w:iCs/>
        </w:rPr>
        <w:t xml:space="preserve"> 172 de </w:t>
      </w:r>
      <w:smartTag w:uri="urn:schemas-microsoft-com:office:smarttags" w:element="PersonName">
        <w:smartTagPr>
          <w:attr w:name="ProductID" w:val="la Ley General"/>
        </w:smartTagPr>
        <w:r w:rsidRPr="00FB3AC4">
          <w:rPr>
            <w:rFonts w:cs="Arial"/>
            <w:bCs/>
            <w:iCs/>
          </w:rPr>
          <w:t>la Ley General</w:t>
        </w:r>
      </w:smartTag>
      <w:r w:rsidRPr="00FB3AC4">
        <w:rPr>
          <w:rFonts w:cs="Arial"/>
          <w:bCs/>
          <w:iCs/>
        </w:rPr>
        <w:t xml:space="preserve"> de </w:t>
      </w:r>
      <w:smartTag w:uri="urn:schemas-microsoft-com:office:smarttags" w:element="PersonName">
        <w:smartTagPr>
          <w:attr w:name="ProductID" w:val="ミ榨ン䒀ヘ࿐ᛲ诛 ǀ䙨ㅠ㇀╰翯稄ꫡ轚ǍAddRef&#10;Ǌᡔ瑭殤瑫殰瑫摰埛ᇒက❚떙͠Ð͠ঈ঄黑&#10;&#10;ǜᡔ瑭殤瑫殰瑫摰埛ᇒက❚떙͠Ð͠ঈ঄븋嗀&#10;Ǧncalrpcǡ⫈첔뺺峓䙢ㇳ䦙椶屣㑴닰䞄枋቞烈ㄚTecladoǱ᷸䀐⬰䝊䀊+Ǽ綘知췯覫ကY\ER\S-1-5-21-110068-841Clas⋐㑈shlex\FoExtensionsfbˌ螀e-15È}ⳬ＀ÿÿÿÿ＀ÿ&#10;+ħ\RPC Control\OLECA0EF527E66D4FE4A216BBA4C06C&#10;Ĵ&#10;Ζ/O=MINISTERIO DE HACIENDA/OU=DGI/CN=RECIPIENTS/CN=EVENTOTICA18523854ÿŇ 瀸쫨逐柨⦘푈풰핰혀칰辨౒홀ꭀ휠犀魠ᜀ꿰欨欨欨欨欨欨欨欨欨欨欨欨欨欨Œconstitucional뿘ోřaVŤࠌ؊䀀䀀䀀䀀䀀㮩\??\C:\Documents and Settings\contrerasbs\Datos de programa\Microsoft\Office\adhoc.rcdࣰܾƲðCϔᔆʼ`` ￼ ✀ᨀ뾀ࠈС＞‟đVƲ؈ɠ㫨⨰Ƹሠ直㳘ײᙐװǅʬⶎ粁㉰瀈屣㑴닰䞄枋቞烈ㄚ呐䉕覂ꏸ栞⡲ǚC:\Archivos de programa\Archivos comunes\Microsoft Shared\Smart Tag\MSTAG.TLB㏐ȀdȀÈȀ䵅à㒴ǹ࿿.docćఠỮ倠㿸&quot;ă\D`x঄৸リᤂ粒粘ᥰ粒᪈ᩨİ퀀翽﹜湉瑳污敬d&#10;efile.icm&lt;Š舣İ舣ဈ舤楉楬\TAN-shirley-2005\SENTENCIAS-2005&quot;ĭ⃈睋ᐊĴଐĶ怴睝Ỹ࣠Η ꛐΖ 킸# 큨#欐 హ@眸@ݘ ཈ ༀ `떨뚰Ζ 곸Ā폰Ο꫰ᷘːɀː礼ɰɀ▨ɰЉkŔ貸俠⃐㫪ၩ〫鴰䌯尺尀㄀退ᬱၷ䐀䍏䵕繅1䐀̀Ѐ碾᤯冪霳ᐃ䐀漀挀甀洀攀渀琀猀 愀渀搀 匀攀琀琀椀渀最猀᠀䘀㄀㰀႐䌀乏剔繅1⸀̀Ѐ膾⴯冋霳ᐃ挀漀渀琀爀攀爀愀猀戀猀᠀渀㄀Ḁሳᆇ䴀卉佄繃1㐀̀Ѐ膾⴯冋霳ᐃ䴀椀猀 搀漀挀甀洀攀渀琀漀猀᠀∀Ԁ؀䎾漀渀琀爀攀爀愀猀戀猀᠀蘀㄀ᄀ搳႗匀㍈㤶縷1渀̀Ѐ▾䄲冬霳ᐃ匀䠀䤀刀䰀䔀夀ⴀ吀刀䤀䈀唀一䄀䰀ⴀ䄀䐀唀䄀一䔀刀伀ⴀ一䄀䌀䤀伀一䄀䰀ⴀ䌀䄀刀倀䔀吀䄀匀᠀倀㄀倀гဥ吀㡁䘳縸1㠀̀Ѐ▾ᐲ冭霳ᐃ吀䄀一ⴀ猀栀椀爀氀攀礀ⴀ㈀　　㔀᠀一㄀儀㠳ဉ匀久䕔繎1㘀̀Ѐ▾㰲冭㠳ᐉ匀䔀一吀䔀一䌀䤀䄀匀ⴀ㈀　　㔀᠀㈀ˊ儀㠳 匀㙅㜳縰⸱佄C츀̀Ѐ傾瀳儢㠳ᐉ猀攀渀琀攀渀挀椀愀ⴀ㌀㌀㘀ⴀ㈀　　㔀ⴀ䔀砀瀀ⴀ㈀　　㔀ⴀ㌀　㤀ⴀ匀攀 愀渀甀氀愀 洀甀氀琀愀 瀀漀爀 挀漀渀琀攀渀椀搀漀 礀 瀀漀爀 攀爀爀渀攀愀 琀椀瀀椀昀椀挀愀挀椀渀⸀搀漀挀ᰀ=kƿ\Ә 嶢㋘܋䦠憒藧坄횦嶢㋘܋䦠憒藧坄횦擐ઝ䰛䙁꾤旒ઝ䰛䙁꾤旒쁰!汩撫됎䂯羛棵䡻뛢汩撫됎䂯羛棵䡻뛢囀᳾蟯凊乫皌盥銪表᳾蟯凊乫皌盥銪表DLü=ǼŸDOWS\System32\spool\DRIVERS\W32X86\3\HPF940AL.DLLC:\WINDOWS\System32\spool\DRIVERS\W32X86\3\HPFDJ94X.GPDC:\WINDOWS\System32\spool\DRIVERS\W32X86\3\HPFDJ200.HLPC:\WINDOWS\System32\spool\DRIVERS\W32X86\3\HPFNAM50.GPDC:\WINDOWS\System32\spool\DRIVERS\W32X86\3\UNIRES.DLLC:\WINDOWS\System32\spool\DRIVERS\W32X86\3\STDNAMES.GPDC:\WINDOWS\System32\spool\DRIVERS\W32X86\3\UNIDRV.HLPC:\WINDOWS\System32\spool\DRIVERS\W32X86\3\UNIDRVUI.DLLC:\WINDOWS\System32\spool\DRIVERS\W32X86\3\HPFDJ940.GPDC:\WINDOWS\System32\spool\DRIVERS\W32X86\3\UNIDRV.DLLWindows NT x86hp deskjet 940cÐ쀈Ÿ"/>
        </w:smartTagPr>
        <w:r w:rsidRPr="00FB3AC4">
          <w:rPr>
            <w:rFonts w:cs="Arial"/>
            <w:bCs/>
            <w:iCs/>
          </w:rPr>
          <w:t>la Administración Pública</w:t>
        </w:r>
      </w:smartTag>
      <w:r w:rsidRPr="00FB3AC4">
        <w:rPr>
          <w:rFonts w:cs="Arial"/>
          <w:bCs/>
          <w:iCs/>
        </w:rPr>
        <w:t>, debe este Tribunal, declarar la nulidad del acto sancionatorio emitido</w:t>
      </w:r>
      <w:r>
        <w:rPr>
          <w:rFonts w:cs="Arial"/>
          <w:bCs/>
          <w:iCs/>
        </w:rPr>
        <w:t>.</w:t>
      </w:r>
    </w:p>
    <w:p w:rsidR="00BE7667" w:rsidRDefault="00BE7667" w:rsidP="00BE7667">
      <w:pPr>
        <w:spacing w:line="360" w:lineRule="auto"/>
        <w:ind w:right="51"/>
        <w:jc w:val="both"/>
        <w:rPr>
          <w:rFonts w:cs="Arial"/>
          <w:bCs/>
          <w:iCs/>
        </w:rPr>
      </w:pPr>
    </w:p>
    <w:p w:rsidR="00BE7667" w:rsidRDefault="00BE7667" w:rsidP="00BE7667">
      <w:pPr>
        <w:spacing w:line="360" w:lineRule="auto"/>
        <w:ind w:right="51"/>
        <w:jc w:val="both"/>
        <w:rPr>
          <w:rFonts w:cs="Arial"/>
          <w:bCs/>
          <w:iCs/>
        </w:rPr>
      </w:pPr>
    </w:p>
    <w:p w:rsidR="00BE7667" w:rsidRDefault="00BE7667" w:rsidP="00BE7667">
      <w:pPr>
        <w:numPr>
          <w:ilvl w:val="0"/>
          <w:numId w:val="9"/>
        </w:numPr>
        <w:spacing w:line="360" w:lineRule="auto"/>
        <w:jc w:val="both"/>
        <w:textAlignment w:val="auto"/>
        <w:rPr>
          <w:rFonts w:cs="Arial"/>
          <w:szCs w:val="24"/>
        </w:rPr>
      </w:pPr>
      <w:r>
        <w:rPr>
          <w:rFonts w:cs="Arial"/>
          <w:b/>
        </w:rPr>
        <w:t xml:space="preserve">Vicio en el tipo de cambio aplicado por </w:t>
      </w:r>
      <w:smartTag w:uri="urn:schemas-microsoft-com:office:smarttags" w:element="PersonName">
        <w:smartTagPr>
          <w:attr w:name="ProductID" w:val="la Aduana"/>
        </w:smartTagPr>
        <w:r>
          <w:rPr>
            <w:rFonts w:cs="Arial"/>
            <w:b/>
          </w:rPr>
          <w:t>la Aduana</w:t>
        </w:r>
      </w:smartTag>
      <w:r>
        <w:rPr>
          <w:rFonts w:cs="Arial"/>
          <w:b/>
          <w:szCs w:val="24"/>
        </w:rPr>
        <w:t xml:space="preserve"> para la conversión de moneda</w:t>
      </w:r>
      <w:r w:rsidRPr="005521EA">
        <w:rPr>
          <w:rFonts w:cs="Arial"/>
          <w:b/>
          <w:szCs w:val="24"/>
        </w:rPr>
        <w:t>:</w:t>
      </w:r>
      <w:r>
        <w:rPr>
          <w:rFonts w:cs="Arial"/>
          <w:szCs w:val="24"/>
        </w:rPr>
        <w:t xml:space="preserve"> </w:t>
      </w:r>
    </w:p>
    <w:p w:rsidR="00BE7667" w:rsidRDefault="00BE7667" w:rsidP="00BE7667">
      <w:pPr>
        <w:spacing w:line="360" w:lineRule="auto"/>
        <w:ind w:left="360"/>
        <w:jc w:val="both"/>
        <w:rPr>
          <w:rFonts w:cs="Arial"/>
          <w:szCs w:val="24"/>
        </w:rPr>
      </w:pPr>
    </w:p>
    <w:p w:rsidR="00BE7667" w:rsidRDefault="00BE7667" w:rsidP="00BE7667">
      <w:pPr>
        <w:spacing w:line="360" w:lineRule="auto"/>
        <w:ind w:left="720"/>
        <w:jc w:val="both"/>
        <w:rPr>
          <w:rFonts w:cs="Arial"/>
          <w:szCs w:val="24"/>
        </w:rPr>
      </w:pPr>
      <w:r>
        <w:rPr>
          <w:rFonts w:cs="Arial"/>
          <w:szCs w:val="24"/>
        </w:rPr>
        <w:t xml:space="preserve">Siendo este órgano contralor de legalidad y por tratarse el presente asunto del ejercicio de la facultad punitiva del Estado, en razón de lo cual debe garantizarse al presunto infractor la aplicación de los principios del orden penal, de tal forma que pueda realizar una defensa efectiva de sus intereses, no puede este Tribunal dejar advertir, aún cuando tampoco fue alegado por el recurrente,  el defecto cometido que vicia de nulidad absoluta las presentes actuaciones, en relación con la determinación del tipo cambio aplicado por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szCs w:val="24"/>
            </w:rPr>
            <w:t>la Aduana</w:t>
          </w:r>
        </w:smartTag>
        <w:r>
          <w:rPr>
            <w:rFonts w:cs="Arial"/>
            <w:szCs w:val="24"/>
          </w:rPr>
          <w:t xml:space="preserve"> Central</w:t>
        </w:r>
      </w:smartTag>
      <w:r>
        <w:rPr>
          <w:rFonts w:cs="Arial"/>
          <w:szCs w:val="24"/>
        </w:rPr>
        <w:t xml:space="preserve">, para efecto </w:t>
      </w:r>
      <w:r>
        <w:rPr>
          <w:rFonts w:cs="Arial"/>
          <w:szCs w:val="24"/>
        </w:rPr>
        <w:lastRenderedPageBreak/>
        <w:t>de conversión de la moneda, y el establecimiento en definitiva del monto de la multa en colones, que le corresponde cancelar al interesado.</w:t>
      </w:r>
    </w:p>
    <w:p w:rsidR="00BE7667" w:rsidRDefault="00BE7667" w:rsidP="00BE7667">
      <w:pPr>
        <w:spacing w:line="360" w:lineRule="auto"/>
        <w:ind w:left="720"/>
        <w:jc w:val="both"/>
        <w:rPr>
          <w:rFonts w:cs="Arial"/>
          <w:szCs w:val="24"/>
        </w:rPr>
      </w:pPr>
    </w:p>
    <w:p w:rsidR="00BE7667" w:rsidRDefault="00BE7667" w:rsidP="00BE7667">
      <w:pPr>
        <w:spacing w:line="360" w:lineRule="auto"/>
        <w:ind w:left="720"/>
        <w:jc w:val="both"/>
        <w:rPr>
          <w:rFonts w:cs="Arial"/>
          <w:szCs w:val="24"/>
        </w:rPr>
      </w:pPr>
      <w:r w:rsidRPr="00FF7BA5">
        <w:rPr>
          <w:rFonts w:cs="Arial"/>
        </w:rPr>
        <w:t xml:space="preserve">En efecto, si revisamos el </w:t>
      </w:r>
      <w:r w:rsidRPr="000125A3">
        <w:rPr>
          <w:rFonts w:cs="Arial"/>
          <w:b/>
        </w:rPr>
        <w:t>acto de apertura</w:t>
      </w:r>
      <w:r w:rsidRPr="00FF7BA5">
        <w:rPr>
          <w:rFonts w:cs="Arial"/>
        </w:rPr>
        <w:t>, en su</w:t>
      </w:r>
      <w:r>
        <w:rPr>
          <w:rFonts w:cs="Arial"/>
        </w:rPr>
        <w:t xml:space="preserve"> </w:t>
      </w:r>
      <w:r w:rsidRPr="00FF7BA5">
        <w:rPr>
          <w:rFonts w:cs="Arial"/>
        </w:rPr>
        <w:t>parte dispositiva</w:t>
      </w:r>
      <w:r>
        <w:rPr>
          <w:rFonts w:cs="Arial"/>
          <w:szCs w:val="24"/>
        </w:rPr>
        <w:t xml:space="preserve"> señala </w:t>
      </w:r>
      <w:r>
        <w:rPr>
          <w:rFonts w:cs="Arial"/>
        </w:rPr>
        <w:t xml:space="preserve">que la sanción que se pretende imponer </w:t>
      </w:r>
      <w:r>
        <w:t xml:space="preserve">en el caso corresponde a 500 pesos centroamericanos o su equivalente en moneda nacional </w:t>
      </w:r>
      <w:r>
        <w:rPr>
          <w:rFonts w:cs="Arial"/>
          <w:szCs w:val="24"/>
        </w:rPr>
        <w:t xml:space="preserve">sin indicar el tipo de </w:t>
      </w:r>
      <w:r w:rsidRPr="00F20B63">
        <w:rPr>
          <w:rFonts w:cs="Arial"/>
          <w:szCs w:val="24"/>
        </w:rPr>
        <w:t>cambio</w:t>
      </w:r>
      <w:r w:rsidRPr="007C04D5">
        <w:rPr>
          <w:rFonts w:cs="Arial"/>
          <w:b/>
          <w:szCs w:val="24"/>
        </w:rPr>
        <w:t xml:space="preserve"> </w:t>
      </w:r>
      <w:r w:rsidRPr="00F20B63">
        <w:rPr>
          <w:rFonts w:cs="Arial"/>
          <w:szCs w:val="24"/>
        </w:rPr>
        <w:t>aplicable</w:t>
      </w:r>
      <w:r>
        <w:rPr>
          <w:rFonts w:cs="Arial"/>
          <w:szCs w:val="24"/>
        </w:rPr>
        <w:t>, ni la fecha que tomó en cuenta para su aplicación.</w:t>
      </w:r>
    </w:p>
    <w:p w:rsidR="00BE7667" w:rsidRDefault="00BE7667" w:rsidP="00BE7667">
      <w:pPr>
        <w:spacing w:line="360" w:lineRule="auto"/>
        <w:jc w:val="both"/>
        <w:rPr>
          <w:rFonts w:cs="Arial"/>
          <w:szCs w:val="24"/>
        </w:rPr>
      </w:pPr>
    </w:p>
    <w:p w:rsidR="00BE7667" w:rsidRPr="00800401" w:rsidRDefault="00BE7667" w:rsidP="00BE7667">
      <w:pPr>
        <w:spacing w:line="360" w:lineRule="auto"/>
        <w:ind w:left="720"/>
        <w:jc w:val="both"/>
      </w:pPr>
      <w:r>
        <w:rPr>
          <w:rFonts w:cs="Arial"/>
          <w:szCs w:val="24"/>
        </w:rPr>
        <w:t xml:space="preserve">En tal sentido, considera este Tribunal que se desprende un vicio grave cometido por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szCs w:val="24"/>
            </w:rPr>
            <w:t>la Aduana</w:t>
          </w:r>
        </w:smartTag>
        <w:r>
          <w:rPr>
            <w:rFonts w:cs="Arial"/>
            <w:szCs w:val="24"/>
          </w:rPr>
          <w:t xml:space="preserve"> Central</w:t>
        </w:r>
      </w:smartTag>
      <w:r>
        <w:rPr>
          <w:rFonts w:cs="Arial"/>
          <w:szCs w:val="24"/>
        </w:rPr>
        <w:t xml:space="preserve"> desde el acto inicial al no indicarse la equivalencia en colones del monto de la multa que se pretende imponer con la conversión del tipo de cambio vigente al momento en que se comete la </w:t>
      </w:r>
      <w:r w:rsidRPr="00890B64">
        <w:rPr>
          <w:rFonts w:cs="Arial"/>
          <w:b/>
          <w:szCs w:val="24"/>
        </w:rPr>
        <w:t xml:space="preserve">presunta </w:t>
      </w:r>
      <w:r>
        <w:rPr>
          <w:rFonts w:cs="Arial"/>
          <w:szCs w:val="24"/>
        </w:rPr>
        <w:t xml:space="preserve">infracción, dato que debe estar contenido puesto que en forma expresa el tipo infraccional indica que la sanción consiste en </w:t>
      </w:r>
      <w:r>
        <w:t xml:space="preserve">500 pesos centroamericanos </w:t>
      </w:r>
      <w:r w:rsidRPr="00800401">
        <w:rPr>
          <w:b/>
        </w:rPr>
        <w:t>o su equivalente en moneda nacional</w:t>
      </w:r>
      <w:r>
        <w:t xml:space="preserve">, y aunque en la presente litis, el A Quo en el acto final en efecto establece que el tipo de cambio que corresponde es el consignado a la fecha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t>la Declaración</w:t>
          </w:r>
        </w:smartTag>
        <w:r>
          <w:t xml:space="preserve"> Aduanera</w:t>
        </w:r>
      </w:smartTag>
      <w:r>
        <w:t xml:space="preserve"> </w:t>
      </w:r>
      <w:r>
        <w:rPr>
          <w:b/>
        </w:rPr>
        <w:t>N° XXX</w:t>
      </w:r>
      <w:r>
        <w:t xml:space="preserve"> de repetida cita, el cual señala que es de </w:t>
      </w:r>
      <w:r>
        <w:rPr>
          <w:rFonts w:cs="Arial"/>
        </w:rPr>
        <w:t>¢</w:t>
      </w:r>
      <w:r>
        <w:t xml:space="preserve">470,01 colones por USA $1, arrojando un adeudo fiscal por la suma de </w:t>
      </w:r>
      <w:r>
        <w:rPr>
          <w:rFonts w:cs="Arial"/>
        </w:rPr>
        <w:t>¢</w:t>
      </w:r>
      <w:r>
        <w:t xml:space="preserve">235.000.00, aspecto sobre el cual no se pronuncia este Tribunal en razón de lo resuelto, el vicio en efecto se genera, pues es evidente que en razón de las exigencias del tipo, es jurídicamente indispensable que el administrado como posible afectado sepa desde el inicio del procedimiento sancionatorio, esto es, desde el </w:t>
      </w:r>
      <w:r w:rsidRPr="0041188E">
        <w:rPr>
          <w:b/>
        </w:rPr>
        <w:t>acto de apertura</w:t>
      </w:r>
      <w:r>
        <w:t xml:space="preserve"> todos los hechos que se le atribuyen así como</w:t>
      </w:r>
      <w:r w:rsidRPr="00775EBD">
        <w:rPr>
          <w:b/>
        </w:rPr>
        <w:t xml:space="preserve"> todos</w:t>
      </w:r>
      <w:r>
        <w:t xml:space="preserve"> los elementos y consecuencias que tal acto implica, entre ellos que conozca a ciencia cierta el monto a cuánto asciende esa equivalencia en colones, que es la moneda nacional costarricense y la forma en que la misma fue fijada. Lo anterior inclusive, a efecto que pueda ejercer su derecho de defensa en caso de inconformidad con la posible determinación de la misma por parte del administrado, desde que tiene la oportunidad procesal de presentar alegaciones de hecho y de derecho y las pruebas pertinentes contra el acto inicial.</w:t>
      </w:r>
    </w:p>
    <w:p w:rsidR="00BE7667" w:rsidRDefault="00BE7667" w:rsidP="00BE7667">
      <w:pPr>
        <w:spacing w:line="360" w:lineRule="auto"/>
        <w:ind w:left="720"/>
        <w:jc w:val="both"/>
      </w:pPr>
    </w:p>
    <w:p w:rsidR="00BE7667" w:rsidRPr="00EC6F9D" w:rsidRDefault="00BE7667" w:rsidP="00BE7667">
      <w:pPr>
        <w:spacing w:line="360" w:lineRule="auto"/>
        <w:ind w:left="720"/>
        <w:jc w:val="both"/>
        <w:rPr>
          <w:rFonts w:cs="Arial"/>
        </w:rPr>
      </w:pPr>
      <w:r w:rsidRPr="00EC6F9D">
        <w:rPr>
          <w:rFonts w:cs="Arial"/>
        </w:rPr>
        <w:lastRenderedPageBreak/>
        <w:t xml:space="preserve">En consecuencia dado que la sanción a la que quedó expuesto el administrado, tal y como ya se señaló </w:t>
      </w:r>
      <w:r>
        <w:rPr>
          <w:rFonts w:cs="Arial"/>
        </w:rPr>
        <w:t xml:space="preserve">supra </w:t>
      </w:r>
      <w:r w:rsidRPr="00EC6F9D">
        <w:rPr>
          <w:rFonts w:cs="Arial"/>
        </w:rPr>
        <w:t xml:space="preserve">fue </w:t>
      </w:r>
      <w:r>
        <w:rPr>
          <w:rFonts w:cs="Arial"/>
        </w:rPr>
        <w:t xml:space="preserve">la </w:t>
      </w:r>
      <w:r w:rsidRPr="00EC6F9D">
        <w:rPr>
          <w:rFonts w:cs="Arial"/>
        </w:rPr>
        <w:t xml:space="preserve">de una multa fijada en pesos centroamericanos o su equivalente en moneda nacional </w:t>
      </w:r>
      <w:r w:rsidRPr="00EC6F9D">
        <w:rPr>
          <w:rFonts w:cs="Arial"/>
          <w:color w:val="000000"/>
        </w:rPr>
        <w:t>es importante tener presente la referencia que hace la normativa centroamericana y nacional sobre la citada equivalencia de los pesos centroamericanos.</w:t>
      </w:r>
    </w:p>
    <w:p w:rsidR="00BE7667" w:rsidRPr="00851C29" w:rsidRDefault="00BE7667" w:rsidP="00BE7667">
      <w:pPr>
        <w:spacing w:before="100" w:beforeAutospacing="1" w:after="100" w:afterAutospacing="1" w:line="360" w:lineRule="auto"/>
        <w:ind w:left="720"/>
        <w:jc w:val="both"/>
        <w:rPr>
          <w:rFonts w:cs="Arial"/>
          <w:color w:val="000000"/>
        </w:rPr>
      </w:pPr>
      <w:r>
        <w:rPr>
          <w:rFonts w:cs="Arial"/>
          <w:color w:val="000000"/>
        </w:rPr>
        <w:t>Al efecto, debe indicarse que m</w:t>
      </w:r>
      <w:r w:rsidRPr="00851C29">
        <w:rPr>
          <w:rFonts w:cs="Arial"/>
          <w:color w:val="000000"/>
        </w:rPr>
        <w:t>ediante Ley Nº 6986 de 3 de mayo de 1985, se aprueba</w:t>
      </w:r>
      <w:r>
        <w:rPr>
          <w:rFonts w:cs="Arial"/>
          <w:color w:val="000000"/>
        </w:rPr>
        <w:t xml:space="preserve"> en nuestro país</w:t>
      </w:r>
      <w:r w:rsidRPr="00851C29">
        <w:rPr>
          <w:rFonts w:cs="Arial"/>
          <w:color w:val="000000"/>
        </w:rPr>
        <w:t xml:space="preserve"> el Convenio sobre el Régimen Arancelario y Aduanero Centroamericano. En lo que interesa, el artículo 20 dispone: </w:t>
      </w:r>
    </w:p>
    <w:p w:rsidR="00BE7667" w:rsidRPr="00E9383E" w:rsidRDefault="00BE7667" w:rsidP="00BE7667">
      <w:pPr>
        <w:spacing w:before="100" w:beforeAutospacing="1" w:after="100" w:afterAutospacing="1" w:line="360" w:lineRule="auto"/>
        <w:ind w:left="720"/>
        <w:jc w:val="both"/>
        <w:rPr>
          <w:rFonts w:cs="Arial"/>
          <w:i/>
          <w:iCs/>
          <w:color w:val="000000"/>
          <w:sz w:val="22"/>
          <w:szCs w:val="22"/>
        </w:rPr>
      </w:pPr>
      <w:r w:rsidRPr="00851C29">
        <w:rPr>
          <w:rFonts w:cs="Arial"/>
          <w:i/>
          <w:iCs/>
          <w:color w:val="000000"/>
        </w:rPr>
        <w:t>"</w:t>
      </w:r>
      <w:r w:rsidRPr="00E9383E">
        <w:rPr>
          <w:rFonts w:cs="Arial"/>
          <w:i/>
          <w:iCs/>
          <w:color w:val="000000"/>
          <w:sz w:val="22"/>
          <w:szCs w:val="22"/>
        </w:rPr>
        <w:t xml:space="preserve">Artículo 20.- Unidad monetaria y conversión de monedas </w:t>
      </w:r>
    </w:p>
    <w:p w:rsidR="00BE7667" w:rsidRPr="00E9383E" w:rsidRDefault="00BE7667" w:rsidP="00BE7667">
      <w:pPr>
        <w:spacing w:before="100" w:beforeAutospacing="1" w:after="100" w:afterAutospacing="1"/>
        <w:ind w:left="720"/>
        <w:jc w:val="both"/>
        <w:rPr>
          <w:rFonts w:cs="Arial"/>
          <w:i/>
          <w:iCs/>
          <w:color w:val="000000"/>
          <w:sz w:val="22"/>
          <w:szCs w:val="22"/>
        </w:rPr>
      </w:pPr>
      <w:r w:rsidRPr="00E9383E">
        <w:rPr>
          <w:rFonts w:cs="Arial"/>
          <w:i/>
          <w:iCs/>
          <w:color w:val="000000"/>
          <w:sz w:val="22"/>
          <w:szCs w:val="22"/>
        </w:rPr>
        <w:t xml:space="preserve">Para los fines de la unidad y uniformidad arancelaria </w:t>
      </w:r>
      <w:r w:rsidRPr="00E9383E">
        <w:rPr>
          <w:rFonts w:cs="Arial"/>
          <w:bCs/>
          <w:i/>
          <w:iCs/>
          <w:color w:val="000000"/>
          <w:sz w:val="22"/>
          <w:szCs w:val="22"/>
        </w:rPr>
        <w:t xml:space="preserve">se tendrá como unidad de cuenta el "Peso Centroamericano", con el valor que el Consejo Monetario decida fijarle. </w:t>
      </w:r>
    </w:p>
    <w:p w:rsidR="00BE7667" w:rsidRPr="00E9383E" w:rsidRDefault="00BE7667" w:rsidP="00BE7667">
      <w:pPr>
        <w:spacing w:before="100" w:beforeAutospacing="1" w:after="100" w:afterAutospacing="1"/>
        <w:ind w:left="720"/>
        <w:jc w:val="both"/>
        <w:rPr>
          <w:rFonts w:cs="Arial"/>
          <w:i/>
          <w:iCs/>
          <w:color w:val="000000"/>
          <w:sz w:val="22"/>
          <w:szCs w:val="22"/>
        </w:rPr>
      </w:pPr>
      <w:r w:rsidRPr="00E9383E">
        <w:rPr>
          <w:rFonts w:cs="Arial"/>
          <w:i/>
          <w:iCs/>
          <w:color w:val="000000"/>
          <w:sz w:val="22"/>
          <w:szCs w:val="22"/>
        </w:rPr>
        <w:t xml:space="preserve">La conversión de monedas extranjeras a pesos centroamericanos se hará con base en el tipo de cambio resultante de la cotización internacional de la moneda extranjera con respecto al valor oficial del peso centroamericano que se define en el párrafo anterior, en la fecha de aceptación de la póliza. Dicha cotización será proporcionada por el Banco Central del Estado Contratante interesado. </w:t>
      </w:r>
    </w:p>
    <w:p w:rsidR="00BE7667" w:rsidRPr="001C375A" w:rsidRDefault="00BE7667" w:rsidP="00BE7667">
      <w:pPr>
        <w:spacing w:before="100" w:beforeAutospacing="1" w:after="100" w:afterAutospacing="1"/>
        <w:ind w:left="720"/>
        <w:jc w:val="both"/>
        <w:rPr>
          <w:rFonts w:cs="Arial"/>
          <w:color w:val="000000"/>
          <w:sz w:val="22"/>
          <w:szCs w:val="22"/>
        </w:rPr>
      </w:pPr>
      <w:r w:rsidRPr="00E9383E">
        <w:rPr>
          <w:rFonts w:cs="Arial"/>
          <w:i/>
          <w:iCs/>
          <w:color w:val="000000"/>
          <w:sz w:val="22"/>
          <w:szCs w:val="22"/>
        </w:rPr>
        <w:t>La conversión de pesos centroamericanos a las monedas de los Estados Contratantes se hará aplicando el valor que corresponda de acuerdo con las disposiciones nacionales vigentes, a la fecha de aceptación de la póliza</w:t>
      </w:r>
      <w:r w:rsidRPr="001C375A">
        <w:rPr>
          <w:rFonts w:cs="Arial"/>
          <w:i/>
          <w:iCs/>
          <w:color w:val="000000"/>
          <w:sz w:val="22"/>
          <w:szCs w:val="22"/>
        </w:rPr>
        <w:t>."</w:t>
      </w:r>
      <w:r w:rsidRPr="001C375A">
        <w:rPr>
          <w:rFonts w:cs="Arial"/>
          <w:color w:val="000000"/>
          <w:sz w:val="22"/>
          <w:szCs w:val="22"/>
        </w:rPr>
        <w:t xml:space="preserve"> </w:t>
      </w:r>
    </w:p>
    <w:p w:rsidR="00BE7667" w:rsidRPr="00783B90" w:rsidRDefault="00BE7667" w:rsidP="00BE7667">
      <w:pPr>
        <w:spacing w:line="360" w:lineRule="auto"/>
        <w:ind w:left="720"/>
        <w:jc w:val="both"/>
        <w:rPr>
          <w:rFonts w:cs="Arial"/>
        </w:rPr>
      </w:pPr>
      <w:r w:rsidRPr="00593D14">
        <w:rPr>
          <w:rFonts w:cs="Arial"/>
        </w:rPr>
        <w:t xml:space="preserve">Ahora bien, dentro del proceso centroamericano de integración económica en aras de lograr la coordinación, armonización convergencia o unificación de las políticas monetarias, crediticias, cambiarias y financieras de los Estados Centroamericanos, a fin de realizar gradual y progresivamente la integración monetaria y financiera regional </w:t>
      </w:r>
      <w:r>
        <w:rPr>
          <w:rFonts w:cs="Arial"/>
          <w:color w:val="000000"/>
        </w:rPr>
        <w:t>y e</w:t>
      </w:r>
      <w:r w:rsidRPr="00851C29">
        <w:rPr>
          <w:rFonts w:cs="Arial"/>
          <w:color w:val="000000"/>
        </w:rPr>
        <w:t xml:space="preserve">n uso de la facultad concedida en la </w:t>
      </w:r>
      <w:r>
        <w:rPr>
          <w:rFonts w:cs="Arial"/>
          <w:color w:val="000000"/>
        </w:rPr>
        <w:t xml:space="preserve">citada </w:t>
      </w:r>
      <w:r w:rsidRPr="00851C29">
        <w:rPr>
          <w:rFonts w:cs="Arial"/>
          <w:color w:val="000000"/>
        </w:rPr>
        <w:t>Ley</w:t>
      </w:r>
      <w:r w:rsidRPr="00593D14">
        <w:rPr>
          <w:rFonts w:cs="Arial"/>
        </w:rPr>
        <w:t xml:space="preserve"> se estableció el Acuerdo Monetario Centroamericano, el cual en su artículo 42 reguló la equivalencia del Peso Centroamericano, así como la facultad de Consejo Monetario Centroamericano que está integrado por los Presidentes de los Bancos Centrales de los países del área de modificarla de la siguiente forma: </w:t>
      </w:r>
    </w:p>
    <w:p w:rsidR="00BE7667" w:rsidRPr="00E9383E" w:rsidRDefault="00BE7667" w:rsidP="00BE7667">
      <w:pPr>
        <w:spacing w:before="100" w:after="100"/>
        <w:ind w:left="720"/>
        <w:jc w:val="both"/>
        <w:rPr>
          <w:rFonts w:cs="Arial"/>
          <w:i/>
          <w:color w:val="000000"/>
          <w:sz w:val="22"/>
          <w:szCs w:val="22"/>
        </w:rPr>
      </w:pPr>
      <w:r>
        <w:rPr>
          <w:rFonts w:cs="Arial"/>
          <w:b/>
          <w:i/>
          <w:color w:val="000000"/>
          <w:sz w:val="22"/>
          <w:szCs w:val="22"/>
        </w:rPr>
        <w:t>“</w:t>
      </w:r>
      <w:r w:rsidRPr="00E9383E">
        <w:rPr>
          <w:rFonts w:cs="Arial"/>
          <w:b/>
          <w:i/>
          <w:color w:val="000000"/>
          <w:sz w:val="22"/>
          <w:szCs w:val="22"/>
        </w:rPr>
        <w:t>Artículo 42.-</w:t>
      </w:r>
      <w:r w:rsidRPr="00E9383E">
        <w:rPr>
          <w:rFonts w:cs="Arial"/>
          <w:i/>
          <w:color w:val="000000"/>
          <w:sz w:val="22"/>
          <w:szCs w:val="22"/>
        </w:rPr>
        <w:t xml:space="preserve"> Se establece el Peso Centroamericano como unidad de cuenta regional, cuyo valor equivale a </w:t>
      </w:r>
      <w:r w:rsidRPr="00E9383E">
        <w:rPr>
          <w:rFonts w:cs="Arial"/>
          <w:b/>
          <w:i/>
          <w:color w:val="000000"/>
          <w:sz w:val="22"/>
          <w:szCs w:val="22"/>
          <w:u w:val="single"/>
        </w:rPr>
        <w:t>un dólar de los Estados Unidos de América.</w:t>
      </w:r>
      <w:r w:rsidRPr="00E9383E">
        <w:rPr>
          <w:rFonts w:cs="Arial"/>
          <w:i/>
          <w:color w:val="000000"/>
          <w:sz w:val="22"/>
          <w:szCs w:val="22"/>
        </w:rPr>
        <w:t xml:space="preserve"> </w:t>
      </w:r>
    </w:p>
    <w:p w:rsidR="00BE7667" w:rsidRPr="00E9383E" w:rsidRDefault="00BE7667" w:rsidP="00BE7667">
      <w:pPr>
        <w:spacing w:before="100" w:after="100"/>
        <w:ind w:left="720"/>
        <w:jc w:val="both"/>
        <w:rPr>
          <w:rFonts w:cs="Arial"/>
          <w:color w:val="000000"/>
          <w:sz w:val="22"/>
          <w:szCs w:val="22"/>
        </w:rPr>
      </w:pPr>
      <w:r w:rsidRPr="00E9383E">
        <w:rPr>
          <w:rFonts w:cs="Arial"/>
          <w:i/>
          <w:color w:val="000000"/>
          <w:sz w:val="22"/>
          <w:szCs w:val="22"/>
        </w:rPr>
        <w:lastRenderedPageBreak/>
        <w:t xml:space="preserve">El Consejo, con consenso de sus miembros, podrá modificar la unidad de cuenta regional, su uso, denominación, valor y relación con cualquier divisa, combinación de monedas o unidad de cuenta internacional.”  </w:t>
      </w:r>
      <w:r w:rsidRPr="00E9383E">
        <w:rPr>
          <w:rFonts w:cs="Arial"/>
          <w:color w:val="000000"/>
          <w:sz w:val="22"/>
          <w:szCs w:val="22"/>
        </w:rPr>
        <w:t>(El resaltado no es del original)</w:t>
      </w:r>
      <w:r w:rsidRPr="00E9383E">
        <w:rPr>
          <w:rStyle w:val="Refdenotaalpie"/>
          <w:rFonts w:cs="Arial"/>
          <w:color w:val="000000"/>
          <w:sz w:val="22"/>
          <w:szCs w:val="22"/>
        </w:rPr>
        <w:footnoteReference w:id="5"/>
      </w:r>
    </w:p>
    <w:p w:rsidR="00BE7667" w:rsidRPr="00C90D92" w:rsidRDefault="00BE7667" w:rsidP="00BE7667">
      <w:pPr>
        <w:rPr>
          <w:rFonts w:ascii="sans serif" w:hAnsi="sans serif"/>
          <w:color w:val="000000"/>
          <w:szCs w:val="24"/>
        </w:rPr>
      </w:pPr>
    </w:p>
    <w:p w:rsidR="00BE7667" w:rsidRPr="009834E4" w:rsidRDefault="00BE7667" w:rsidP="00BE7667">
      <w:pPr>
        <w:spacing w:line="360" w:lineRule="auto"/>
        <w:ind w:left="720"/>
        <w:jc w:val="both"/>
      </w:pPr>
      <w:r>
        <w:t xml:space="preserve">Aclarado que el valor del Peso Centroamericano equivale a un dólar de los Estados Unidos de Centroamérica, en </w:t>
      </w:r>
      <w:r>
        <w:rPr>
          <w:rFonts w:cs="Arial"/>
          <w:szCs w:val="24"/>
        </w:rPr>
        <w:t>el caso concreto, a efecto de determinar la equivalencia de la multa en colones, consistiría en la aplicación del tipo de cambio vigente a la fecha de la comisión de la infracción, y así expresamente debe quedar consignado al establecer la sanción correspondiente</w:t>
      </w:r>
      <w:r>
        <w:rPr>
          <w:lang w:val="es-CR"/>
        </w:rPr>
        <w:t xml:space="preserve">. </w:t>
      </w:r>
      <w:r w:rsidRPr="004A6B2A">
        <w:rPr>
          <w:rFonts w:cs="Arial"/>
          <w:szCs w:val="24"/>
        </w:rPr>
        <w:t>Lo</w:t>
      </w:r>
      <w:r>
        <w:rPr>
          <w:rFonts w:cs="Arial"/>
          <w:szCs w:val="24"/>
        </w:rPr>
        <w:t xml:space="preserve"> anterior sin que este Tribunal entre a valorar si efectivamente se cometió o no la infracción que señala </w:t>
      </w:r>
      <w:smartTag w:uri="urn:schemas-microsoft-com:office:smarttags" w:element="PersonName">
        <w:smartTagPr>
          <w:attr w:name="ProductID" w:val="la Aduana"/>
        </w:smartTagPr>
        <w:r>
          <w:rPr>
            <w:rFonts w:cs="Arial"/>
            <w:szCs w:val="24"/>
          </w:rPr>
          <w:t>la Aduana</w:t>
        </w:r>
      </w:smartTag>
      <w:r>
        <w:rPr>
          <w:rFonts w:cs="Arial"/>
          <w:szCs w:val="24"/>
        </w:rPr>
        <w:t>, en razón de la nulidad decretada.</w:t>
      </w:r>
    </w:p>
    <w:p w:rsidR="00BE7667" w:rsidRDefault="00BE7667" w:rsidP="00BE7667">
      <w:pPr>
        <w:spacing w:line="360" w:lineRule="auto"/>
        <w:jc w:val="both"/>
        <w:rPr>
          <w:rFonts w:cs="Arial"/>
          <w:szCs w:val="24"/>
        </w:rPr>
      </w:pPr>
    </w:p>
    <w:p w:rsidR="00BE7667" w:rsidRDefault="00BE7667" w:rsidP="00BE7667">
      <w:pPr>
        <w:spacing w:line="360" w:lineRule="auto"/>
        <w:ind w:left="709"/>
        <w:jc w:val="both"/>
        <w:rPr>
          <w:rFonts w:cs="Arial"/>
        </w:rPr>
      </w:pPr>
      <w:r>
        <w:rPr>
          <w:rFonts w:cs="Arial"/>
          <w:szCs w:val="24"/>
        </w:rPr>
        <w:t xml:space="preserve">Lo anterior en virtud de lo estipulado en el </w:t>
      </w:r>
      <w:r w:rsidRPr="00E476F3">
        <w:rPr>
          <w:rFonts w:cs="Arial"/>
          <w:szCs w:val="24"/>
        </w:rPr>
        <w:t>artículo</w:t>
      </w:r>
      <w:r>
        <w:rPr>
          <w:rFonts w:cs="Arial"/>
          <w:b/>
          <w:szCs w:val="24"/>
        </w:rPr>
        <w:t xml:space="preserve"> </w:t>
      </w:r>
      <w:r w:rsidRPr="00BC1417">
        <w:rPr>
          <w:rFonts w:cs="Arial"/>
        </w:rPr>
        <w:t xml:space="preserve"> </w:t>
      </w:r>
      <w:r>
        <w:rPr>
          <w:rFonts w:cs="Arial"/>
        </w:rPr>
        <w:t>11 del Código Penal, que dispone:</w:t>
      </w:r>
    </w:p>
    <w:p w:rsidR="00BE7667" w:rsidRPr="00C21C3D" w:rsidRDefault="00BE7667" w:rsidP="00BE7667">
      <w:pPr>
        <w:spacing w:line="360" w:lineRule="auto"/>
        <w:ind w:left="709"/>
        <w:jc w:val="both"/>
        <w:rPr>
          <w:rFonts w:cs="Arial"/>
          <w:i/>
          <w:sz w:val="20"/>
        </w:rPr>
      </w:pPr>
    </w:p>
    <w:p w:rsidR="00BE7667" w:rsidRPr="004A06F7" w:rsidRDefault="00BE7667" w:rsidP="00BE7667">
      <w:pPr>
        <w:spacing w:line="360" w:lineRule="auto"/>
        <w:ind w:left="709"/>
        <w:jc w:val="both"/>
        <w:rPr>
          <w:szCs w:val="24"/>
        </w:rPr>
      </w:pPr>
      <w:r w:rsidRPr="00C21C3D">
        <w:rPr>
          <w:rFonts w:cs="Arial"/>
          <w:i/>
          <w:szCs w:val="24"/>
        </w:rPr>
        <w:t>“Los hechos punibles se juzgarán de conformidad con las leyes vigentes en la época de su comisión”,</w:t>
      </w:r>
      <w:r>
        <w:rPr>
          <w:i/>
          <w:sz w:val="20"/>
        </w:rPr>
        <w:t xml:space="preserve"> </w:t>
      </w:r>
      <w:r w:rsidRPr="004A06F7">
        <w:rPr>
          <w:szCs w:val="24"/>
        </w:rPr>
        <w:t>artículo que resulta aplicable en el tanto estamos ante la aplicación del Derecho Sancionador por parte de las Autoridades Aduaneras, y por tanto, según se dijo resultan aplicables las garantías del Derecho Penal.</w:t>
      </w:r>
    </w:p>
    <w:p w:rsidR="00BE7667" w:rsidRPr="00BC1417" w:rsidRDefault="00BE7667" w:rsidP="00BE7667">
      <w:pPr>
        <w:spacing w:line="360" w:lineRule="auto"/>
        <w:ind w:left="709"/>
        <w:jc w:val="both"/>
        <w:rPr>
          <w:i/>
          <w:sz w:val="20"/>
        </w:rPr>
      </w:pPr>
    </w:p>
    <w:p w:rsidR="00BE7667" w:rsidRDefault="00BE7667" w:rsidP="00BE7667">
      <w:pPr>
        <w:spacing w:line="360" w:lineRule="auto"/>
        <w:ind w:left="709"/>
        <w:jc w:val="both"/>
        <w:rPr>
          <w:color w:val="000000"/>
        </w:rPr>
      </w:pPr>
      <w:r>
        <w:rPr>
          <w:rFonts w:cs="Arial"/>
        </w:rPr>
        <w:t>Efectivamente esta r</w:t>
      </w:r>
      <w:r w:rsidRPr="00DB3824">
        <w:rPr>
          <w:rFonts w:cs="Arial"/>
          <w:szCs w:val="24"/>
        </w:rPr>
        <w:t xml:space="preserve">egla general </w:t>
      </w:r>
      <w:r>
        <w:rPr>
          <w:rFonts w:cs="Arial"/>
          <w:szCs w:val="24"/>
        </w:rPr>
        <w:t xml:space="preserve">que rige para el </w:t>
      </w:r>
      <w:r w:rsidRPr="00DB3824">
        <w:rPr>
          <w:rFonts w:cs="Arial"/>
          <w:color w:val="000000"/>
          <w:szCs w:val="24"/>
        </w:rPr>
        <w:t>ordenamiento jurídico penal</w:t>
      </w:r>
      <w:r>
        <w:rPr>
          <w:rFonts w:cs="Arial"/>
          <w:color w:val="000000"/>
          <w:szCs w:val="24"/>
        </w:rPr>
        <w:t>, aplica también</w:t>
      </w:r>
      <w:r>
        <w:rPr>
          <w:rFonts w:cs="Arial"/>
          <w:szCs w:val="24"/>
        </w:rPr>
        <w:t xml:space="preserve"> al régimen sancionador en materia aduanera,</w:t>
      </w:r>
      <w:r>
        <w:rPr>
          <w:rFonts w:cs="Arial"/>
          <w:color w:val="000000"/>
          <w:szCs w:val="24"/>
        </w:rPr>
        <w:t xml:space="preserve"> puesto que </w:t>
      </w:r>
      <w:r w:rsidRPr="00DB3824">
        <w:rPr>
          <w:rFonts w:cs="Arial"/>
          <w:color w:val="000000"/>
          <w:szCs w:val="24"/>
        </w:rPr>
        <w:t>la ley</w:t>
      </w:r>
      <w:r>
        <w:rPr>
          <w:rFonts w:cs="Arial"/>
          <w:color w:val="000000"/>
          <w:szCs w:val="24"/>
        </w:rPr>
        <w:t xml:space="preserve"> o las disposiciones de todo tipo </w:t>
      </w:r>
      <w:r w:rsidRPr="00DB3824">
        <w:rPr>
          <w:rFonts w:cs="Arial"/>
          <w:color w:val="000000"/>
          <w:szCs w:val="24"/>
        </w:rPr>
        <w:t xml:space="preserve">que </w:t>
      </w:r>
      <w:r>
        <w:rPr>
          <w:rFonts w:cs="Arial"/>
          <w:color w:val="000000"/>
          <w:szCs w:val="24"/>
        </w:rPr>
        <w:t xml:space="preserve">deben ser aplicadas, son aquellas que se encontraban </w:t>
      </w:r>
      <w:r w:rsidRPr="00DB3824">
        <w:rPr>
          <w:rFonts w:cs="Arial"/>
          <w:color w:val="000000"/>
          <w:szCs w:val="24"/>
        </w:rPr>
        <w:t>vigente</w:t>
      </w:r>
      <w:r>
        <w:rPr>
          <w:rFonts w:cs="Arial"/>
          <w:color w:val="000000"/>
          <w:szCs w:val="24"/>
        </w:rPr>
        <w:t>s</w:t>
      </w:r>
      <w:r w:rsidRPr="00DB3824">
        <w:rPr>
          <w:rFonts w:cs="Arial"/>
          <w:color w:val="000000"/>
          <w:szCs w:val="24"/>
        </w:rPr>
        <w:t xml:space="preserve"> al momento de ocurrir e</w:t>
      </w:r>
      <w:r>
        <w:rPr>
          <w:rFonts w:cs="Arial"/>
          <w:color w:val="000000"/>
          <w:szCs w:val="24"/>
        </w:rPr>
        <w:t>l hecho que se pretende juzgar.</w:t>
      </w:r>
      <w:r>
        <w:rPr>
          <w:color w:val="000000"/>
        </w:rPr>
        <w:t xml:space="preserve">  Lo </w:t>
      </w:r>
      <w:r>
        <w:rPr>
          <w:color w:val="000000"/>
        </w:rPr>
        <w:lastRenderedPageBreak/>
        <w:t>contrario implicaría</w:t>
      </w:r>
      <w:r w:rsidRPr="005153AD">
        <w:rPr>
          <w:color w:val="000000"/>
        </w:rPr>
        <w:t xml:space="preserve"> un quebrantamiento no sólo del orden legal, sino también d</w:t>
      </w:r>
      <w:r>
        <w:rPr>
          <w:color w:val="000000"/>
        </w:rPr>
        <w:t>el orden constitucional.</w:t>
      </w:r>
    </w:p>
    <w:p w:rsidR="00BE7667" w:rsidRDefault="00BE7667" w:rsidP="00BE7667">
      <w:pPr>
        <w:spacing w:line="360" w:lineRule="auto"/>
        <w:ind w:left="720"/>
        <w:jc w:val="both"/>
        <w:rPr>
          <w:rFonts w:cs="Arial"/>
          <w:szCs w:val="24"/>
        </w:rPr>
      </w:pPr>
    </w:p>
    <w:p w:rsidR="00BE7667" w:rsidRDefault="00BE7667" w:rsidP="00BE7667">
      <w:pPr>
        <w:pStyle w:val="Textoindependiente"/>
        <w:ind w:left="720"/>
        <w:rPr>
          <w:b/>
          <w:bCs/>
        </w:rPr>
      </w:pPr>
      <w:r w:rsidRPr="001E0682">
        <w:rPr>
          <w:rFonts w:cs="Arial"/>
          <w:b/>
          <w:szCs w:val="24"/>
        </w:rPr>
        <w:t>A efecto de complementar lo anterior debemos citar lo dispuesto por los artículos</w:t>
      </w:r>
      <w:r>
        <w:rPr>
          <w:b/>
          <w:bCs/>
        </w:rPr>
        <w:t xml:space="preserve"> 231 y 55 de </w:t>
      </w:r>
      <w:smartTag w:uri="urn:schemas-microsoft-com:office:smarttags" w:element="PersonName">
        <w:smartTagPr>
          <w:attr w:name="ProductID" w:val="la Ley General"/>
        </w:smartTagPr>
        <w:r>
          <w:rPr>
            <w:b/>
            <w:bCs/>
          </w:rPr>
          <w:t>la Ley General</w:t>
        </w:r>
      </w:smartTag>
      <w:r>
        <w:rPr>
          <w:b/>
          <w:bCs/>
        </w:rPr>
        <w:t xml:space="preserve"> de Aduanas,  en los cuales acorde con el principio expuesto, se señala, por ejemplo:</w:t>
      </w:r>
    </w:p>
    <w:p w:rsidR="00BE7667" w:rsidRDefault="00BE7667" w:rsidP="00BE7667">
      <w:pPr>
        <w:pStyle w:val="Textoindependiente"/>
        <w:ind w:left="720"/>
        <w:rPr>
          <w:b/>
          <w:bCs/>
        </w:rPr>
      </w:pPr>
    </w:p>
    <w:p w:rsidR="00BE7667" w:rsidRDefault="00BE7667" w:rsidP="00BE7667">
      <w:pPr>
        <w:pStyle w:val="Textoindependiente"/>
        <w:ind w:left="720"/>
        <w:rPr>
          <w:b/>
          <w:bCs/>
        </w:rPr>
      </w:pPr>
    </w:p>
    <w:p w:rsidR="00BE7667" w:rsidRDefault="00BE7667" w:rsidP="00BE7667">
      <w:pPr>
        <w:pStyle w:val="Textoindependiente"/>
        <w:ind w:left="720"/>
        <w:rPr>
          <w:b/>
          <w:bCs/>
        </w:rPr>
      </w:pPr>
    </w:p>
    <w:p w:rsidR="00BE7667" w:rsidRPr="005855CC" w:rsidRDefault="00BE7667" w:rsidP="00BE7667">
      <w:pPr>
        <w:pStyle w:val="Textoindependiente"/>
        <w:ind w:left="720"/>
        <w:rPr>
          <w:rFonts w:ascii="Times New Roman" w:hAnsi="Times New Roman"/>
          <w:b/>
          <w:bCs/>
          <w:i/>
          <w:szCs w:val="24"/>
        </w:rPr>
      </w:pPr>
      <w:r>
        <w:rPr>
          <w:b/>
          <w:bCs/>
        </w:rPr>
        <w:t>En caso del artículo 231, que el cómputo del plazo de prescripción en materia de infracciones, se realiza “…</w:t>
      </w:r>
      <w:r w:rsidRPr="00475A6E">
        <w:rPr>
          <w:rFonts w:ascii="Times New Roman" w:hAnsi="Times New Roman"/>
          <w:b/>
          <w:i/>
          <w:color w:val="000000"/>
          <w:u w:val="single"/>
          <w:lang w:val="es-CR"/>
        </w:rPr>
        <w:t>a partir de la comisión de las infracciones</w:t>
      </w:r>
      <w:r>
        <w:rPr>
          <w:rFonts w:ascii="Times New Roman" w:hAnsi="Times New Roman"/>
          <w:b/>
          <w:i/>
          <w:color w:val="000000"/>
          <w:u w:val="single"/>
          <w:lang w:val="es-CR"/>
        </w:rPr>
        <w:t>”</w:t>
      </w:r>
      <w:r w:rsidRPr="00475A6E">
        <w:rPr>
          <w:rFonts w:ascii="Times New Roman" w:hAnsi="Times New Roman"/>
          <w:b/>
          <w:i/>
          <w:color w:val="000000"/>
          <w:u w:val="single"/>
          <w:lang w:val="es-CR"/>
        </w:rPr>
        <w:t>.</w:t>
      </w:r>
      <w:r>
        <w:rPr>
          <w:rFonts w:ascii="Times New Roman" w:hAnsi="Times New Roman"/>
          <w:b/>
          <w:i/>
          <w:color w:val="000000"/>
          <w:lang w:val="es-CR"/>
        </w:rPr>
        <w:t xml:space="preserve"> </w:t>
      </w:r>
      <w:r w:rsidRPr="008673DE">
        <w:rPr>
          <w:rFonts w:ascii="Times New Roman" w:hAnsi="Times New Roman"/>
          <w:b/>
          <w:i/>
          <w:color w:val="000000"/>
          <w:lang w:val="es-CR"/>
        </w:rPr>
        <w:t>(El resaltado es nuestro)</w:t>
      </w:r>
    </w:p>
    <w:p w:rsidR="00BE7667" w:rsidRPr="008D009A" w:rsidRDefault="00BE7667" w:rsidP="00BE7667">
      <w:pPr>
        <w:pStyle w:val="NormalWeb"/>
        <w:spacing w:line="360" w:lineRule="auto"/>
        <w:ind w:left="720"/>
        <w:jc w:val="both"/>
        <w:rPr>
          <w:rFonts w:ascii="Arial" w:hAnsi="Arial" w:cs="Arial"/>
          <w:color w:val="000000"/>
          <w:lang w:val="es-CR"/>
        </w:rPr>
      </w:pPr>
      <w:r w:rsidRPr="008D009A">
        <w:rPr>
          <w:rFonts w:ascii="Arial" w:hAnsi="Arial" w:cs="Arial"/>
          <w:color w:val="000000"/>
          <w:lang w:val="es-CR"/>
        </w:rPr>
        <w:t xml:space="preserve">De igual forma  y a mayor abundamiento, aunque se trate del tema del hecho generador de la obligación tributaria aduanera, en el caso del artículo 55, se establece </w:t>
      </w:r>
      <w:r>
        <w:rPr>
          <w:rFonts w:ascii="Arial" w:hAnsi="Arial" w:cs="Arial"/>
          <w:color w:val="000000"/>
          <w:lang w:val="es-CR"/>
        </w:rPr>
        <w:t xml:space="preserve">ese </w:t>
      </w:r>
      <w:r w:rsidRPr="008D009A">
        <w:rPr>
          <w:rFonts w:ascii="Arial" w:hAnsi="Arial" w:cs="Arial"/>
          <w:color w:val="000000"/>
          <w:lang w:val="es-CR"/>
        </w:rPr>
        <w:t>hecho generador se constituye en el caso de los delitos, en</w:t>
      </w:r>
      <w:r>
        <w:rPr>
          <w:rFonts w:ascii="Arial" w:hAnsi="Arial" w:cs="Arial"/>
          <w:color w:val="000000"/>
          <w:lang w:val="es-CR"/>
        </w:rPr>
        <w:t>:</w:t>
      </w:r>
    </w:p>
    <w:p w:rsidR="00BE7667" w:rsidRPr="00C21C3D" w:rsidRDefault="00BE7667" w:rsidP="00BE7667">
      <w:pPr>
        <w:pStyle w:val="NormalWeb"/>
        <w:ind w:left="720"/>
        <w:jc w:val="both"/>
        <w:rPr>
          <w:rFonts w:ascii="Arial" w:hAnsi="Arial" w:cs="Arial"/>
          <w:i/>
          <w:color w:val="000000"/>
        </w:rPr>
      </w:pPr>
      <w:r w:rsidRPr="00C21C3D">
        <w:rPr>
          <w:rFonts w:ascii="Arial" w:hAnsi="Arial" w:cs="Arial"/>
          <w:i/>
          <w:color w:val="000000"/>
          <w:lang w:val="es-CR"/>
        </w:rPr>
        <w:t xml:space="preserve">“…c) En la fecha: </w:t>
      </w:r>
    </w:p>
    <w:p w:rsidR="00BE7667" w:rsidRPr="00C21C3D" w:rsidRDefault="00BE7667" w:rsidP="00BE7667">
      <w:pPr>
        <w:pStyle w:val="NormalWeb"/>
        <w:ind w:left="720"/>
        <w:jc w:val="both"/>
        <w:rPr>
          <w:rFonts w:ascii="Arial" w:hAnsi="Arial" w:cs="Arial"/>
          <w:b/>
          <w:i/>
          <w:color w:val="000000"/>
          <w:u w:val="single"/>
        </w:rPr>
      </w:pPr>
      <w:r w:rsidRPr="00C21C3D">
        <w:rPr>
          <w:rFonts w:ascii="Arial" w:hAnsi="Arial" w:cs="Arial"/>
          <w:b/>
          <w:i/>
          <w:color w:val="000000"/>
          <w:u w:val="single"/>
          <w:lang w:val="es-CR"/>
        </w:rPr>
        <w:t>1. de la comisión del delito penal aduanero;…”</w:t>
      </w:r>
    </w:p>
    <w:p w:rsidR="00BE7667" w:rsidRPr="00C21C3D" w:rsidRDefault="00BE7667" w:rsidP="00BE7667">
      <w:pPr>
        <w:pStyle w:val="NormalWeb"/>
        <w:ind w:left="720"/>
        <w:jc w:val="both"/>
        <w:rPr>
          <w:rFonts w:ascii="Arial" w:hAnsi="Arial" w:cs="Arial"/>
          <w:i/>
          <w:color w:val="000000"/>
          <w:lang w:val="es-CR"/>
        </w:rPr>
      </w:pPr>
      <w:r w:rsidRPr="00C21C3D">
        <w:rPr>
          <w:rFonts w:ascii="Arial" w:hAnsi="Arial" w:cs="Arial"/>
          <w:b/>
          <w:i/>
          <w:color w:val="000000"/>
          <w:u w:val="single"/>
          <w:lang w:val="es-CR"/>
        </w:rPr>
        <w:t>En los delitos penales aduaneros se aplicará el régimen tributario vigente a la fecha de comisión del delito penal aduanero</w:t>
      </w:r>
      <w:r w:rsidRPr="00C21C3D">
        <w:rPr>
          <w:rFonts w:ascii="Arial" w:hAnsi="Arial" w:cs="Arial"/>
          <w:i/>
          <w:color w:val="000000"/>
          <w:lang w:val="es-CR"/>
        </w:rPr>
        <w:t>, a la fecha del decomiso preventivo de las mercancías, cuando no pueda determinarse la fecha de comisión, o a la fecha en que se descubra el delito penal aduanero, cuando las mercancías no sean decomisadas preventivamente ni pueda determinarse la fecha de comisión.” (El resaltado es nuestro)</w:t>
      </w:r>
    </w:p>
    <w:p w:rsidR="00BE7667" w:rsidRPr="00651209" w:rsidRDefault="00BE7667" w:rsidP="00BE7667">
      <w:pPr>
        <w:pStyle w:val="NormalWeb"/>
        <w:spacing w:line="360" w:lineRule="auto"/>
        <w:ind w:left="720"/>
        <w:jc w:val="both"/>
        <w:rPr>
          <w:rFonts w:ascii="Arial" w:hAnsi="Arial" w:cs="Arial"/>
          <w:color w:val="000000"/>
        </w:rPr>
      </w:pPr>
      <w:r w:rsidRPr="00651209">
        <w:rPr>
          <w:rFonts w:ascii="Arial" w:hAnsi="Arial" w:cs="Arial"/>
          <w:color w:val="000000"/>
          <w:lang w:val="es-CR"/>
        </w:rPr>
        <w:t>Disposición ésta que resulta aplicable por tratarse el presente asunto de materia sancionatoria</w:t>
      </w:r>
      <w:r>
        <w:rPr>
          <w:rFonts w:ascii="Arial" w:hAnsi="Arial" w:cs="Arial"/>
          <w:color w:val="000000"/>
          <w:lang w:val="es-CR"/>
        </w:rPr>
        <w:t>, y conforme con las disposiciones del artículo 11 del Código Penal, por tratarse del ejercicio de la potestad punitiva del Estado, es decir, de la imposición de penas.</w:t>
      </w:r>
    </w:p>
    <w:p w:rsidR="00BE7667" w:rsidRDefault="00BE7667" w:rsidP="00BE7667">
      <w:pPr>
        <w:pStyle w:val="Textoindependiente"/>
        <w:ind w:left="720"/>
        <w:rPr>
          <w:b/>
        </w:rPr>
      </w:pPr>
      <w:r w:rsidRPr="004548B8">
        <w:rPr>
          <w:b/>
        </w:rPr>
        <w:t>De lo expuesto se sigue, que el tipo de cambio aplicable si se estimase que en efecto se cometió la infracción, lo cual no valora este Tribunal, es el que estaba vigente al momento de la comisión de la presunta infracción</w:t>
      </w:r>
      <w:r>
        <w:rPr>
          <w:b/>
        </w:rPr>
        <w:t xml:space="preserve"> </w:t>
      </w:r>
      <w:r w:rsidRPr="004548B8">
        <w:rPr>
          <w:b/>
        </w:rPr>
        <w:t>y</w:t>
      </w:r>
      <w:r w:rsidRPr="004548B8">
        <w:rPr>
          <w:rFonts w:cs="Arial"/>
          <w:b/>
          <w:szCs w:val="24"/>
        </w:rPr>
        <w:t xml:space="preserve"> siendo el tipo de cambio a aplicar un elemento esencial de la sanción,  porque determina el monto en moneda nacional que deberá cancelarse se</w:t>
      </w:r>
      <w:r>
        <w:rPr>
          <w:rFonts w:cs="Arial"/>
          <w:b/>
          <w:szCs w:val="24"/>
        </w:rPr>
        <w:t xml:space="preserve">gún lo ordenado por la aduana, </w:t>
      </w:r>
      <w:r w:rsidRPr="004548B8">
        <w:rPr>
          <w:rFonts w:cs="Arial"/>
          <w:b/>
          <w:szCs w:val="24"/>
        </w:rPr>
        <w:t xml:space="preserve">no le queda a este Tribunal, más que considerar que dicho defecto </w:t>
      </w:r>
      <w:r>
        <w:rPr>
          <w:rFonts w:cs="Arial"/>
          <w:b/>
          <w:szCs w:val="24"/>
        </w:rPr>
        <w:t xml:space="preserve">al no consignarse el mismo desde el acto de apertura </w:t>
      </w:r>
      <w:r w:rsidRPr="004548B8">
        <w:rPr>
          <w:rFonts w:cs="Arial"/>
          <w:b/>
          <w:szCs w:val="24"/>
        </w:rPr>
        <w:t>constituye un vicio del act</w:t>
      </w:r>
      <w:r>
        <w:rPr>
          <w:rFonts w:cs="Arial"/>
          <w:b/>
          <w:szCs w:val="24"/>
        </w:rPr>
        <w:t xml:space="preserve">o administrativo sancionatorio que </w:t>
      </w:r>
      <w:r w:rsidRPr="004548B8">
        <w:rPr>
          <w:rFonts w:cs="Arial"/>
          <w:b/>
          <w:szCs w:val="24"/>
        </w:rPr>
        <w:lastRenderedPageBreak/>
        <w:t xml:space="preserve">genera la nulidad de las actuaciones, </w:t>
      </w:r>
      <w:r w:rsidRPr="004548B8">
        <w:rPr>
          <w:b/>
        </w:rPr>
        <w:t xml:space="preserve"> con bas</w:t>
      </w:r>
      <w:r>
        <w:rPr>
          <w:b/>
        </w:rPr>
        <w:t>e en lo dispuesto por los artículos</w:t>
      </w:r>
      <w:r w:rsidRPr="003230E8">
        <w:t xml:space="preserve"> </w:t>
      </w:r>
      <w:r w:rsidRPr="005855CC">
        <w:rPr>
          <w:b/>
        </w:rPr>
        <w:t xml:space="preserve">128, 132 y 158 y siguientes de </w:t>
      </w:r>
      <w:smartTag w:uri="urn:schemas-microsoft-com:office:smarttags" w:element="PersonName">
        <w:smartTagPr>
          <w:attr w:name="ProductID" w:val="la Ley General"/>
        </w:smartTagPr>
        <w:r w:rsidRPr="005855CC">
          <w:rPr>
            <w:b/>
          </w:rPr>
          <w:t>la Ley General</w:t>
        </w:r>
      </w:smartTag>
      <w:r w:rsidRPr="005855CC">
        <w:rPr>
          <w:b/>
        </w:rPr>
        <w:t xml:space="preserve"> de Administración Pública</w:t>
      </w:r>
      <w:r>
        <w:rPr>
          <w:b/>
        </w:rPr>
        <w:t>.</w:t>
      </w:r>
    </w:p>
    <w:p w:rsidR="00BE7667" w:rsidRPr="000A653E" w:rsidRDefault="00BE7667" w:rsidP="00BE7667">
      <w:pPr>
        <w:spacing w:line="360" w:lineRule="auto"/>
        <w:jc w:val="both"/>
        <w:rPr>
          <w:rFonts w:cs="Arial"/>
          <w:b/>
        </w:rPr>
      </w:pPr>
    </w:p>
    <w:p w:rsidR="00BE7667" w:rsidRDefault="00BE7667" w:rsidP="00BE7667">
      <w:pPr>
        <w:spacing w:line="360" w:lineRule="auto"/>
        <w:ind w:left="720" w:right="51"/>
        <w:jc w:val="both"/>
        <w:rPr>
          <w:rFonts w:cs="Arial"/>
          <w:bCs/>
          <w:iCs/>
        </w:rPr>
      </w:pPr>
      <w:r w:rsidRPr="00BA022A">
        <w:rPr>
          <w:rFonts w:cs="Arial"/>
          <w:bCs/>
          <w:iCs/>
          <w:color w:val="000000"/>
        </w:rPr>
        <w:t xml:space="preserve">En consecuencia, por todo lo anterior no puede este Tribunal, según sus competencias y limitaciones como órgano contralor de legalidad, más que estimar </w:t>
      </w:r>
      <w:r w:rsidRPr="00BA022A">
        <w:rPr>
          <w:rFonts w:cs="Arial"/>
          <w:bCs/>
          <w:iCs/>
        </w:rPr>
        <w:t xml:space="preserve">que existe nulidad en las presentes actuaciones y anular todo lo actuado a partir del acto inicial inclusive, por lo que a tenor de lo expuesto por los artículos </w:t>
      </w:r>
      <w:r>
        <w:rPr>
          <w:rFonts w:cs="Arial"/>
          <w:bCs/>
          <w:iCs/>
        </w:rPr>
        <w:t xml:space="preserve">39 y 41 de </w:t>
      </w:r>
      <w:smartTag w:uri="urn:schemas-microsoft-com:office:smarttags" w:element="PersonName">
        <w:smartTagPr>
          <w:attr w:name="ProductID" w:val="la Constituci￳n Pol￭tica"/>
        </w:smartTagPr>
        <w:r>
          <w:rPr>
            <w:rFonts w:cs="Arial"/>
            <w:bCs/>
            <w:iCs/>
          </w:rPr>
          <w:t>la Constitución Política</w:t>
        </w:r>
      </w:smartTag>
      <w:r>
        <w:rPr>
          <w:rFonts w:cs="Arial"/>
          <w:bCs/>
          <w:iCs/>
        </w:rPr>
        <w:t xml:space="preserve">, </w:t>
      </w:r>
      <w:r w:rsidRPr="00BA022A">
        <w:rPr>
          <w:rFonts w:cs="Arial"/>
          <w:bCs/>
          <w:iCs/>
        </w:rPr>
        <w:t xml:space="preserve">128, 131, 132 y 133 y concordantes, y artículos </w:t>
      </w:r>
      <w:smartTag w:uri="urn:schemas-microsoft-com:office:smarttags" w:element="metricconverter">
        <w:smartTagPr>
          <w:attr w:name="ProductID" w:val="165 a"/>
        </w:smartTagPr>
        <w:r w:rsidRPr="00BA022A">
          <w:rPr>
            <w:rFonts w:cs="Arial"/>
            <w:bCs/>
            <w:iCs/>
          </w:rPr>
          <w:t>165 a</w:t>
        </w:r>
      </w:smartTag>
      <w:r w:rsidRPr="00BA022A">
        <w:rPr>
          <w:rFonts w:cs="Arial"/>
          <w:bCs/>
          <w:iCs/>
        </w:rPr>
        <w:t xml:space="preserve"> 172, 223 de </w:t>
      </w:r>
      <w:smartTag w:uri="urn:schemas-microsoft-com:office:smarttags" w:element="PersonName">
        <w:smartTagPr>
          <w:attr w:name="ProductID" w:val="la Ley General"/>
        </w:smartTagPr>
        <w:r w:rsidRPr="00BA022A">
          <w:rPr>
            <w:rFonts w:cs="Arial"/>
            <w:bCs/>
            <w:iCs/>
          </w:rPr>
          <w:t>la L</w:t>
        </w:r>
        <w:r>
          <w:rPr>
            <w:rFonts w:cs="Arial"/>
            <w:bCs/>
            <w:iCs/>
          </w:rPr>
          <w:t>ey General</w:t>
        </w:r>
      </w:smartTag>
      <w:r>
        <w:rPr>
          <w:rFonts w:cs="Arial"/>
          <w:bCs/>
          <w:iCs/>
        </w:rPr>
        <w:t xml:space="preserve"> de </w:t>
      </w:r>
      <w:smartTag w:uri="urn:schemas-microsoft-com:office:smarttags" w:element="PersonName">
        <w:smartTagPr>
          <w:attr w:name="ProductID" w:val="la Administraci￳n P￺blica"/>
        </w:smartTagPr>
        <w:r>
          <w:rPr>
            <w:rFonts w:cs="Arial"/>
            <w:bCs/>
            <w:iCs/>
          </w:rPr>
          <w:t>la Administración Pública</w:t>
        </w:r>
      </w:smartTag>
      <w:r w:rsidRPr="00BA022A">
        <w:rPr>
          <w:rFonts w:cs="Arial"/>
          <w:bCs/>
          <w:iCs/>
        </w:rPr>
        <w:t xml:space="preserve"> debe declararse la nulidad indicada. </w:t>
      </w:r>
    </w:p>
    <w:p w:rsidR="00BE7667" w:rsidRDefault="00BE7667" w:rsidP="00BE7667">
      <w:pPr>
        <w:spacing w:line="360" w:lineRule="auto"/>
        <w:ind w:left="-142" w:right="51"/>
        <w:jc w:val="both"/>
        <w:rPr>
          <w:rFonts w:cs="Arial"/>
          <w:bCs/>
          <w:iCs/>
        </w:rPr>
      </w:pPr>
    </w:p>
    <w:p w:rsidR="00BE7667" w:rsidRPr="00671E2C" w:rsidRDefault="00BE7667" w:rsidP="00BE7667">
      <w:pPr>
        <w:spacing w:line="360" w:lineRule="auto"/>
        <w:ind w:left="720" w:right="51"/>
        <w:jc w:val="both"/>
        <w:rPr>
          <w:rFonts w:cs="Arial"/>
          <w:bCs/>
          <w:iCs/>
        </w:rPr>
      </w:pPr>
      <w:r>
        <w:rPr>
          <w:rFonts w:cs="Arial"/>
          <w:bCs/>
          <w:iCs/>
        </w:rPr>
        <w:t>En razón de lo resuelto y p</w:t>
      </w:r>
      <w:r w:rsidRPr="00BA022A">
        <w:rPr>
          <w:rFonts w:cs="Arial"/>
          <w:bCs/>
          <w:iCs/>
        </w:rPr>
        <w:t xml:space="preserve">or innecesario no se entran a considerar los </w:t>
      </w:r>
      <w:r>
        <w:rPr>
          <w:rFonts w:cs="Arial"/>
          <w:bCs/>
          <w:iCs/>
        </w:rPr>
        <w:t>demás argumentos de la parte recurrente.</w:t>
      </w:r>
    </w:p>
    <w:p w:rsidR="00BE7667" w:rsidRDefault="00BE7667" w:rsidP="00BE7667">
      <w:pPr>
        <w:spacing w:line="360" w:lineRule="auto"/>
        <w:jc w:val="both"/>
        <w:rPr>
          <w:rFonts w:cs="Arial"/>
        </w:rPr>
      </w:pPr>
    </w:p>
    <w:p w:rsidR="00BE7667" w:rsidRPr="007A1484" w:rsidRDefault="00BE7667" w:rsidP="00BE7667">
      <w:pPr>
        <w:spacing w:line="360" w:lineRule="auto"/>
        <w:jc w:val="both"/>
        <w:rPr>
          <w:rFonts w:cs="Arial"/>
        </w:rPr>
      </w:pPr>
    </w:p>
    <w:p w:rsidR="00BE7667" w:rsidRDefault="00BE7667" w:rsidP="00BE7667">
      <w:pPr>
        <w:spacing w:line="360" w:lineRule="auto"/>
        <w:jc w:val="center"/>
        <w:rPr>
          <w:rFonts w:cs="Arial"/>
          <w:b/>
        </w:rPr>
      </w:pPr>
      <w:r w:rsidRPr="00E95965">
        <w:rPr>
          <w:rFonts w:cs="Arial"/>
          <w:b/>
        </w:rPr>
        <w:t>POR TANTO</w:t>
      </w:r>
    </w:p>
    <w:p w:rsidR="00BE7667" w:rsidRDefault="00BE7667" w:rsidP="00BE7667">
      <w:pPr>
        <w:spacing w:line="360" w:lineRule="auto"/>
        <w:jc w:val="center"/>
        <w:rPr>
          <w:rFonts w:cs="Arial"/>
          <w:b/>
        </w:rPr>
      </w:pPr>
    </w:p>
    <w:p w:rsidR="00BE7667" w:rsidRDefault="00BE7667" w:rsidP="00BE7667">
      <w:pPr>
        <w:spacing w:line="360" w:lineRule="auto"/>
        <w:jc w:val="center"/>
        <w:rPr>
          <w:rFonts w:cs="Arial"/>
          <w:b/>
        </w:rPr>
      </w:pPr>
    </w:p>
    <w:p w:rsidR="00BE7667" w:rsidRPr="00766E70" w:rsidRDefault="00BE7667" w:rsidP="00BE7667">
      <w:pPr>
        <w:pStyle w:val="Textoindependiente3"/>
        <w:ind w:left="709"/>
        <w:rPr>
          <w:color w:val="FF0000"/>
        </w:rPr>
      </w:pPr>
      <w:r w:rsidRPr="00C70986">
        <w:t xml:space="preserve">Con base en las facultades otorgadas por </w:t>
      </w:r>
      <w:r>
        <w:t>los artículos</w:t>
      </w:r>
      <w:r w:rsidRPr="00C70986">
        <w:t xml:space="preserve"> </w:t>
      </w:r>
      <w:r>
        <w:t>102 y 104 del Código Aduanero Uniforme Centroamericano</w:t>
      </w:r>
      <w:r w:rsidRPr="00C70986">
        <w:t xml:space="preserve"> artículos </w:t>
      </w:r>
      <w:r>
        <w:t>198</w:t>
      </w:r>
      <w:r w:rsidRPr="00C70986">
        <w:t xml:space="preserve">, </w:t>
      </w:r>
      <w:r>
        <w:t xml:space="preserve">200, 205 y 208  </w:t>
      </w:r>
      <w:r w:rsidRPr="00C70986">
        <w:t xml:space="preserve">de </w:t>
      </w:r>
      <w:smartTag w:uri="urn:schemas-microsoft-com:office:smarttags" w:element="PersonName">
        <w:smartTagPr>
          <w:attr w:name="ProductID" w:val="la Ley General"/>
        </w:smartTagPr>
        <w:r w:rsidRPr="00C70986">
          <w:t>la Ley General</w:t>
        </w:r>
      </w:smartTag>
      <w:r w:rsidRPr="00C70986">
        <w:t xml:space="preserve"> de Aduanas, </w:t>
      </w:r>
      <w:r>
        <w:t xml:space="preserve">128 y siguientes, 131, </w:t>
      </w:r>
      <w:r w:rsidRPr="00C70986">
        <w:t>132,</w:t>
      </w:r>
      <w:r>
        <w:t xml:space="preserve"> </w:t>
      </w:r>
      <w:r w:rsidRPr="00C70986">
        <w:t>136</w:t>
      </w:r>
      <w:r>
        <w:t xml:space="preserve">, </w:t>
      </w:r>
      <w:r w:rsidRPr="00C70986">
        <w:t>158</w:t>
      </w:r>
      <w:r>
        <w:t xml:space="preserve"> y siguientes</w:t>
      </w:r>
      <w:r w:rsidRPr="00C70986">
        <w:t xml:space="preserve">, </w:t>
      </w:r>
      <w:r>
        <w:t xml:space="preserve">165, 166, </w:t>
      </w:r>
      <w:r w:rsidRPr="00C70986">
        <w:t xml:space="preserve">169 </w:t>
      </w:r>
      <w:r>
        <w:t xml:space="preserve">y 223 </w:t>
      </w:r>
      <w:r w:rsidRPr="00C70986">
        <w:t xml:space="preserve">de </w:t>
      </w:r>
      <w:smartTag w:uri="urn:schemas-microsoft-com:office:smarttags" w:element="PersonName">
        <w:smartTagPr>
          <w:attr w:name="ProductID" w:val="la Ley General"/>
        </w:smartTagPr>
        <w:r w:rsidRPr="00C70986">
          <w:t>la Ley General</w:t>
        </w:r>
      </w:smartTag>
      <w:r w:rsidRPr="00C70986">
        <w:t xml:space="preserve"> de Administración Pública</w:t>
      </w:r>
      <w:r w:rsidRPr="00B8556D">
        <w:rPr>
          <w:b/>
        </w:rPr>
        <w:t xml:space="preserve">, </w:t>
      </w:r>
      <w:r w:rsidRPr="00B302C6">
        <w:t>p</w:t>
      </w:r>
      <w:r>
        <w:t xml:space="preserve">or mayoría este Tribunal declara la nulidad de todo lo actuado en expediente a partir del acto inicial inclusive. Se remiten los antecedentes a la oficina de origen. Voto salvado del Licenciado Reyes Vargas quien declara inadmisible el recurso.  </w:t>
      </w:r>
    </w:p>
    <w:p w:rsidR="00BE7667" w:rsidRDefault="00BE7667" w:rsidP="00BE7667">
      <w:pPr>
        <w:pStyle w:val="Textoindependiente3"/>
        <w:ind w:left="709"/>
      </w:pPr>
    </w:p>
    <w:p w:rsidR="00BE7667" w:rsidRPr="009A76AA" w:rsidRDefault="00BE7667" w:rsidP="00BE7667">
      <w:pPr>
        <w:pStyle w:val="Textoindependiente2"/>
        <w:ind w:left="720"/>
        <w:jc w:val="both"/>
        <w:rPr>
          <w:lang w:val="es-MX"/>
        </w:rPr>
      </w:pPr>
      <w:r w:rsidRPr="009A76AA">
        <w:t xml:space="preserve">Notifíquese </w:t>
      </w:r>
      <w:r>
        <w:t>….</w:t>
      </w:r>
    </w:p>
    <w:p w:rsidR="00BE7667" w:rsidRDefault="00BE7667" w:rsidP="00BE7667">
      <w:pPr>
        <w:rPr>
          <w:rFonts w:cs="Arial"/>
          <w:b/>
        </w:rPr>
      </w:pPr>
    </w:p>
    <w:p w:rsidR="00BE7667" w:rsidRDefault="00BE7667" w:rsidP="00BE7667">
      <w:pPr>
        <w:jc w:val="center"/>
        <w:rPr>
          <w:rFonts w:cs="Arial"/>
          <w:b/>
        </w:rPr>
      </w:pPr>
    </w:p>
    <w:p w:rsidR="00BE7667" w:rsidRPr="0047633F" w:rsidRDefault="00BE7667" w:rsidP="00BE7667">
      <w:pPr>
        <w:jc w:val="center"/>
        <w:rPr>
          <w:rFonts w:cs="Arial"/>
          <w:b/>
        </w:rPr>
      </w:pPr>
      <w:r>
        <w:rPr>
          <w:rFonts w:cs="Arial"/>
          <w:b/>
        </w:rPr>
        <w:t>Loretta Rodríguez Muñoz</w:t>
      </w:r>
    </w:p>
    <w:p w:rsidR="00BE7667" w:rsidRPr="0047633F" w:rsidRDefault="00BE7667" w:rsidP="00BE7667">
      <w:pPr>
        <w:jc w:val="center"/>
        <w:rPr>
          <w:rFonts w:cs="Arial"/>
          <w:b/>
        </w:rPr>
      </w:pPr>
      <w:r w:rsidRPr="0047633F">
        <w:rPr>
          <w:rFonts w:cs="Arial"/>
          <w:b/>
        </w:rPr>
        <w:t>Presidenta</w:t>
      </w:r>
    </w:p>
    <w:p w:rsidR="00BE7667" w:rsidRDefault="00BE7667" w:rsidP="00BE7667">
      <w:pPr>
        <w:jc w:val="both"/>
        <w:rPr>
          <w:rFonts w:cs="Arial"/>
          <w:b/>
        </w:rPr>
      </w:pPr>
    </w:p>
    <w:p w:rsidR="00BE7667" w:rsidRDefault="00BE7667" w:rsidP="00BE7667">
      <w:pPr>
        <w:jc w:val="both"/>
        <w:rPr>
          <w:rFonts w:cs="Arial"/>
          <w:b/>
        </w:rPr>
      </w:pPr>
    </w:p>
    <w:p w:rsidR="00BE7667" w:rsidRDefault="00BE7667" w:rsidP="00BE7667">
      <w:pPr>
        <w:jc w:val="both"/>
        <w:rPr>
          <w:rFonts w:cs="Arial"/>
          <w:b/>
        </w:rPr>
      </w:pPr>
    </w:p>
    <w:p w:rsidR="00BE7667" w:rsidRDefault="00BE7667" w:rsidP="00BE7667">
      <w:pPr>
        <w:jc w:val="both"/>
        <w:rPr>
          <w:rFonts w:cs="Arial"/>
          <w:b/>
        </w:rPr>
      </w:pPr>
    </w:p>
    <w:p w:rsidR="00BE7667" w:rsidRDefault="00BE7667" w:rsidP="00BE7667">
      <w:pPr>
        <w:jc w:val="both"/>
        <w:rPr>
          <w:rFonts w:cs="Arial"/>
          <w:b/>
        </w:rPr>
      </w:pPr>
      <w:r>
        <w:rPr>
          <w:rFonts w:cs="Arial"/>
          <w:b/>
        </w:rPr>
        <w:t xml:space="preserve">Shirley Contreras Briceño </w:t>
      </w:r>
      <w:r>
        <w:rPr>
          <w:rFonts w:cs="Arial"/>
          <w:b/>
        </w:rPr>
        <w:tab/>
      </w:r>
      <w:r>
        <w:rPr>
          <w:rFonts w:cs="Arial"/>
          <w:b/>
        </w:rPr>
        <w:tab/>
      </w:r>
      <w:r>
        <w:rPr>
          <w:rFonts w:cs="Arial"/>
          <w:b/>
        </w:rPr>
        <w:tab/>
        <w:t xml:space="preserve"> </w:t>
      </w:r>
      <w:r w:rsidRPr="0047633F">
        <w:rPr>
          <w:rFonts w:cs="Arial"/>
          <w:b/>
        </w:rPr>
        <w:t>Elizabeth Barrantes Coto</w:t>
      </w:r>
      <w:r>
        <w:rPr>
          <w:rFonts w:cs="Arial"/>
          <w:b/>
        </w:rPr>
        <w:t xml:space="preserve">  </w:t>
      </w:r>
      <w:r>
        <w:rPr>
          <w:rFonts w:cs="Arial"/>
          <w:b/>
        </w:rPr>
        <w:tab/>
      </w:r>
      <w:r>
        <w:rPr>
          <w:rFonts w:cs="Arial"/>
          <w:b/>
        </w:rPr>
        <w:tab/>
      </w:r>
    </w:p>
    <w:p w:rsidR="00BE7667" w:rsidRDefault="00BE7667" w:rsidP="00BE7667">
      <w:pPr>
        <w:jc w:val="both"/>
        <w:rPr>
          <w:rFonts w:cs="Arial"/>
          <w:b/>
        </w:rPr>
      </w:pPr>
    </w:p>
    <w:p w:rsidR="00BE7667" w:rsidRDefault="00BE7667" w:rsidP="00BE7667">
      <w:pPr>
        <w:jc w:val="both"/>
        <w:rPr>
          <w:rFonts w:cs="Arial"/>
          <w:b/>
        </w:rPr>
      </w:pPr>
    </w:p>
    <w:p w:rsidR="00BE7667" w:rsidRDefault="00BE7667" w:rsidP="00BE7667">
      <w:pPr>
        <w:jc w:val="both"/>
        <w:rPr>
          <w:rFonts w:cs="Arial"/>
          <w:b/>
        </w:rPr>
      </w:pPr>
      <w:r w:rsidRPr="0047633F">
        <w:rPr>
          <w:rFonts w:cs="Arial"/>
          <w:b/>
        </w:rPr>
        <w:lastRenderedPageBreak/>
        <w:t>Alejandra Céspedes Zamora</w:t>
      </w:r>
      <w:r>
        <w:rPr>
          <w:rFonts w:cs="Arial"/>
          <w:b/>
        </w:rPr>
        <w:tab/>
      </w:r>
      <w:r>
        <w:rPr>
          <w:rFonts w:cs="Arial"/>
          <w:b/>
        </w:rPr>
        <w:tab/>
      </w:r>
      <w:r>
        <w:rPr>
          <w:rFonts w:cs="Arial"/>
          <w:b/>
        </w:rPr>
        <w:tab/>
      </w:r>
      <w:r w:rsidRPr="0047633F">
        <w:rPr>
          <w:rFonts w:cs="Arial"/>
          <w:b/>
        </w:rPr>
        <w:t>Dick Rafael Reyes Vargas</w:t>
      </w:r>
      <w:r w:rsidRPr="0047633F">
        <w:rPr>
          <w:rFonts w:cs="Arial"/>
          <w:b/>
        </w:rPr>
        <w:tab/>
      </w:r>
      <w:r w:rsidRPr="0047633F">
        <w:rPr>
          <w:rFonts w:cs="Arial"/>
          <w:b/>
        </w:rPr>
        <w:tab/>
      </w:r>
      <w:r w:rsidRPr="0047633F">
        <w:rPr>
          <w:rFonts w:cs="Arial"/>
          <w:b/>
        </w:rPr>
        <w:tab/>
      </w:r>
    </w:p>
    <w:p w:rsidR="00BE7667" w:rsidRDefault="00BE7667" w:rsidP="00BE7667">
      <w:pPr>
        <w:spacing w:line="360" w:lineRule="auto"/>
        <w:jc w:val="both"/>
        <w:rPr>
          <w:rFonts w:cs="Arial"/>
          <w:b/>
        </w:rPr>
      </w:pPr>
    </w:p>
    <w:p w:rsidR="00BE7667" w:rsidRPr="0047633F" w:rsidRDefault="00BE7667" w:rsidP="00BE7667">
      <w:pPr>
        <w:jc w:val="both"/>
        <w:rPr>
          <w:rFonts w:cs="Arial"/>
          <w:b/>
        </w:rPr>
      </w:pPr>
      <w:smartTag w:uri="urn:schemas-microsoft-com:office:smarttags" w:element="PersonName">
        <w:r>
          <w:rPr>
            <w:rFonts w:cs="Arial"/>
            <w:b/>
          </w:rPr>
          <w:t>Xinia Villalobos Orozco</w:t>
        </w:r>
      </w:smartTag>
      <w:r>
        <w:rPr>
          <w:rFonts w:cs="Arial"/>
          <w:b/>
        </w:rPr>
        <w:tab/>
      </w:r>
      <w:r>
        <w:rPr>
          <w:rFonts w:cs="Arial"/>
          <w:b/>
        </w:rPr>
        <w:tab/>
      </w:r>
      <w:r>
        <w:rPr>
          <w:rFonts w:cs="Arial"/>
          <w:b/>
        </w:rPr>
        <w:tab/>
      </w:r>
      <w:r>
        <w:rPr>
          <w:rFonts w:cs="Arial"/>
          <w:b/>
        </w:rPr>
        <w:tab/>
        <w:t>Franklin Velásquez Díaz</w:t>
      </w:r>
    </w:p>
    <w:p w:rsidR="00BE7667" w:rsidRDefault="00BE7667" w:rsidP="00BE7667">
      <w:pPr>
        <w:spacing w:line="360" w:lineRule="auto"/>
        <w:jc w:val="both"/>
        <w:rPr>
          <w:rFonts w:cs="Arial"/>
          <w:b/>
        </w:rPr>
      </w:pPr>
    </w:p>
    <w:p w:rsidR="00BE7667" w:rsidRDefault="00BE7667" w:rsidP="00BE7667">
      <w:pPr>
        <w:spacing w:line="360" w:lineRule="auto"/>
        <w:jc w:val="both"/>
        <w:rPr>
          <w:rFonts w:cs="Arial"/>
          <w:b/>
        </w:rPr>
      </w:pPr>
    </w:p>
    <w:p w:rsidR="00BE7667" w:rsidRDefault="00BE7667" w:rsidP="00BE7667">
      <w:pPr>
        <w:spacing w:line="360" w:lineRule="auto"/>
        <w:jc w:val="both"/>
        <w:rPr>
          <w:rFonts w:cs="Arial"/>
        </w:rPr>
      </w:pPr>
      <w:r>
        <w:rPr>
          <w:rFonts w:cs="Arial"/>
          <w:b/>
          <w:bCs/>
        </w:rPr>
        <w:t xml:space="preserve">Nota de las licenciadas  </w:t>
      </w:r>
      <w:smartTag w:uri="urn:schemas-microsoft-com:office:smarttags" w:element="PersonName">
        <w:r>
          <w:rPr>
            <w:rFonts w:cs="Arial"/>
            <w:b/>
            <w:bCs/>
          </w:rPr>
          <w:t>Elizabeth Barrantes Coto</w:t>
        </w:r>
      </w:smartTag>
      <w:r>
        <w:rPr>
          <w:rFonts w:cs="Arial"/>
          <w:b/>
          <w:bCs/>
        </w:rPr>
        <w:t xml:space="preserve"> </w:t>
      </w:r>
      <w:r w:rsidRPr="00F876D4">
        <w:rPr>
          <w:rFonts w:cs="Arial"/>
          <w:b/>
          <w:bCs/>
        </w:rPr>
        <w:t xml:space="preserve">y </w:t>
      </w:r>
      <w:r>
        <w:rPr>
          <w:rFonts w:cs="Arial"/>
          <w:b/>
          <w:bCs/>
        </w:rPr>
        <w:t>Alejandra Céspedes Zamora.</w:t>
      </w:r>
      <w:r>
        <w:rPr>
          <w:rFonts w:cs="Arial"/>
        </w:rPr>
        <w:t>  Si bien compartimos con la mayoría lo resuelto en sentencia  142-2008, debemos aclarar que en lo referido al título denominado en sentencia: “V</w:t>
      </w:r>
      <w:r w:rsidRPr="00257FFA">
        <w:rPr>
          <w:rFonts w:cs="Arial"/>
          <w:i/>
        </w:rPr>
        <w:t>icio en el tipo de cambio aplica</w:t>
      </w:r>
      <w:r>
        <w:rPr>
          <w:rFonts w:cs="Arial"/>
          <w:i/>
        </w:rPr>
        <w:t xml:space="preserve">do por </w:t>
      </w:r>
      <w:smartTag w:uri="urn:schemas-microsoft-com:office:smarttags" w:element="PersonName">
        <w:smartTagPr>
          <w:attr w:name="ProductID" w:val="la Aduana"/>
        </w:smartTagPr>
        <w:r>
          <w:rPr>
            <w:rFonts w:cs="Arial"/>
            <w:i/>
          </w:rPr>
          <w:t>la A</w:t>
        </w:r>
        <w:r w:rsidRPr="00257FFA">
          <w:rPr>
            <w:rFonts w:cs="Arial"/>
            <w:i/>
          </w:rPr>
          <w:t>duana</w:t>
        </w:r>
      </w:smartTag>
      <w:r w:rsidRPr="00257FFA">
        <w:rPr>
          <w:rFonts w:cs="Arial"/>
          <w:i/>
        </w:rPr>
        <w:t xml:space="preserve"> para la conversión de moneda</w:t>
      </w:r>
      <w:r>
        <w:rPr>
          <w:rFonts w:cs="Arial"/>
          <w:i/>
        </w:rPr>
        <w:t>”</w:t>
      </w:r>
      <w:r>
        <w:rPr>
          <w:rFonts w:cs="Arial"/>
        </w:rPr>
        <w:t>, no consideran las suscritas que tal hecho constituya una nulidad absoluta del acto administrativo por las razones que se indican:</w:t>
      </w:r>
    </w:p>
    <w:p w:rsidR="00BE7667" w:rsidRDefault="00BE7667" w:rsidP="00BE7667">
      <w:pPr>
        <w:spacing w:line="360" w:lineRule="auto"/>
        <w:jc w:val="both"/>
        <w:rPr>
          <w:rFonts w:cs="Arial"/>
        </w:rPr>
      </w:pPr>
    </w:p>
    <w:p w:rsidR="00BE7667" w:rsidRDefault="00BE7667" w:rsidP="00BE7667">
      <w:pPr>
        <w:spacing w:line="360" w:lineRule="auto"/>
        <w:jc w:val="both"/>
      </w:pPr>
      <w:r>
        <w:rPr>
          <w:rFonts w:cs="Arial"/>
        </w:rPr>
        <w:t>Si bien creemos que la aduana a la hora de fijar el monto de la multa, la cual está establecida en pesos centroamericanos o su equivalente en moneda nacional, como parte de la armonización centroamericana, tal y como se señala en sentencia, debería indicar el tipo de cambio aplicable para la conversión de la moneda, lo cierto es que en criterio de las suscrita</w:t>
      </w:r>
      <w:r w:rsidRPr="00F876D4">
        <w:rPr>
          <w:rFonts w:cs="Arial"/>
        </w:rPr>
        <w:t>s</w:t>
      </w:r>
      <w:r>
        <w:rPr>
          <w:rFonts w:cs="Arial"/>
        </w:rPr>
        <w:t xml:space="preserve"> tal omisión o error no constituye una nulidad absoluta de lo actuado. Lo anterior en virtud de que no se trata de la imposición misma de la sanción sino de la forma de pago, es decir, del monto que le corresponde pagar por la  sanción impuesta, de manera que se trata de un aspecto de la ejecución de la sanción impuesta</w:t>
      </w:r>
      <w:r>
        <w:rPr>
          <w:rFonts w:cs="Arial"/>
          <w:color w:val="000080"/>
        </w:rPr>
        <w:t xml:space="preserve"> y </w:t>
      </w:r>
      <w:r w:rsidRPr="00AE64F0">
        <w:rPr>
          <w:rFonts w:cs="Arial"/>
        </w:rPr>
        <w:t xml:space="preserve">no del tipo infraccional en si mismo, ya que la norma sancionadora  señala la </w:t>
      </w:r>
      <w:r>
        <w:rPr>
          <w:rFonts w:cs="Arial"/>
        </w:rPr>
        <w:t>multa en forma expresa y refiere a un monto determinado en pesos centroamericanos cuya conversión esta establecida en la legislación.</w:t>
      </w:r>
      <w:r>
        <w:t xml:space="preserve"> </w:t>
      </w:r>
    </w:p>
    <w:p w:rsidR="00BE7667" w:rsidRDefault="00BE7667" w:rsidP="00BE7667">
      <w:pPr>
        <w:spacing w:line="360" w:lineRule="auto"/>
        <w:jc w:val="both"/>
      </w:pPr>
    </w:p>
    <w:p w:rsidR="00BE7667" w:rsidRDefault="00BE7667" w:rsidP="00BE7667">
      <w:pPr>
        <w:spacing w:line="360" w:lineRule="auto"/>
        <w:jc w:val="both"/>
        <w:rPr>
          <w:rFonts w:cs="Arial"/>
        </w:rPr>
      </w:pPr>
      <w:r w:rsidRPr="00F876D4">
        <w:rPr>
          <w:rFonts w:cs="Arial"/>
        </w:rPr>
        <w:t xml:space="preserve">Recordemos que </w:t>
      </w:r>
      <w:r>
        <w:rPr>
          <w:rFonts w:cs="Arial"/>
        </w:rPr>
        <w:t xml:space="preserve">la materia sancionatoria penal cuenta con dos momentos, uno referido expresamente a la imposición de la pena conforme el tipo penal, determinado a priori por la norma legal, en donde se busca establecer que el presunto infractor comete una conducta típica jurídica y culpable, llevándose a cabo un juicio de valor acerca de los hechos imputados y la norma tipo que lleva a una condenatoria o absolutoria y;  un segundo momento que refiere a la ejecución propia de la pena impuesta conforme la norma tipo, esto es a lo que refiere el Libro IV, Título I Capítulo I del Código Procesal </w:t>
      </w:r>
      <w:r>
        <w:rPr>
          <w:rFonts w:cs="Arial"/>
        </w:rPr>
        <w:lastRenderedPageBreak/>
        <w:t xml:space="preserve">Penal de </w:t>
      </w:r>
      <w:smartTag w:uri="urn:schemas-microsoft-com:office:smarttags" w:element="PersonName">
        <w:smartTagPr>
          <w:attr w:name="ProductID" w:val="la Ejecuci￳n Penal"/>
        </w:smartTagPr>
        <w:smartTag w:uri="urn:schemas-microsoft-com:office:smarttags" w:element="PersonName">
          <w:smartTagPr>
            <w:attr w:name="ProductID" w:val="la Ejecuci￳n"/>
          </w:smartTagPr>
          <w:r>
            <w:rPr>
              <w:rFonts w:cs="Arial"/>
            </w:rPr>
            <w:t>la Ejecución</w:t>
          </w:r>
        </w:smartTag>
        <w:r>
          <w:rPr>
            <w:rFonts w:cs="Arial"/>
          </w:rPr>
          <w:t xml:space="preserve"> Penal</w:t>
        </w:r>
      </w:smartTag>
      <w:r>
        <w:rPr>
          <w:rFonts w:cs="Arial"/>
        </w:rPr>
        <w:t xml:space="preserve">, sobre todos los aspectos que tiene que considerar el Tribunal para la ejecución de la sentencia propiamente dicha. Ahora bien, es claro que en sede administrativa la aplicación de los principios y normas penales son relativos, en tanto la realidad depende de las lagunas que el derecho penal sancionador administrativo tenga respecto de una situación determinada, debiendo acudir supletoriamente a esos principios y normas. </w:t>
      </w:r>
    </w:p>
    <w:p w:rsidR="00BE7667" w:rsidRDefault="00BE7667" w:rsidP="00BE7667">
      <w:pPr>
        <w:spacing w:line="360" w:lineRule="auto"/>
        <w:jc w:val="both"/>
        <w:rPr>
          <w:rFonts w:ascii="Helvetica" w:hAnsi="Helvetica" w:cs="Helvetica"/>
        </w:rPr>
      </w:pPr>
      <w:r w:rsidRPr="003F6EE1">
        <w:rPr>
          <w:rFonts w:cs="Arial"/>
        </w:rPr>
        <w:t xml:space="preserve">En el caso del derecho sancionador administrativo aduanero, no existe regulación expresa para la ejecución de sanciones por concepto de multas en </w:t>
      </w:r>
      <w:smartTag w:uri="urn:schemas-microsoft-com:office:smarttags" w:element="PersonName">
        <w:smartTagPr>
          <w:attr w:name="ProductID" w:val="la Ley General"/>
        </w:smartTagPr>
        <w:r w:rsidRPr="003F6EE1">
          <w:rPr>
            <w:rFonts w:cs="Arial"/>
          </w:rPr>
          <w:t>la Ley General</w:t>
        </w:r>
      </w:smartTag>
      <w:r w:rsidRPr="003F6EE1">
        <w:rPr>
          <w:rFonts w:cs="Arial"/>
        </w:rPr>
        <w:t xml:space="preserve"> de Aduanas, de allí que deba recurrirse supletoriamente al Código de Normas y Procedimiento Tributarios</w:t>
      </w:r>
      <w:r>
        <w:rPr>
          <w:rFonts w:cs="Arial"/>
        </w:rPr>
        <w:t xml:space="preserve"> (CNPT)</w:t>
      </w:r>
      <w:r w:rsidRPr="003F6EE1">
        <w:rPr>
          <w:rFonts w:cs="Arial"/>
        </w:rPr>
        <w:t xml:space="preserve"> en el apartado correspondiente al Cobro Judicial y Extrajudicial, ya que dicho Código establece una oficina especializada en la ejecución de los cobros administrativos por concepto de determinaciones tributarias y procesos sancionatorio en los cuales se impongan multas. Otorgándole la ley atribuciones especiales e incluso procedimientos previos que permiten int</w:t>
      </w:r>
      <w:r>
        <w:rPr>
          <w:rFonts w:cs="Arial"/>
        </w:rPr>
        <w:t>imar al deudor a regularizar su</w:t>
      </w:r>
      <w:r w:rsidRPr="003F6EE1">
        <w:rPr>
          <w:rFonts w:cs="Arial"/>
        </w:rPr>
        <w:t xml:space="preserve"> situación an</w:t>
      </w:r>
      <w:r>
        <w:rPr>
          <w:rFonts w:cs="Arial"/>
        </w:rPr>
        <w:t>tes del  inicio</w:t>
      </w:r>
      <w:r w:rsidRPr="003F6EE1">
        <w:rPr>
          <w:rFonts w:cs="Arial"/>
        </w:rPr>
        <w:t xml:space="preserve"> de la ejecución en la vía judicial</w:t>
      </w:r>
      <w:r w:rsidRPr="003F6EE1">
        <w:rPr>
          <w:rStyle w:val="Refdenotaalpie"/>
          <w:rFonts w:cs="Arial"/>
          <w:szCs w:val="24"/>
        </w:rPr>
        <w:footnoteReference w:id="6"/>
      </w:r>
      <w:r w:rsidRPr="003F6EE1">
        <w:rPr>
          <w:rFonts w:cs="Arial"/>
        </w:rPr>
        <w:t xml:space="preserve">.  </w:t>
      </w:r>
      <w:r>
        <w:rPr>
          <w:rFonts w:cs="Arial"/>
        </w:rPr>
        <w:t>Además, d</w:t>
      </w:r>
      <w:r w:rsidRPr="003F6EE1">
        <w:rPr>
          <w:rFonts w:cs="Arial"/>
        </w:rPr>
        <w:t>e acuerdo con la normativa tributaria (artículo 173), es procedente aplicar una medida cautelar cuando se haya previamente determinado créditos a favor del Poder Central, originados en tributos regulados por el CNPT, así como sus intereses, recargos y multas, con anterioridad a</w:t>
      </w:r>
      <w:r w:rsidRPr="007E6EEA">
        <w:rPr>
          <w:rFonts w:ascii="Helvetica" w:hAnsi="Helvetica" w:cs="Helvetica"/>
        </w:rPr>
        <w:t xml:space="preserve"> la interposición de la demanda</w:t>
      </w:r>
      <w:r>
        <w:rPr>
          <w:rFonts w:ascii="Helvetica" w:hAnsi="Helvetica" w:cs="Helvetica"/>
        </w:rPr>
        <w:t xml:space="preserve"> judicial, que tratándose de</w:t>
      </w:r>
      <w:r w:rsidRPr="007E6EEA">
        <w:rPr>
          <w:rFonts w:ascii="Helvetica" w:hAnsi="Helvetica" w:cs="Helvetica"/>
        </w:rPr>
        <w:t xml:space="preserve"> multas,</w:t>
      </w:r>
      <w:r>
        <w:rPr>
          <w:rFonts w:ascii="Helvetica" w:hAnsi="Helvetica" w:cs="Helvetica"/>
        </w:rPr>
        <w:t xml:space="preserve"> el acto sancionador se debe encontrar firme ya sea por que se haya dado </w:t>
      </w:r>
      <w:r w:rsidRPr="007E6EEA">
        <w:rPr>
          <w:rFonts w:ascii="Helvetica" w:hAnsi="Helvetica" w:cs="Helvetica"/>
        </w:rPr>
        <w:t>sentencia ejecutoria</w:t>
      </w:r>
      <w:r>
        <w:rPr>
          <w:rFonts w:ascii="Helvetica" w:hAnsi="Helvetica" w:cs="Helvetica"/>
        </w:rPr>
        <w:t xml:space="preserve"> o porque el mismo quedó consentido</w:t>
      </w:r>
      <w:r w:rsidRPr="007E6EEA">
        <w:rPr>
          <w:rFonts w:ascii="Helvetica" w:hAnsi="Helvetica" w:cs="Helvetica"/>
        </w:rPr>
        <w:t>,</w:t>
      </w:r>
      <w:r>
        <w:rPr>
          <w:rFonts w:ascii="Helvetica" w:hAnsi="Helvetica" w:cs="Helvetica"/>
        </w:rPr>
        <w:t xml:space="preserve"> al transcurrir</w:t>
      </w:r>
      <w:r w:rsidRPr="007E6EEA">
        <w:rPr>
          <w:rFonts w:ascii="Helvetica" w:hAnsi="Helvetica" w:cs="Helvetica"/>
        </w:rPr>
        <w:t xml:space="preserve"> el plazo</w:t>
      </w:r>
      <w:r>
        <w:rPr>
          <w:rFonts w:ascii="Helvetica" w:hAnsi="Helvetica" w:cs="Helvetica"/>
        </w:rPr>
        <w:t xml:space="preserve"> de </w:t>
      </w:r>
      <w:r w:rsidRPr="007E6EEA">
        <w:rPr>
          <w:rFonts w:ascii="Helvetica" w:hAnsi="Helvetica" w:cs="Helvetica"/>
        </w:rPr>
        <w:t xml:space="preserve"> </w:t>
      </w:r>
      <w:r w:rsidRPr="00723E63">
        <w:rPr>
          <w:rFonts w:ascii="Helvetica" w:hAnsi="Helvetica" w:cs="Helvetica"/>
        </w:rPr>
        <w:t>ocho días</w:t>
      </w:r>
      <w:r>
        <w:rPr>
          <w:rFonts w:ascii="Helvetica" w:hAnsi="Helvetica" w:cs="Helvetica"/>
        </w:rPr>
        <w:t xml:space="preserve"> hábiles</w:t>
      </w:r>
      <w:r w:rsidRPr="00723E63">
        <w:rPr>
          <w:rFonts w:ascii="Helvetica" w:hAnsi="Helvetica" w:cs="Helvetica"/>
        </w:rPr>
        <w:t xml:space="preserve">, </w:t>
      </w:r>
      <w:r>
        <w:rPr>
          <w:rFonts w:ascii="Helvetica" w:hAnsi="Helvetica" w:cs="Helvetica"/>
        </w:rPr>
        <w:t xml:space="preserve">luego del apercibimiento realizado al infractor </w:t>
      </w:r>
      <w:r w:rsidRPr="00723E63">
        <w:rPr>
          <w:rFonts w:ascii="Helvetica" w:hAnsi="Helvetica" w:cs="Helvetica"/>
        </w:rPr>
        <w:t>para que proceda a la cancel</w:t>
      </w:r>
      <w:r>
        <w:rPr>
          <w:rFonts w:ascii="Helvetica" w:hAnsi="Helvetica" w:cs="Helvetica"/>
        </w:rPr>
        <w:t xml:space="preserve">ación de la </w:t>
      </w:r>
      <w:r w:rsidRPr="007E6EEA">
        <w:rPr>
          <w:rFonts w:ascii="Helvetica" w:hAnsi="Helvetica" w:cs="Helvetica"/>
        </w:rPr>
        <w:t>mu</w:t>
      </w:r>
      <w:r>
        <w:rPr>
          <w:rFonts w:ascii="Helvetica" w:hAnsi="Helvetica" w:cs="Helvetica"/>
        </w:rPr>
        <w:t>lta correspondiente</w:t>
      </w:r>
      <w:r w:rsidRPr="003F6EE1">
        <w:t>.</w:t>
      </w:r>
      <w:r>
        <w:rPr>
          <w:rStyle w:val="Refdenotaalpie"/>
          <w:rFonts w:cs="Arial"/>
        </w:rPr>
        <w:footnoteReference w:id="7"/>
      </w:r>
    </w:p>
    <w:p w:rsidR="00BE7667" w:rsidRDefault="00BE7667" w:rsidP="00BE7667">
      <w:pPr>
        <w:pStyle w:val="NormalWeb"/>
        <w:spacing w:line="360" w:lineRule="auto"/>
        <w:jc w:val="both"/>
        <w:rPr>
          <w:rFonts w:ascii="Helvetica" w:hAnsi="Helvetica" w:cs="Helvetica"/>
        </w:rPr>
      </w:pPr>
      <w:r>
        <w:rPr>
          <w:rFonts w:ascii="Helvetica" w:hAnsi="Helvetica" w:cs="Helvetica"/>
        </w:rPr>
        <w:t>Nótese, que existe un marco regulatorio amplio para el cobro de las multas resultantes de un acto o sentencia firme, de manera que goza el sujeto sancionado de toda una serie de garantías en la ejecución de la sanción, sea la multa, que le permiten discutir ampliamente la forma del pago de la multa y su monto correcto.</w:t>
      </w:r>
    </w:p>
    <w:p w:rsidR="00BE7667" w:rsidRDefault="00BE7667" w:rsidP="00BE7667">
      <w:pPr>
        <w:pStyle w:val="NormalWeb"/>
        <w:spacing w:line="360" w:lineRule="auto"/>
        <w:jc w:val="both"/>
        <w:rPr>
          <w:rFonts w:ascii="Helvetica" w:hAnsi="Helvetica" w:cs="Helvetica"/>
        </w:rPr>
      </w:pPr>
      <w:r>
        <w:rPr>
          <w:rFonts w:ascii="Helvetica" w:hAnsi="Helvetica" w:cs="Helvetica"/>
        </w:rPr>
        <w:lastRenderedPageBreak/>
        <w:t xml:space="preserve">En consecuencia estiman las suscritas, que no es procedente declarar la nulidad por esa razón. </w:t>
      </w:r>
    </w:p>
    <w:p w:rsidR="00BE7667" w:rsidRDefault="00BE7667" w:rsidP="00BE7667"/>
    <w:p w:rsidR="00BE7667" w:rsidRDefault="00BE7667" w:rsidP="00BE7667"/>
    <w:p w:rsidR="00BE7667" w:rsidRDefault="00BE7667" w:rsidP="00BE7667"/>
    <w:p w:rsidR="00BE7667" w:rsidRDefault="00BE7667" w:rsidP="00BE7667">
      <w:pPr>
        <w:rPr>
          <w:rFonts w:cs="Arial"/>
          <w:b/>
          <w:bCs/>
        </w:rPr>
      </w:pPr>
      <w:r>
        <w:rPr>
          <w:rFonts w:cs="Arial"/>
          <w:b/>
          <w:bCs/>
        </w:rPr>
        <w:t> </w:t>
      </w:r>
      <w:smartTag w:uri="urn:schemas-microsoft-com:office:smarttags" w:element="PersonName">
        <w:r>
          <w:rPr>
            <w:rFonts w:cs="Arial"/>
            <w:b/>
            <w:bCs/>
          </w:rPr>
          <w:t>Elizabeth Barrantes Coto</w:t>
        </w:r>
      </w:smartTag>
      <w:r>
        <w:rPr>
          <w:rFonts w:cs="Arial"/>
          <w:b/>
          <w:bCs/>
        </w:rPr>
        <w:t xml:space="preserve">                                  Alejandra Céspedes Zamora</w:t>
      </w:r>
    </w:p>
    <w:p w:rsidR="00BE7667" w:rsidRDefault="00BE7667" w:rsidP="00BE7667">
      <w:pPr>
        <w:rPr>
          <w:rFonts w:cs="Arial"/>
          <w:b/>
          <w:bCs/>
        </w:rPr>
      </w:pPr>
    </w:p>
    <w:p w:rsidR="00BE7667" w:rsidRDefault="00BE7667" w:rsidP="00BE7667">
      <w:pPr>
        <w:rPr>
          <w:rFonts w:cs="Arial"/>
          <w:b/>
          <w:bCs/>
        </w:rPr>
      </w:pPr>
    </w:p>
    <w:p w:rsidR="00BE7667" w:rsidRDefault="00BE7667" w:rsidP="00BE7667">
      <w:pPr>
        <w:rPr>
          <w:rFonts w:cs="Arial"/>
        </w:rPr>
      </w:pPr>
    </w:p>
    <w:p w:rsidR="00BE7667" w:rsidRDefault="00BE7667" w:rsidP="00BE7667">
      <w:pPr>
        <w:pStyle w:val="Textoindependiente"/>
        <w:rPr>
          <w:b/>
          <w:bCs/>
        </w:rPr>
      </w:pPr>
      <w:r>
        <w:t xml:space="preserve">Voto reservado del licenciado Reyes Vargas. </w:t>
      </w:r>
      <w:r>
        <w:rPr>
          <w:b/>
          <w:bCs/>
        </w:rPr>
        <w:t>No comparte el suscrito lo resuelto y por ello salvo mi voto el que sustento en las siguientes consideraciones:</w:t>
      </w:r>
    </w:p>
    <w:p w:rsidR="00BE7667" w:rsidRDefault="00BE7667" w:rsidP="00BE7667">
      <w:pPr>
        <w:spacing w:line="360" w:lineRule="auto"/>
        <w:jc w:val="both"/>
        <w:rPr>
          <w:rFonts w:cs="Arial"/>
        </w:rPr>
      </w:pPr>
    </w:p>
    <w:p w:rsidR="00BE7667" w:rsidRDefault="00BE7667" w:rsidP="00BE7667">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BE7667" w:rsidRDefault="00BE7667" w:rsidP="00BE7667">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w:t>
      </w:r>
    </w:p>
    <w:p w:rsidR="00BE7667" w:rsidRDefault="00BE7667" w:rsidP="00BE7667">
      <w:pPr>
        <w:spacing w:line="360" w:lineRule="auto"/>
        <w:jc w:val="both"/>
        <w:rPr>
          <w:rFonts w:cs="Arial"/>
        </w:rPr>
      </w:pPr>
    </w:p>
    <w:p w:rsidR="00BE7667" w:rsidRDefault="00BE7667" w:rsidP="00BE7667">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BE7667" w:rsidRDefault="00BE7667" w:rsidP="00BE7667">
      <w:pPr>
        <w:spacing w:line="360" w:lineRule="auto"/>
        <w:jc w:val="both"/>
        <w:rPr>
          <w:rFonts w:cs="Arial"/>
        </w:rPr>
      </w:pPr>
    </w:p>
    <w:p w:rsidR="00BE7667" w:rsidRDefault="00BE7667" w:rsidP="00BE7667">
      <w:pPr>
        <w:tabs>
          <w:tab w:val="left" w:pos="709"/>
        </w:tabs>
        <w:spacing w:line="360" w:lineRule="auto"/>
        <w:jc w:val="both"/>
        <w:rPr>
          <w:rFonts w:cs="Arial"/>
        </w:rPr>
      </w:pPr>
      <w:r>
        <w:rPr>
          <w:rFonts w:cs="Arial"/>
        </w:rPr>
        <w:t xml:space="preserve">Resulta que es en el procedimiento ordinario en donde se prevé la alzada para ante el Tribunal Aduanero (art. 204) mas no sucede igual en tratándose del procedimiento sumario regulado en el artículo 234. Más aún, el artículo 192 párrafo primero </w:t>
      </w:r>
      <w:r>
        <w:rPr>
          <w:rFonts w:cs="Arial"/>
        </w:rPr>
        <w:lastRenderedPageBreak/>
        <w:t>expresamente dispone la inaplicabilidad de la fase recursiva del procedimiento ordinario a  otros de distinta naturaleza.</w:t>
      </w:r>
    </w:p>
    <w:p w:rsidR="00BE7667" w:rsidRDefault="00BE7667" w:rsidP="00BE7667">
      <w:pPr>
        <w:tabs>
          <w:tab w:val="left" w:pos="709"/>
        </w:tabs>
        <w:spacing w:line="360" w:lineRule="auto"/>
        <w:jc w:val="both"/>
        <w:rPr>
          <w:rFonts w:cs="Arial"/>
        </w:rPr>
      </w:pPr>
    </w:p>
    <w:p w:rsidR="00BE7667" w:rsidRDefault="00BE7667" w:rsidP="00BE7667">
      <w:pPr>
        <w:tabs>
          <w:tab w:val="left" w:pos="709"/>
        </w:tabs>
        <w:spacing w:line="360" w:lineRule="auto"/>
        <w:jc w:val="both"/>
        <w:rPr>
          <w:rFonts w:cs="Arial"/>
        </w:rPr>
      </w:pPr>
      <w:r>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BE7667" w:rsidRDefault="00BE7667" w:rsidP="00BE7667">
      <w:pPr>
        <w:tabs>
          <w:tab w:val="left" w:pos="709"/>
        </w:tabs>
        <w:spacing w:line="360" w:lineRule="auto"/>
        <w:jc w:val="both"/>
        <w:rPr>
          <w:rFonts w:cs="Arial"/>
        </w:rPr>
      </w:pPr>
    </w:p>
    <w:p w:rsidR="00BE7667" w:rsidRDefault="00BE7667" w:rsidP="00BE7667">
      <w:pPr>
        <w:tabs>
          <w:tab w:val="left" w:pos="709"/>
        </w:tabs>
        <w:spacing w:line="360" w:lineRule="auto"/>
        <w:jc w:val="both"/>
        <w:rPr>
          <w:rFonts w:cs="Arial"/>
        </w:rPr>
      </w:pPr>
    </w:p>
    <w:p w:rsidR="00BE7667" w:rsidRDefault="00BE7667" w:rsidP="00BE7667">
      <w:pPr>
        <w:tabs>
          <w:tab w:val="left" w:pos="709"/>
        </w:tabs>
        <w:spacing w:line="360" w:lineRule="auto"/>
        <w:jc w:val="both"/>
        <w:rPr>
          <w:rFonts w:cs="Arial"/>
        </w:rPr>
      </w:pPr>
    </w:p>
    <w:p w:rsidR="00BE7667" w:rsidRDefault="00BE7667" w:rsidP="00BE7667">
      <w:pPr>
        <w:spacing w:line="360" w:lineRule="auto"/>
        <w:jc w:val="both"/>
        <w:rPr>
          <w:rFonts w:cs="Arial"/>
          <w:b/>
        </w:rPr>
      </w:pPr>
      <w:r w:rsidRPr="000A653E">
        <w:rPr>
          <w:rFonts w:cs="Arial"/>
          <w:b/>
        </w:rPr>
        <w:t>DICK RAF</w:t>
      </w:r>
      <w:r>
        <w:rPr>
          <w:rFonts w:cs="Arial"/>
          <w:b/>
        </w:rPr>
        <w:t>A</w:t>
      </w:r>
      <w:r w:rsidRPr="000A653E">
        <w:rPr>
          <w:rFonts w:cs="Arial"/>
          <w:b/>
        </w:rPr>
        <w:t>EL REYES VARGAS</w:t>
      </w:r>
    </w:p>
    <w:p w:rsidR="00BE7667" w:rsidRDefault="00BE7667" w:rsidP="00BE7667">
      <w:pPr>
        <w:spacing w:line="360" w:lineRule="auto"/>
        <w:jc w:val="both"/>
        <w:rPr>
          <w:rFonts w:cs="Arial"/>
          <w:b/>
        </w:rPr>
      </w:pPr>
    </w:p>
    <w:p w:rsidR="00BE7667" w:rsidRDefault="00BE7667" w:rsidP="00BE7667">
      <w:pPr>
        <w:spacing w:line="360" w:lineRule="auto"/>
        <w:jc w:val="both"/>
        <w:rPr>
          <w:rFonts w:cs="Arial"/>
          <w:b/>
        </w:rPr>
      </w:pPr>
    </w:p>
    <w:p w:rsidR="00BE7667" w:rsidRDefault="00BE7667" w:rsidP="00BE7667">
      <w:pPr>
        <w:spacing w:line="360" w:lineRule="auto"/>
        <w:jc w:val="both"/>
        <w:rPr>
          <w:rFonts w:cs="Arial"/>
          <w:b/>
        </w:rPr>
      </w:pPr>
    </w:p>
    <w:p w:rsidR="00BE7667" w:rsidRDefault="00BE7667" w:rsidP="00BE7667">
      <w:pPr>
        <w:spacing w:line="360" w:lineRule="auto"/>
        <w:jc w:val="center"/>
        <w:rPr>
          <w:b/>
        </w:rPr>
      </w:pPr>
    </w:p>
    <w:p w:rsidR="00BE7667" w:rsidRPr="000A653E" w:rsidRDefault="00BE7667" w:rsidP="00BE7667">
      <w:pPr>
        <w:spacing w:line="360" w:lineRule="auto"/>
        <w:jc w:val="both"/>
        <w:rPr>
          <w:rFonts w:cs="Arial"/>
          <w:b/>
        </w:rPr>
      </w:pPr>
    </w:p>
    <w:p w:rsidR="00BE7667" w:rsidRPr="00BE7667" w:rsidRDefault="00BE7667" w:rsidP="00BE7667">
      <w:pPr>
        <w:jc w:val="both"/>
      </w:pPr>
    </w:p>
    <w:sectPr w:rsidR="00BE7667" w:rsidRPr="00BE7667" w:rsidSect="007367EA">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89" w:rsidRDefault="00177F89" w:rsidP="00F81EBC">
      <w:r>
        <w:separator/>
      </w:r>
    </w:p>
  </w:endnote>
  <w:endnote w:type="continuationSeparator" w:id="0">
    <w:p w:rsidR="00177F89" w:rsidRDefault="00177F89"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01T">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ans serif">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3E4313">
      <w:rPr>
        <w:rStyle w:val="Nmerodepgina"/>
        <w:noProof/>
      </w:rPr>
      <w:t>8</w:t>
    </w:r>
    <w:r>
      <w:rPr>
        <w:rStyle w:val="Nmerodepgina"/>
      </w:rPr>
      <w:fldChar w:fldCharType="end"/>
    </w:r>
  </w:p>
  <w:p w:rsidR="006573B9" w:rsidRDefault="00177F8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BE7667">
      <w:rPr>
        <w:rStyle w:val="Nmerodepgina"/>
        <w:noProof/>
      </w:rPr>
      <w:t>1</w:t>
    </w:r>
    <w:r>
      <w:rPr>
        <w:rStyle w:val="Nmerodepgina"/>
      </w:rPr>
      <w:fldChar w:fldCharType="end"/>
    </w:r>
  </w:p>
  <w:p w:rsidR="006573B9" w:rsidRDefault="00177F8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89" w:rsidRDefault="00177F89" w:rsidP="00F81EBC">
      <w:r>
        <w:separator/>
      </w:r>
    </w:p>
  </w:footnote>
  <w:footnote w:type="continuationSeparator" w:id="0">
    <w:p w:rsidR="00177F89" w:rsidRDefault="00177F89" w:rsidP="00F81EBC">
      <w:r>
        <w:continuationSeparator/>
      </w:r>
    </w:p>
  </w:footnote>
  <w:footnote w:id="1">
    <w:p w:rsidR="00BE7667" w:rsidRPr="004F476B" w:rsidRDefault="00BE7667" w:rsidP="00BE7667">
      <w:pPr>
        <w:pStyle w:val="Textonotapie"/>
        <w:jc w:val="both"/>
        <w:rPr>
          <w:color w:val="FF0000"/>
        </w:rPr>
      </w:pPr>
      <w:r>
        <w:rPr>
          <w:rStyle w:val="Refdenotaalpie"/>
        </w:rPr>
        <w:footnoteRef/>
      </w:r>
      <w:r>
        <w:t xml:space="preserve"> Ver sentencias de este Tribunal N° 002-98, 21-98, 069-00, 056-02, 063-02, 98-02, 26-06, 40-06, 55-06, 112-06  </w:t>
      </w:r>
    </w:p>
  </w:footnote>
  <w:footnote w:id="2">
    <w:p w:rsidR="00BE7667" w:rsidRPr="001856FD" w:rsidRDefault="00BE7667" w:rsidP="00BE7667">
      <w:pPr>
        <w:pStyle w:val="Textonotapie"/>
        <w:jc w:val="both"/>
        <w:rPr>
          <w:i/>
        </w:rPr>
      </w:pPr>
      <w:r>
        <w:rPr>
          <w:rStyle w:val="Refdenotaalpie"/>
        </w:rPr>
        <w:footnoteRef/>
      </w:r>
      <w:r>
        <w:t xml:space="preserve"> El artículo 236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literalmente prescribe: “</w:t>
      </w:r>
      <w:r w:rsidRPr="001856FD">
        <w:rPr>
          <w:i/>
        </w:rPr>
        <w:t xml:space="preserve">Omita presentar o transmitir, con la declaración aduanera cualquiera de los requisitos documentales o la información requerida por esta Ley o sus Reglamentos, para determinar la obligación tributaria aduanera o demostrar el cumplimiento de otros requisitos reguladores del ingreso de mercancías al territorio aduanero o su salida </w:t>
      </w:r>
      <w:r>
        <w:rPr>
          <w:i/>
        </w:rPr>
        <w:t>de él”.</w:t>
      </w:r>
    </w:p>
  </w:footnote>
  <w:footnote w:id="3">
    <w:p w:rsidR="00BE7667" w:rsidRPr="004F2DD7" w:rsidRDefault="00BE7667" w:rsidP="00BE7667">
      <w:pPr>
        <w:pStyle w:val="Textonotapie"/>
        <w:jc w:val="both"/>
      </w:pPr>
    </w:p>
  </w:footnote>
  <w:footnote w:id="4">
    <w:p w:rsidR="00BE7667" w:rsidRDefault="00BE7667" w:rsidP="00BE7667">
      <w:pPr>
        <w:jc w:val="both"/>
        <w:rPr>
          <w:rFonts w:ascii="Verdana" w:hAnsi="Verdana"/>
          <w:b/>
          <w:bCs/>
          <w:color w:val="000000"/>
          <w:sz w:val="20"/>
        </w:rPr>
      </w:pPr>
      <w:r>
        <w:rPr>
          <w:rStyle w:val="Refdenotaalpie"/>
        </w:rPr>
        <w:footnoteRef/>
      </w:r>
      <w:r>
        <w:t xml:space="preserve"> </w:t>
      </w:r>
      <w:r w:rsidRPr="00237C30">
        <w:rPr>
          <w:rFonts w:ascii="Times New Roman" w:hAnsi="Times New Roman"/>
          <w:sz w:val="20"/>
          <w:lang w:val="es-CR"/>
        </w:rPr>
        <w:t>Ver Dictámenes</w:t>
      </w:r>
      <w:r w:rsidRPr="00237C30">
        <w:rPr>
          <w:rFonts w:ascii="Times New Roman" w:hAnsi="Times New Roman"/>
          <w:color w:val="000000"/>
          <w:sz w:val="20"/>
        </w:rPr>
        <w:t xml:space="preserve"> </w:t>
      </w:r>
      <w:r>
        <w:rPr>
          <w:rFonts w:ascii="Times New Roman" w:hAnsi="Times New Roman"/>
          <w:color w:val="000000"/>
          <w:sz w:val="20"/>
        </w:rPr>
        <w:t xml:space="preserve">de </w:t>
      </w:r>
      <w:smartTag w:uri="urn:schemas-microsoft-com:office:smarttags" w:element="PersonName">
        <w:smartTagPr>
          <w:attr w:name="ProductID" w:val="la Procuradur￭a General"/>
        </w:smartTagPr>
        <w:r>
          <w:rPr>
            <w:rFonts w:ascii="Times New Roman" w:hAnsi="Times New Roman"/>
            <w:color w:val="000000"/>
            <w:sz w:val="20"/>
          </w:rPr>
          <w:t>la Procuraduría General</w:t>
        </w:r>
      </w:smartTag>
      <w:r>
        <w:rPr>
          <w:rFonts w:ascii="Times New Roman" w:hAnsi="Times New Roman"/>
          <w:color w:val="000000"/>
          <w:sz w:val="20"/>
        </w:rPr>
        <w:t xml:space="preserve"> de </w:t>
      </w:r>
      <w:smartTag w:uri="urn:schemas-microsoft-com:office:smarttags" w:element="PersonName">
        <w:smartTagPr>
          <w:attr w:name="ProductID" w:val="la Rep￺blica"/>
        </w:smartTagPr>
        <w:r>
          <w:rPr>
            <w:rFonts w:ascii="Times New Roman" w:hAnsi="Times New Roman"/>
            <w:color w:val="000000"/>
            <w:sz w:val="20"/>
          </w:rPr>
          <w:t>la República</w:t>
        </w:r>
      </w:smartTag>
      <w:r>
        <w:rPr>
          <w:rFonts w:ascii="Times New Roman" w:hAnsi="Times New Roman"/>
          <w:color w:val="000000"/>
          <w:sz w:val="20"/>
        </w:rPr>
        <w:t xml:space="preserve"> números </w:t>
      </w:r>
      <w:r w:rsidRPr="00237C30">
        <w:rPr>
          <w:rFonts w:ascii="Times New Roman" w:hAnsi="Times New Roman"/>
          <w:color w:val="000000"/>
          <w:sz w:val="20"/>
        </w:rPr>
        <w:t xml:space="preserve">C 122- 97 del 8 de julio de 1997, </w:t>
      </w:r>
      <w:r w:rsidRPr="00237C30">
        <w:rPr>
          <w:rFonts w:ascii="Times New Roman" w:hAnsi="Times New Roman"/>
          <w:sz w:val="20"/>
          <w:lang w:val="es-CR"/>
        </w:rPr>
        <w:t xml:space="preserve"> 061-2002 de 25 de febrero de </w:t>
      </w:r>
      <w:smartTag w:uri="urn:schemas-microsoft-com:office:smarttags" w:element="metricconverter">
        <w:smartTagPr>
          <w:attr w:name="ProductID" w:val="2002, C"/>
        </w:smartTagPr>
        <w:r w:rsidRPr="00237C30">
          <w:rPr>
            <w:rFonts w:ascii="Times New Roman" w:hAnsi="Times New Roman"/>
            <w:sz w:val="20"/>
            <w:lang w:val="es-CR"/>
          </w:rPr>
          <w:t>2002, C</w:t>
        </w:r>
      </w:smartTag>
      <w:r w:rsidRPr="00237C30">
        <w:rPr>
          <w:rFonts w:ascii="Times New Roman" w:hAnsi="Times New Roman"/>
          <w:sz w:val="20"/>
          <w:lang w:val="es-CR"/>
        </w:rPr>
        <w:t xml:space="preserve"> 038-2003 </w:t>
      </w:r>
      <w:r w:rsidRPr="00237C30">
        <w:rPr>
          <w:rFonts w:ascii="Times New Roman" w:hAnsi="Times New Roman"/>
          <w:bCs/>
          <w:color w:val="000000"/>
          <w:sz w:val="20"/>
        </w:rPr>
        <w:t>de 14 de febrero del 2003</w:t>
      </w:r>
      <w:r>
        <w:rPr>
          <w:rFonts w:ascii="Verdana" w:hAnsi="Verdana"/>
          <w:b/>
          <w:bCs/>
          <w:color w:val="000000"/>
          <w:sz w:val="20"/>
        </w:rPr>
        <w:t xml:space="preserve"> </w:t>
      </w:r>
    </w:p>
    <w:p w:rsidR="00BE7667" w:rsidRPr="00237C30" w:rsidRDefault="00BE7667" w:rsidP="00BE7667">
      <w:pPr>
        <w:pStyle w:val="Textonotapie"/>
        <w:rPr>
          <w:lang w:val="es-CR"/>
        </w:rPr>
      </w:pPr>
    </w:p>
  </w:footnote>
  <w:footnote w:id="5">
    <w:p w:rsidR="00BE7667" w:rsidRDefault="00BE7667" w:rsidP="00BE7667">
      <w:pPr>
        <w:jc w:val="both"/>
        <w:rPr>
          <w:color w:val="000000"/>
          <w:sz w:val="22"/>
          <w:szCs w:val="22"/>
        </w:rPr>
      </w:pPr>
      <w:r>
        <w:rPr>
          <w:rStyle w:val="Refdenotaalpie"/>
        </w:rPr>
        <w:footnoteRef/>
      </w:r>
      <w:r>
        <w:t xml:space="preserve"> </w:t>
      </w:r>
      <w:r w:rsidRPr="00AE4633">
        <w:rPr>
          <w:rFonts w:ascii="Times New Roman" w:hAnsi="Times New Roman"/>
          <w:color w:val="000000"/>
          <w:sz w:val="22"/>
          <w:szCs w:val="22"/>
        </w:rPr>
        <w:t xml:space="preserve">Artículo 42 del Acuerdo Monetario Centroamericano, </w:t>
      </w:r>
      <w:r w:rsidRPr="00AE4633">
        <w:rPr>
          <w:rFonts w:ascii="Times New Roman" w:hAnsi="Times New Roman"/>
          <w:sz w:val="22"/>
          <w:szCs w:val="22"/>
        </w:rPr>
        <w:t xml:space="preserve">Nº CMCA-AC-1/209/96 de </w:t>
      </w:r>
      <w:r w:rsidRPr="00AE4633">
        <w:rPr>
          <w:rFonts w:ascii="Times New Roman" w:hAnsi="Times New Roman"/>
          <w:color w:val="000000"/>
          <w:sz w:val="22"/>
          <w:szCs w:val="22"/>
        </w:rPr>
        <w:t xml:space="preserve">fecha 9 de noviembre de 1996, fue modificado mediante Resolución No. CMCA-RE-3/217/99, de fecha 22 de enero de 1999, y por el apartado sexto del Acta de la 223 Reunión del Consejo Monetario Centroamericano de 14 de julio de </w:t>
      </w:r>
      <w:smartTag w:uri="urn:schemas-microsoft-com:office:smarttags" w:element="metricconverter">
        <w:smartTagPr>
          <w:attr w:name="ProductID" w:val="2000, a"/>
        </w:smartTagPr>
        <w:r w:rsidRPr="00AE4633">
          <w:rPr>
            <w:rFonts w:ascii="Times New Roman" w:hAnsi="Times New Roman"/>
            <w:color w:val="000000"/>
            <w:sz w:val="22"/>
            <w:szCs w:val="22"/>
          </w:rPr>
          <w:t>2000, a</w:t>
        </w:r>
      </w:smartTag>
      <w:r w:rsidRPr="00AE4633">
        <w:rPr>
          <w:rFonts w:ascii="Times New Roman" w:hAnsi="Times New Roman"/>
          <w:color w:val="000000"/>
          <w:sz w:val="22"/>
          <w:szCs w:val="22"/>
        </w:rPr>
        <w:t xml:space="preserve"> través del cual fue modificada la numeración del Acuerdo, al cerrar las actividades del Comité de Política Cambiaria y de Compensación se eliminó el artículo 33, corriendo la numeración de los artículos siguientes. En consecuencia el artículo que regula el Peso Centroamericano pasó de ser del 43 al 42.</w:t>
      </w:r>
    </w:p>
    <w:p w:rsidR="00BE7667" w:rsidRPr="00A01B75" w:rsidRDefault="00BE7667" w:rsidP="00BE7667">
      <w:pPr>
        <w:jc w:val="both"/>
        <w:rPr>
          <w:rFonts w:cs="Arial"/>
          <w:color w:val="000000"/>
          <w:szCs w:val="24"/>
        </w:rPr>
      </w:pPr>
    </w:p>
    <w:p w:rsidR="00BE7667" w:rsidRDefault="00BE7667" w:rsidP="00BE7667">
      <w:pPr>
        <w:pStyle w:val="Textoindependiente"/>
        <w:rPr>
          <w:rFonts w:ascii="Times New Roman" w:hAnsi="Times New Roman"/>
          <w:b/>
          <w:sz w:val="20"/>
        </w:rPr>
      </w:pPr>
    </w:p>
    <w:p w:rsidR="00BE7667" w:rsidRPr="00896218" w:rsidRDefault="00BE7667" w:rsidP="00BE7667">
      <w:pPr>
        <w:pStyle w:val="Textoindependiente"/>
        <w:rPr>
          <w:rFonts w:ascii="Times New Roman" w:hAnsi="Times New Roman"/>
          <w:b/>
          <w:sz w:val="20"/>
        </w:rPr>
      </w:pPr>
    </w:p>
    <w:p w:rsidR="00BE7667" w:rsidRPr="00D62FB3" w:rsidRDefault="00BE7667" w:rsidP="00BE7667">
      <w:pPr>
        <w:pStyle w:val="Textoindependiente"/>
      </w:pPr>
    </w:p>
    <w:p w:rsidR="00BE7667" w:rsidRPr="00896218" w:rsidRDefault="00BE7667" w:rsidP="00BE7667">
      <w:pPr>
        <w:pStyle w:val="Textonotapie"/>
        <w:rPr>
          <w:lang w:val="es-CR"/>
        </w:rPr>
      </w:pPr>
    </w:p>
  </w:footnote>
  <w:footnote w:id="6">
    <w:p w:rsidR="00BE7667" w:rsidRPr="00E3348D" w:rsidRDefault="00BE7667" w:rsidP="00BE7667">
      <w:pPr>
        <w:pStyle w:val="Textonotapie"/>
        <w:rPr>
          <w:lang w:val="es-CR"/>
        </w:rPr>
      </w:pPr>
      <w:r>
        <w:rPr>
          <w:rStyle w:val="Refdenotaalpie"/>
        </w:rPr>
        <w:footnoteRef/>
      </w:r>
      <w:r>
        <w:t xml:space="preserve"> </w:t>
      </w:r>
      <w:r>
        <w:rPr>
          <w:lang w:val="es-CR"/>
        </w:rPr>
        <w:t>Ver Artículo 169  Código de Normas y Procedimiento Tributarios</w:t>
      </w:r>
    </w:p>
  </w:footnote>
  <w:footnote w:id="7">
    <w:p w:rsidR="00BE7667" w:rsidRPr="003F6EE1" w:rsidRDefault="00BE7667" w:rsidP="00BE7667">
      <w:pPr>
        <w:pStyle w:val="Textonotapie"/>
        <w:rPr>
          <w:lang w:val="es-CR"/>
        </w:rPr>
      </w:pPr>
      <w:r>
        <w:rPr>
          <w:rStyle w:val="Refdenotaalpie"/>
        </w:rPr>
        <w:footnoteRef/>
      </w:r>
      <w:r>
        <w:t xml:space="preserve"> Ver artículo 173 </w:t>
      </w:r>
      <w:r>
        <w:rPr>
          <w:lang w:val="es-CR"/>
        </w:rPr>
        <w:t>Código de Normas y Procedimiento Tributarios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83C0DAF"/>
    <w:multiLevelType w:val="hybridMultilevel"/>
    <w:tmpl w:val="A9E2B12A"/>
    <w:lvl w:ilvl="0" w:tplc="EF925188">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2">
    <w:nsid w:val="11DE2813"/>
    <w:multiLevelType w:val="hybridMultilevel"/>
    <w:tmpl w:val="7E920FB4"/>
    <w:lvl w:ilvl="0" w:tplc="EF925188">
      <w:start w:val="1"/>
      <w:numFmt w:val="bullet"/>
      <w:lvlText w:val=""/>
      <w:lvlJc w:val="left"/>
      <w:pPr>
        <w:tabs>
          <w:tab w:val="num" w:pos="800"/>
        </w:tabs>
        <w:ind w:left="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C16D05"/>
    <w:multiLevelType w:val="hybridMultilevel"/>
    <w:tmpl w:val="2814CC90"/>
    <w:lvl w:ilvl="0" w:tplc="0C0A0001">
      <w:start w:val="1"/>
      <w:numFmt w:val="bullet"/>
      <w:lvlText w:val=""/>
      <w:lvlJc w:val="left"/>
      <w:pPr>
        <w:tabs>
          <w:tab w:val="num" w:pos="800"/>
        </w:tabs>
        <w:ind w:left="800" w:hanging="360"/>
      </w:pPr>
      <w:rPr>
        <w:rFonts w:ascii="Symbol" w:hAnsi="Symbol" w:hint="default"/>
      </w:rPr>
    </w:lvl>
    <w:lvl w:ilvl="1" w:tplc="0C0A0003">
      <w:start w:val="1"/>
      <w:numFmt w:val="bullet"/>
      <w:lvlText w:val="o"/>
      <w:lvlJc w:val="left"/>
      <w:pPr>
        <w:tabs>
          <w:tab w:val="num" w:pos="1520"/>
        </w:tabs>
        <w:ind w:left="1520" w:hanging="360"/>
      </w:pPr>
      <w:rPr>
        <w:rFonts w:ascii="Courier New" w:hAnsi="Courier New" w:cs="Courier New" w:hint="default"/>
      </w:rPr>
    </w:lvl>
    <w:lvl w:ilvl="2" w:tplc="0C0A0005">
      <w:start w:val="1"/>
      <w:numFmt w:val="bullet"/>
      <w:lvlText w:val=""/>
      <w:lvlJc w:val="left"/>
      <w:pPr>
        <w:tabs>
          <w:tab w:val="num" w:pos="2240"/>
        </w:tabs>
        <w:ind w:left="2240" w:hanging="360"/>
      </w:pPr>
      <w:rPr>
        <w:rFonts w:ascii="Wingdings" w:hAnsi="Wingdings" w:hint="default"/>
      </w:rPr>
    </w:lvl>
    <w:lvl w:ilvl="3" w:tplc="0C0A000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4">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1C306C"/>
    <w:multiLevelType w:val="hybridMultilevel"/>
    <w:tmpl w:val="A8AC7F76"/>
    <w:lvl w:ilvl="0" w:tplc="F9B89A26">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E5291B"/>
    <w:multiLevelType w:val="hybridMultilevel"/>
    <w:tmpl w:val="CFE4DB50"/>
    <w:lvl w:ilvl="0" w:tplc="EF925188">
      <w:start w:val="1"/>
      <w:numFmt w:val="bullet"/>
      <w:lvlText w:val=""/>
      <w:lvlJc w:val="left"/>
      <w:pPr>
        <w:tabs>
          <w:tab w:val="num" w:pos="1287"/>
        </w:tabs>
        <w:ind w:left="1287" w:hanging="360"/>
      </w:pPr>
      <w:rPr>
        <w:rFonts w:ascii="Wingdings" w:hAnsi="Wingdings" w:hint="default"/>
      </w:rPr>
    </w:lvl>
    <w:lvl w:ilvl="1" w:tplc="0C0A000F">
      <w:start w:val="1"/>
      <w:numFmt w:val="decimal"/>
      <w:lvlText w:val="%2."/>
      <w:lvlJc w:val="left"/>
      <w:pPr>
        <w:tabs>
          <w:tab w:val="num" w:pos="2007"/>
        </w:tabs>
        <w:ind w:left="2007" w:hanging="360"/>
      </w:pPr>
      <w:rPr>
        <w:rFonts w:hint="default"/>
      </w:rPr>
    </w:lvl>
    <w:lvl w:ilvl="2" w:tplc="1020DD24">
      <w:start w:val="5"/>
      <w:numFmt w:val="upperRoman"/>
      <w:lvlText w:val="%3."/>
      <w:lvlJc w:val="left"/>
      <w:pPr>
        <w:tabs>
          <w:tab w:val="num" w:pos="3087"/>
        </w:tabs>
        <w:ind w:left="3087" w:hanging="720"/>
      </w:pPr>
      <w:rPr>
        <w:rFonts w:hint="default"/>
        <w:b/>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7">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095053F"/>
    <w:multiLevelType w:val="hybridMultilevel"/>
    <w:tmpl w:val="4B3EEC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949549C"/>
    <w:multiLevelType w:val="hybridMultilevel"/>
    <w:tmpl w:val="4170D30E"/>
    <w:lvl w:ilvl="0" w:tplc="07408B56">
      <w:start w:val="1"/>
      <w:numFmt w:val="upperRoman"/>
      <w:lvlText w:val="%1."/>
      <w:lvlJc w:val="right"/>
      <w:pPr>
        <w:tabs>
          <w:tab w:val="num" w:pos="260"/>
        </w:tabs>
        <w:ind w:left="260" w:hanging="180"/>
      </w:pPr>
      <w:rPr>
        <w:rFonts w:hint="default"/>
        <w:b/>
        <w:i w:val="0"/>
      </w:rPr>
    </w:lvl>
    <w:lvl w:ilvl="1" w:tplc="0C0A000D">
      <w:start w:val="1"/>
      <w:numFmt w:val="bullet"/>
      <w:lvlText w:val=""/>
      <w:lvlJc w:val="left"/>
      <w:pPr>
        <w:tabs>
          <w:tab w:val="num" w:pos="1440"/>
        </w:tabs>
        <w:ind w:left="1440" w:hanging="360"/>
      </w:pPr>
      <w:rPr>
        <w:rFonts w:ascii="Symbol" w:hAnsi="Symbol" w:hint="default"/>
        <w:b/>
        <w:i w:val="0"/>
        <w:color w:val="auto"/>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
    <w:nsid w:val="72B312E4"/>
    <w:multiLevelType w:val="hybridMultilevel"/>
    <w:tmpl w:val="1CFC3434"/>
    <w:lvl w:ilvl="0" w:tplc="EF92518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6"/>
  </w:num>
  <w:num w:numId="6">
    <w:abstractNumId w:val="2"/>
  </w:num>
  <w:num w:numId="7">
    <w:abstractNumId w:val="1"/>
  </w:num>
  <w:num w:numId="8">
    <w:abstractNumId w:val="4"/>
  </w:num>
  <w:num w:numId="9">
    <w:abstractNumId w:val="8"/>
  </w:num>
  <w:num w:numId="10">
    <w:abstractNumId w:val="7"/>
  </w:num>
  <w:num w:numId="11">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15DE5"/>
    <w:rsid w:val="001211C3"/>
    <w:rsid w:val="00177F89"/>
    <w:rsid w:val="00265241"/>
    <w:rsid w:val="0029432F"/>
    <w:rsid w:val="003423ED"/>
    <w:rsid w:val="003934A3"/>
    <w:rsid w:val="003E4313"/>
    <w:rsid w:val="004142A3"/>
    <w:rsid w:val="00416B4F"/>
    <w:rsid w:val="004E3690"/>
    <w:rsid w:val="00535CBF"/>
    <w:rsid w:val="00566A8C"/>
    <w:rsid w:val="005853F9"/>
    <w:rsid w:val="0061466A"/>
    <w:rsid w:val="006837F8"/>
    <w:rsid w:val="007367EA"/>
    <w:rsid w:val="007619BB"/>
    <w:rsid w:val="0077107E"/>
    <w:rsid w:val="00804514"/>
    <w:rsid w:val="00804A16"/>
    <w:rsid w:val="00814957"/>
    <w:rsid w:val="00887402"/>
    <w:rsid w:val="008E712A"/>
    <w:rsid w:val="00914664"/>
    <w:rsid w:val="00916EF0"/>
    <w:rsid w:val="0091759E"/>
    <w:rsid w:val="009B7222"/>
    <w:rsid w:val="009E134B"/>
    <w:rsid w:val="00A12040"/>
    <w:rsid w:val="00B62EAB"/>
    <w:rsid w:val="00BA15EF"/>
    <w:rsid w:val="00BC2B72"/>
    <w:rsid w:val="00BE08AD"/>
    <w:rsid w:val="00BE7667"/>
    <w:rsid w:val="00C02264"/>
    <w:rsid w:val="00C15C43"/>
    <w:rsid w:val="00C40187"/>
    <w:rsid w:val="00C83D1A"/>
    <w:rsid w:val="00CE44A1"/>
    <w:rsid w:val="00D20242"/>
    <w:rsid w:val="00D25C52"/>
    <w:rsid w:val="00DF09A3"/>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0">
    <w:name w:val="Sangría 3 de t. independiente1"/>
    <w:basedOn w:val="Normal"/>
    <w:rsid w:val="003934A3"/>
    <w:pPr>
      <w:spacing w:line="480" w:lineRule="auto"/>
      <w:ind w:left="705"/>
      <w:jc w:val="both"/>
    </w:pPr>
    <w:rPr>
      <w:lang w:val="es-ES"/>
    </w:rPr>
  </w:style>
  <w:style w:type="paragraph" w:customStyle="1" w:styleId="Textoindependiente210">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Textodebloque1">
    <w:name w:val="Texto de bloque1"/>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0">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 w:type="paragraph" w:styleId="Subttulo">
    <w:name w:val="Subtitle"/>
    <w:basedOn w:val="Normal"/>
    <w:link w:val="SubttuloCar"/>
    <w:qFormat/>
    <w:rsid w:val="00115DE5"/>
    <w:pPr>
      <w:widowControl w:val="0"/>
      <w:overflowPunct/>
      <w:autoSpaceDE/>
      <w:autoSpaceDN/>
      <w:adjustRightInd/>
      <w:jc w:val="center"/>
      <w:textAlignment w:val="auto"/>
    </w:pPr>
    <w:rPr>
      <w:rFonts w:ascii="Times New Roman" w:hAnsi="Times New Roman"/>
      <w:b/>
      <w:bCs/>
      <w:sz w:val="28"/>
      <w:szCs w:val="24"/>
      <w:lang w:val="es-ES"/>
    </w:rPr>
  </w:style>
  <w:style w:type="character" w:customStyle="1" w:styleId="SubttuloCar">
    <w:name w:val="Subtítulo Car"/>
    <w:basedOn w:val="Fuentedeprrafopredeter"/>
    <w:link w:val="Subttulo"/>
    <w:rsid w:val="00115DE5"/>
    <w:rPr>
      <w:rFonts w:ascii="Times New Roman" w:eastAsia="Times New Roman" w:hAnsi="Times New Roman" w:cs="Times New Roman"/>
      <w:b/>
      <w:bCs/>
      <w:sz w:val="28"/>
      <w:szCs w:val="24"/>
      <w:lang w:eastAsia="es-ES"/>
    </w:rPr>
  </w:style>
  <w:style w:type="paragraph" w:customStyle="1" w:styleId="CNV">
    <w:name w:val="CNV"/>
    <w:basedOn w:val="Normal"/>
    <w:rsid w:val="00115DE5"/>
    <w:pPr>
      <w:overflowPunct/>
      <w:autoSpaceDE/>
      <w:autoSpaceDN/>
      <w:adjustRightInd/>
      <w:jc w:val="both"/>
      <w:textAlignment w:val="auto"/>
    </w:pPr>
    <w:rPr>
      <w:rFonts w:ascii="BR-01T" w:hAnsi="BR-01T"/>
      <w:lang w:val="es-ES"/>
    </w:rPr>
  </w:style>
  <w:style w:type="paragraph" w:customStyle="1" w:styleId="BlockText">
    <w:name w:val="Block Text"/>
    <w:basedOn w:val="Normal"/>
    <w:rsid w:val="00BE7667"/>
    <w:pPr>
      <w:spacing w:line="480" w:lineRule="auto"/>
      <w:ind w:left="1418" w:right="51"/>
      <w:jc w:val="both"/>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6408</Words>
  <Characters>35246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2012-10-24T20:22:00Z</dcterms:created>
  <dcterms:modified xsi:type="dcterms:W3CDTF">2012-10-24T20:22:00Z</dcterms:modified>
</cp:coreProperties>
</file>