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813" w:rsidRDefault="00116A63" w:rsidP="00B87B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ADICIÓN Y ACLARACIÓN AL CRITERIO INSTITUCIONAL </w:t>
      </w:r>
      <w:r w:rsidR="00A85813" w:rsidRPr="007C5D95">
        <w:rPr>
          <w:rFonts w:ascii="Arial" w:hAnsi="Arial" w:cs="Arial"/>
          <w:b/>
          <w:sz w:val="24"/>
          <w:szCs w:val="24"/>
        </w:rPr>
        <w:t>SOBRE</w:t>
      </w:r>
      <w:r w:rsidR="00E86A43">
        <w:rPr>
          <w:rFonts w:ascii="Arial" w:hAnsi="Arial" w:cs="Arial"/>
          <w:b/>
          <w:sz w:val="24"/>
          <w:szCs w:val="24"/>
        </w:rPr>
        <w:t xml:space="preserve"> LA DEDUCIBILIDAD DE IMPUESTOS </w:t>
      </w:r>
      <w:r w:rsidR="00D22A74">
        <w:rPr>
          <w:rFonts w:ascii="Arial" w:hAnsi="Arial" w:cs="Arial"/>
          <w:b/>
          <w:sz w:val="24"/>
          <w:szCs w:val="24"/>
        </w:rPr>
        <w:t>OCASIONADOS Y PAGADOS EN EL EXTERIOR</w:t>
      </w:r>
    </w:p>
    <w:p w:rsidR="00B87B34" w:rsidRDefault="00B87B34" w:rsidP="00B87B3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</w:p>
    <w:p w:rsidR="00A85813" w:rsidRDefault="00A85813" w:rsidP="00B87B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C5D95">
        <w:rPr>
          <w:rFonts w:ascii="Arial" w:hAnsi="Arial" w:cs="Arial"/>
          <w:b/>
          <w:sz w:val="24"/>
          <w:szCs w:val="24"/>
        </w:rPr>
        <w:t>DIRECCIÓN GENERAL DE TRIBUTACION</w:t>
      </w:r>
    </w:p>
    <w:p w:rsidR="00B87B34" w:rsidRPr="007C5D95" w:rsidRDefault="00B87B34" w:rsidP="00B87B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85813" w:rsidRDefault="00A85813" w:rsidP="00B87B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MINISTERIO DE HACIENDA</w:t>
      </w:r>
    </w:p>
    <w:p w:rsidR="00B87B34" w:rsidRPr="00E46DF1" w:rsidRDefault="00B87B34" w:rsidP="00B87B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85813" w:rsidRDefault="00A85813" w:rsidP="00B87B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DD180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RESUMEN EJECUTIVO:</w:t>
      </w:r>
      <w:r w:rsidRPr="00ED339F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  <w:r w:rsidR="00945BCE">
        <w:rPr>
          <w:rFonts w:ascii="Arial" w:eastAsia="Times New Roman" w:hAnsi="Arial" w:cs="Arial"/>
          <w:sz w:val="24"/>
          <w:szCs w:val="24"/>
          <w:lang w:val="es-ES_tradnl" w:eastAsia="es-ES"/>
        </w:rPr>
        <w:t>De conformidad con lo que dispone el art</w:t>
      </w:r>
      <w:r w:rsidR="00652A16">
        <w:rPr>
          <w:rFonts w:ascii="Arial" w:eastAsia="Times New Roman" w:hAnsi="Arial" w:cs="Arial"/>
          <w:sz w:val="24"/>
          <w:szCs w:val="24"/>
          <w:lang w:val="es-ES_tradnl" w:eastAsia="es-ES"/>
        </w:rPr>
        <w:t>ículo 9</w:t>
      </w:r>
      <w:r w:rsidR="00945BCE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inciso c)</w:t>
      </w:r>
      <w:r w:rsidR="00652A16">
        <w:rPr>
          <w:rFonts w:ascii="Arial" w:eastAsia="Times New Roman" w:hAnsi="Arial" w:cs="Arial"/>
          <w:sz w:val="24"/>
          <w:szCs w:val="24"/>
          <w:lang w:val="es-ES_tradnl" w:eastAsia="es-ES"/>
        </w:rPr>
        <w:t>, en relación con el inciso c) del artículo 8</w:t>
      </w:r>
      <w:r w:rsidR="00945BCE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de la Ley del Impuesto sobre la Renta, únicamente son deducibles de la renta bruta aquellos</w:t>
      </w:r>
      <w:r w:rsidR="004573EF" w:rsidRPr="00ED339F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impuestos </w:t>
      </w:r>
      <w:r w:rsidR="00353EBA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ocasionados y </w:t>
      </w:r>
      <w:r w:rsidR="004573EF" w:rsidRPr="00ED339F">
        <w:rPr>
          <w:rFonts w:ascii="Arial" w:eastAsia="Times New Roman" w:hAnsi="Arial" w:cs="Arial"/>
          <w:sz w:val="24"/>
          <w:szCs w:val="24"/>
          <w:lang w:val="es-ES_tradnl" w:eastAsia="es-ES"/>
        </w:rPr>
        <w:t>pagados en el exterior</w:t>
      </w:r>
      <w:r w:rsidR="00652A16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  <w:r w:rsidR="004573EF" w:rsidRPr="00ED339F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cuando dichos impuestos y tasas afecten los bienes, servicios y negociaciones </w:t>
      </w:r>
      <w:r w:rsidR="00945BCE">
        <w:rPr>
          <w:rFonts w:ascii="Arial" w:eastAsia="Times New Roman" w:hAnsi="Arial" w:cs="Arial"/>
          <w:sz w:val="24"/>
          <w:szCs w:val="24"/>
          <w:lang w:val="es-ES_tradnl" w:eastAsia="es-ES"/>
        </w:rPr>
        <w:t>que produzcan ingresos gravables en Costa Rica.</w:t>
      </w:r>
    </w:p>
    <w:p w:rsidR="00B87B34" w:rsidRPr="00ED339F" w:rsidRDefault="00B87B34" w:rsidP="00B87B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757B26" w:rsidRDefault="00A85813" w:rsidP="00B87B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6DF1">
        <w:rPr>
          <w:rFonts w:ascii="Arial" w:hAnsi="Arial" w:cs="Arial"/>
          <w:b/>
          <w:sz w:val="24"/>
          <w:szCs w:val="24"/>
        </w:rPr>
        <w:t>NORMAS DE REFERENCIA</w:t>
      </w:r>
      <w:r w:rsidR="00116A63">
        <w:rPr>
          <w:rFonts w:ascii="Arial" w:hAnsi="Arial" w:cs="Arial"/>
          <w:b/>
          <w:sz w:val="24"/>
          <w:szCs w:val="24"/>
        </w:rPr>
        <w:t xml:space="preserve">: </w:t>
      </w:r>
      <w:r w:rsidR="00932166">
        <w:rPr>
          <w:rFonts w:ascii="Arial" w:hAnsi="Arial" w:cs="Arial"/>
          <w:sz w:val="24"/>
          <w:szCs w:val="24"/>
        </w:rPr>
        <w:t>Artículo 158</w:t>
      </w:r>
      <w:r w:rsidR="00116A63" w:rsidRPr="00116A63">
        <w:rPr>
          <w:rFonts w:ascii="Arial" w:hAnsi="Arial" w:cs="Arial"/>
          <w:sz w:val="24"/>
          <w:szCs w:val="24"/>
        </w:rPr>
        <w:t xml:space="preserve"> del Código de Norm</w:t>
      </w:r>
      <w:r w:rsidR="00116A63">
        <w:rPr>
          <w:rFonts w:ascii="Arial" w:hAnsi="Arial" w:cs="Arial"/>
          <w:sz w:val="24"/>
          <w:szCs w:val="24"/>
        </w:rPr>
        <w:t xml:space="preserve">as y Procedimientos Tributarios. </w:t>
      </w:r>
      <w:r w:rsidR="00116A63" w:rsidRPr="00116A63">
        <w:rPr>
          <w:rFonts w:ascii="Arial" w:hAnsi="Arial" w:cs="Arial"/>
          <w:sz w:val="24"/>
          <w:szCs w:val="24"/>
        </w:rPr>
        <w:t>Artículo 158 del Código Procesal Civil.</w:t>
      </w:r>
    </w:p>
    <w:p w:rsidR="00AD65C0" w:rsidRDefault="00AD65C0" w:rsidP="00B87B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5BCE" w:rsidRPr="00116A63" w:rsidRDefault="00945BCE" w:rsidP="00B87B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5813" w:rsidRPr="00B568B8" w:rsidRDefault="00A85813" w:rsidP="00B87B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568B8">
        <w:rPr>
          <w:rFonts w:ascii="Arial" w:eastAsia="Times New Roman" w:hAnsi="Arial" w:cs="Arial"/>
          <w:b/>
          <w:sz w:val="24"/>
          <w:szCs w:val="24"/>
          <w:lang w:eastAsia="es-ES"/>
        </w:rPr>
        <w:t>CRITE</w:t>
      </w:r>
      <w:r w:rsidR="00AD65C0" w:rsidRPr="00B568B8">
        <w:rPr>
          <w:rFonts w:ascii="Arial" w:eastAsia="Times New Roman" w:hAnsi="Arial" w:cs="Arial"/>
          <w:b/>
          <w:sz w:val="24"/>
          <w:szCs w:val="24"/>
          <w:lang w:eastAsia="es-ES"/>
        </w:rPr>
        <w:t>RIO INSTITUCIONAL NO. DGT-CI-</w:t>
      </w:r>
      <w:r w:rsidR="00B568B8" w:rsidRPr="00B568B8">
        <w:rPr>
          <w:rFonts w:ascii="Arial" w:eastAsia="Times New Roman" w:hAnsi="Arial" w:cs="Arial"/>
          <w:b/>
          <w:sz w:val="24"/>
          <w:szCs w:val="24"/>
          <w:lang w:eastAsia="es-ES"/>
        </w:rPr>
        <w:t>0</w:t>
      </w:r>
      <w:r w:rsidR="00B568B8">
        <w:rPr>
          <w:rFonts w:ascii="Arial" w:eastAsia="Times New Roman" w:hAnsi="Arial" w:cs="Arial"/>
          <w:b/>
          <w:sz w:val="24"/>
          <w:szCs w:val="24"/>
          <w:lang w:eastAsia="es-ES"/>
        </w:rPr>
        <w:t>0</w:t>
      </w:r>
      <w:r w:rsidR="00B568B8" w:rsidRPr="00B568B8">
        <w:rPr>
          <w:rFonts w:ascii="Arial" w:eastAsia="Times New Roman" w:hAnsi="Arial" w:cs="Arial"/>
          <w:b/>
          <w:sz w:val="24"/>
          <w:szCs w:val="24"/>
          <w:lang w:eastAsia="es-ES"/>
        </w:rPr>
        <w:t>5</w:t>
      </w:r>
      <w:r w:rsidR="00406856" w:rsidRPr="00B568B8">
        <w:rPr>
          <w:rFonts w:ascii="Arial" w:eastAsia="Times New Roman" w:hAnsi="Arial" w:cs="Arial"/>
          <w:b/>
          <w:sz w:val="24"/>
          <w:szCs w:val="24"/>
          <w:lang w:eastAsia="es-ES"/>
        </w:rPr>
        <w:t>-</w:t>
      </w:r>
      <w:r w:rsidR="00CF593E" w:rsidRPr="00B568B8">
        <w:rPr>
          <w:rFonts w:ascii="Arial" w:eastAsia="Times New Roman" w:hAnsi="Arial" w:cs="Arial"/>
          <w:b/>
          <w:sz w:val="24"/>
          <w:szCs w:val="24"/>
          <w:lang w:eastAsia="es-ES"/>
        </w:rPr>
        <w:t>20</w:t>
      </w:r>
      <w:r w:rsidRPr="00B568B8">
        <w:rPr>
          <w:rFonts w:ascii="Arial" w:eastAsia="Times New Roman" w:hAnsi="Arial" w:cs="Arial"/>
          <w:b/>
          <w:sz w:val="24"/>
          <w:szCs w:val="24"/>
          <w:lang w:eastAsia="es-ES"/>
        </w:rPr>
        <w:t>12</w:t>
      </w:r>
    </w:p>
    <w:p w:rsidR="00A85813" w:rsidRPr="00B568B8" w:rsidRDefault="00AD65C0" w:rsidP="00B87B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568B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DEL </w:t>
      </w:r>
      <w:r w:rsidR="00B568B8" w:rsidRPr="00B568B8">
        <w:rPr>
          <w:rFonts w:ascii="Arial" w:eastAsia="Times New Roman" w:hAnsi="Arial" w:cs="Arial"/>
          <w:b/>
          <w:sz w:val="24"/>
          <w:szCs w:val="24"/>
          <w:lang w:eastAsia="es-ES"/>
        </w:rPr>
        <w:t>21</w:t>
      </w:r>
      <w:r w:rsidR="00CF593E" w:rsidRPr="00B568B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FEBRERO</w:t>
      </w:r>
      <w:r w:rsidR="00A85813" w:rsidRPr="00B568B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2012</w:t>
      </w:r>
    </w:p>
    <w:p w:rsidR="00AD65C0" w:rsidRPr="00E46DF1" w:rsidRDefault="00AD65C0" w:rsidP="00B87B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2F286A" w:rsidRDefault="0040587E" w:rsidP="00B87B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AD65C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1º-</w:t>
      </w:r>
      <w:r w:rsidR="002F286A" w:rsidRPr="00FB61D9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Que el artículo 99 de la Ley Nº 4755, Código de Normas y Procedimientos Tributarios, faculta a la Administración Tributaria para dictar normas generales para la correcta aplicación de las leyes tributarias, dentro de los límites que fijen las disposiciones legales y reglamentarias pertinentes. </w:t>
      </w:r>
    </w:p>
    <w:p w:rsidR="00AD65C0" w:rsidRDefault="00AD65C0" w:rsidP="00B87B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40587E" w:rsidRDefault="0040587E" w:rsidP="00B87B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AD65C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2°</w:t>
      </w:r>
      <w:r w:rsidRPr="00ED339F">
        <w:rPr>
          <w:rFonts w:ascii="Arial" w:eastAsia="Times New Roman" w:hAnsi="Arial" w:cs="Arial"/>
          <w:sz w:val="24"/>
          <w:szCs w:val="24"/>
          <w:lang w:val="es-ES_tradnl" w:eastAsia="es-ES"/>
        </w:rPr>
        <w:t>-</w:t>
      </w:r>
      <w:r w:rsidR="00D33221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  <w:r w:rsidRPr="00ED339F">
        <w:rPr>
          <w:rFonts w:ascii="Arial" w:eastAsia="Times New Roman" w:hAnsi="Arial" w:cs="Arial"/>
          <w:sz w:val="24"/>
          <w:szCs w:val="24"/>
          <w:lang w:val="es-ES_tradnl" w:eastAsia="es-ES"/>
        </w:rPr>
        <w:t>Que el artículo 1 de la resolución DGT- R-003-2011 de 4 de febrero de 2011, publicada en La Gaceta N° 43 de 2 de marzo de 2011, establece que la Dirección General de Tributación debe publicar los criterios institucionales de mayor relevancia en materia tributaria.</w:t>
      </w:r>
    </w:p>
    <w:p w:rsidR="00AD65C0" w:rsidRPr="00ED339F" w:rsidRDefault="00AD65C0" w:rsidP="00B87B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945BCE" w:rsidRDefault="00945BCE" w:rsidP="00B87B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ANTECEDENTES</w:t>
      </w:r>
    </w:p>
    <w:p w:rsidR="00AD65C0" w:rsidRPr="00A85813" w:rsidRDefault="00AD65C0" w:rsidP="00B87B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52A16" w:rsidRDefault="00945BCE" w:rsidP="002F344B">
      <w:pPr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353EBA">
        <w:rPr>
          <w:rFonts w:ascii="Arial" w:hAnsi="Arial" w:cs="Arial"/>
          <w:b/>
          <w:sz w:val="24"/>
          <w:szCs w:val="24"/>
        </w:rPr>
        <w:t>1-</w:t>
      </w:r>
      <w:r w:rsidR="002F344B">
        <w:rPr>
          <w:rFonts w:ascii="Arial" w:hAnsi="Arial" w:cs="Arial"/>
          <w:sz w:val="24"/>
          <w:szCs w:val="24"/>
        </w:rPr>
        <w:t xml:space="preserve"> Que la Dirección General de Tributación dictó el </w:t>
      </w:r>
      <w:r w:rsidR="002F344B">
        <w:rPr>
          <w:rFonts w:ascii="Arial" w:hAnsi="Arial" w:cs="Arial"/>
          <w:sz w:val="24"/>
          <w:szCs w:val="24"/>
          <w:lang w:eastAsia="es-ES"/>
        </w:rPr>
        <w:t xml:space="preserve">Criterio Institucional N° DGT-CI-004-2012 de 13 de febrero de 2012, mediante el que consideró que los impuestos y tasas que afecten los bienes, servicios y negociaciones del giro habitual de la empresa, o las actividades de las personas físicas con actividades lucrativas, son deducibles de la renta bruta, con excepción de los impuestos internos </w:t>
      </w:r>
      <w:r w:rsidR="002F344B" w:rsidRPr="002F344B">
        <w:rPr>
          <w:rFonts w:ascii="Arial" w:hAnsi="Arial" w:cs="Arial"/>
          <w:sz w:val="24"/>
          <w:szCs w:val="24"/>
          <w:lang w:eastAsia="es-ES"/>
        </w:rPr>
        <w:t xml:space="preserve">para los que se tuviere la condición de contribuyente, enumerados en el artículo </w:t>
      </w:r>
      <w:r w:rsidR="002F344B" w:rsidRPr="002F344B">
        <w:rPr>
          <w:rFonts w:ascii="Arial" w:hAnsi="Arial" w:cs="Arial"/>
          <w:sz w:val="24"/>
          <w:szCs w:val="24"/>
          <w:lang w:eastAsia="es-ES"/>
        </w:rPr>
        <w:t>9</w:t>
      </w:r>
      <w:r w:rsidR="002F344B" w:rsidRPr="002F344B">
        <w:rPr>
          <w:rFonts w:ascii="Arial" w:hAnsi="Arial" w:cs="Arial"/>
          <w:sz w:val="24"/>
          <w:szCs w:val="24"/>
          <w:lang w:eastAsia="es-ES"/>
        </w:rPr>
        <w:t xml:space="preserve"> inciso c) de la ley de referencia. </w:t>
      </w:r>
    </w:p>
    <w:p w:rsidR="00353EBA" w:rsidRPr="00FB61D9" w:rsidRDefault="00353EBA" w:rsidP="00B87B34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  <w:lang w:eastAsia="es-ES"/>
        </w:rPr>
      </w:pPr>
    </w:p>
    <w:p w:rsidR="00945BCE" w:rsidRPr="00932166" w:rsidRDefault="00353EBA" w:rsidP="00B87B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6856">
        <w:rPr>
          <w:rFonts w:ascii="Arial" w:hAnsi="Arial" w:cs="Arial"/>
          <w:b/>
          <w:sz w:val="24"/>
          <w:szCs w:val="24"/>
        </w:rPr>
        <w:t>2-</w:t>
      </w:r>
      <w:r w:rsidR="00D33221" w:rsidRPr="00406856">
        <w:rPr>
          <w:rFonts w:ascii="Arial" w:hAnsi="Arial" w:cs="Arial"/>
          <w:b/>
          <w:sz w:val="24"/>
          <w:szCs w:val="24"/>
        </w:rPr>
        <w:t xml:space="preserve"> </w:t>
      </w:r>
      <w:r w:rsidR="00932166" w:rsidRPr="00406856">
        <w:rPr>
          <w:rFonts w:ascii="Arial" w:hAnsi="Arial" w:cs="Arial"/>
          <w:sz w:val="24"/>
          <w:szCs w:val="24"/>
        </w:rPr>
        <w:t xml:space="preserve">Que </w:t>
      </w:r>
      <w:r w:rsidR="00763FCB" w:rsidRPr="00406856">
        <w:rPr>
          <w:rFonts w:ascii="Arial" w:hAnsi="Arial" w:cs="Arial"/>
          <w:sz w:val="24"/>
          <w:szCs w:val="24"/>
        </w:rPr>
        <w:t xml:space="preserve">la emisión del citado criterio ha generado dudas y consultas de los diferentes actores tributarios, por lo que </w:t>
      </w:r>
      <w:r w:rsidR="00932166" w:rsidRPr="00406856">
        <w:rPr>
          <w:rFonts w:ascii="Arial" w:hAnsi="Arial" w:cs="Arial"/>
          <w:sz w:val="24"/>
          <w:szCs w:val="24"/>
        </w:rPr>
        <w:t>se hace necesario señalar con precisi</w:t>
      </w:r>
      <w:r w:rsidR="006F3BA8" w:rsidRPr="00406856">
        <w:rPr>
          <w:rFonts w:ascii="Arial" w:hAnsi="Arial" w:cs="Arial"/>
          <w:sz w:val="24"/>
          <w:szCs w:val="24"/>
        </w:rPr>
        <w:t>ón qué</w:t>
      </w:r>
      <w:r w:rsidR="00932166" w:rsidRPr="00406856">
        <w:rPr>
          <w:rFonts w:ascii="Arial" w:hAnsi="Arial" w:cs="Arial"/>
          <w:sz w:val="24"/>
          <w:szCs w:val="24"/>
        </w:rPr>
        <w:t xml:space="preserve"> tipo de</w:t>
      </w:r>
      <w:r w:rsidR="00932166">
        <w:rPr>
          <w:rFonts w:ascii="Arial" w:hAnsi="Arial" w:cs="Arial"/>
          <w:sz w:val="24"/>
          <w:szCs w:val="24"/>
        </w:rPr>
        <w:t xml:space="preserve"> </w:t>
      </w:r>
      <w:r w:rsidR="00932166" w:rsidRPr="00932166">
        <w:rPr>
          <w:rFonts w:ascii="Arial" w:hAnsi="Arial" w:cs="Arial"/>
          <w:sz w:val="24"/>
          <w:szCs w:val="24"/>
        </w:rPr>
        <w:t>impuestos</w:t>
      </w:r>
      <w:r w:rsidR="00932166">
        <w:rPr>
          <w:rFonts w:ascii="Arial" w:hAnsi="Arial" w:cs="Arial"/>
          <w:sz w:val="24"/>
          <w:szCs w:val="24"/>
        </w:rPr>
        <w:t xml:space="preserve"> y tasas que afecten los bienes</w:t>
      </w:r>
      <w:r w:rsidR="00763FCB">
        <w:rPr>
          <w:rFonts w:ascii="Arial" w:hAnsi="Arial" w:cs="Arial"/>
          <w:sz w:val="24"/>
          <w:szCs w:val="24"/>
        </w:rPr>
        <w:t xml:space="preserve">, </w:t>
      </w:r>
      <w:r w:rsidR="00932166">
        <w:rPr>
          <w:rFonts w:ascii="Arial" w:hAnsi="Arial" w:cs="Arial"/>
          <w:sz w:val="24"/>
          <w:szCs w:val="24"/>
        </w:rPr>
        <w:t xml:space="preserve">servicios y negociaciones </w:t>
      </w:r>
      <w:r w:rsidR="006F3BA8">
        <w:rPr>
          <w:rFonts w:ascii="Arial" w:hAnsi="Arial" w:cs="Arial"/>
          <w:sz w:val="24"/>
          <w:szCs w:val="24"/>
        </w:rPr>
        <w:t>causados y pagados en el exterior, son los considerados como deducibles de la renta bruta</w:t>
      </w:r>
      <w:r w:rsidR="00763FCB">
        <w:rPr>
          <w:rFonts w:ascii="Arial" w:hAnsi="Arial" w:cs="Arial"/>
          <w:sz w:val="24"/>
          <w:szCs w:val="24"/>
        </w:rPr>
        <w:t>.</w:t>
      </w:r>
    </w:p>
    <w:p w:rsidR="00945BCE" w:rsidRDefault="00945BCE" w:rsidP="00B87B3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B6647B" w:rsidRDefault="00B6647B" w:rsidP="00B87B3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>
        <w:rPr>
          <w:rFonts w:ascii="Arial" w:hAnsi="Arial" w:cs="Arial"/>
          <w:b/>
          <w:sz w:val="24"/>
          <w:szCs w:val="24"/>
        </w:rPr>
        <w:t xml:space="preserve">ADICIÓN Y ACLARACIÓN AL CRITERIO INSTITUCIONAL </w:t>
      </w:r>
      <w:r w:rsidRPr="007C5D95">
        <w:rPr>
          <w:rFonts w:ascii="Arial" w:hAnsi="Arial" w:cs="Arial"/>
          <w:b/>
          <w:sz w:val="24"/>
          <w:szCs w:val="24"/>
        </w:rPr>
        <w:t>SOBRE</w:t>
      </w:r>
      <w:r>
        <w:rPr>
          <w:rFonts w:ascii="Arial" w:hAnsi="Arial" w:cs="Arial"/>
          <w:b/>
          <w:sz w:val="24"/>
          <w:szCs w:val="24"/>
        </w:rPr>
        <w:t xml:space="preserve"> LA DEDUCIBILIDAD DE IMPUESTOS OCASIONADOS Y PAGADOS EN EL EXTERIOR</w:t>
      </w:r>
    </w:p>
    <w:p w:rsidR="00945BCE" w:rsidRDefault="00945BCE" w:rsidP="00B87B3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AD65C0" w:rsidRDefault="002B2E6B" w:rsidP="00AD65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2B2E6B">
        <w:rPr>
          <w:rFonts w:ascii="Arial" w:hAnsi="Arial" w:cs="Arial"/>
          <w:b/>
          <w:sz w:val="24"/>
          <w:szCs w:val="24"/>
        </w:rPr>
        <w:t>I.</w:t>
      </w:r>
      <w:r>
        <w:rPr>
          <w:rFonts w:ascii="Arial" w:hAnsi="Arial" w:cs="Arial"/>
          <w:sz w:val="24"/>
          <w:szCs w:val="24"/>
        </w:rPr>
        <w:t xml:space="preserve"> </w:t>
      </w:r>
      <w:r w:rsidR="00B87B34">
        <w:rPr>
          <w:rFonts w:ascii="Arial" w:hAnsi="Arial" w:cs="Arial"/>
          <w:sz w:val="24"/>
          <w:szCs w:val="24"/>
        </w:rPr>
        <w:t>D</w:t>
      </w:r>
      <w:r w:rsidR="006F3BA8">
        <w:rPr>
          <w:rFonts w:ascii="Arial" w:hAnsi="Arial" w:cs="Arial"/>
          <w:sz w:val="24"/>
          <w:szCs w:val="24"/>
        </w:rPr>
        <w:t xml:space="preserve">e </w:t>
      </w:r>
      <w:r w:rsidR="00B87B34">
        <w:rPr>
          <w:rFonts w:ascii="Arial" w:hAnsi="Arial" w:cs="Arial"/>
          <w:sz w:val="24"/>
          <w:szCs w:val="24"/>
        </w:rPr>
        <w:t xml:space="preserve">conformidad con lo que disponen los </w:t>
      </w:r>
      <w:r w:rsidR="00B87B34" w:rsidRPr="00ED339F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artículos 8 inciso c) y 9 incisos c) y d) de la Ley del Impuesto sobre la Renta, </w:t>
      </w:r>
      <w:r w:rsidR="00B87B34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y 12 de su Reglamento, </w:t>
      </w:r>
      <w:r w:rsidR="00AD65C0">
        <w:rPr>
          <w:rFonts w:ascii="Arial" w:eastAsia="Times New Roman" w:hAnsi="Arial" w:cs="Arial"/>
          <w:sz w:val="24"/>
          <w:szCs w:val="24"/>
          <w:lang w:val="es-ES_tradnl" w:eastAsia="es-ES"/>
        </w:rPr>
        <w:t>únicamente son deducibles de la renta bruta aquellos</w:t>
      </w:r>
      <w:r w:rsidR="00AD65C0" w:rsidRPr="00ED339F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impuestos </w:t>
      </w:r>
      <w:r w:rsidR="00AD65C0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ocasionados y </w:t>
      </w:r>
      <w:r w:rsidR="00AD65C0" w:rsidRPr="00ED339F">
        <w:rPr>
          <w:rFonts w:ascii="Arial" w:eastAsia="Times New Roman" w:hAnsi="Arial" w:cs="Arial"/>
          <w:sz w:val="24"/>
          <w:szCs w:val="24"/>
          <w:lang w:val="es-ES_tradnl" w:eastAsia="es-ES"/>
        </w:rPr>
        <w:t>pagados en el exterior</w:t>
      </w:r>
      <w:r w:rsidR="00763FCB">
        <w:rPr>
          <w:rFonts w:ascii="Arial" w:eastAsia="Times New Roman" w:hAnsi="Arial" w:cs="Arial"/>
          <w:sz w:val="24"/>
          <w:szCs w:val="24"/>
          <w:lang w:val="es-ES_tradnl" w:eastAsia="es-ES"/>
        </w:rPr>
        <w:t>,</w:t>
      </w:r>
      <w:r w:rsidR="00AD65C0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  <w:r w:rsidR="00AD65C0" w:rsidRPr="00ED339F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cuando dichos impuestos y tasas afecten los bienes, servicios y negociaciones </w:t>
      </w:r>
      <w:r w:rsidR="00AD65C0">
        <w:rPr>
          <w:rFonts w:ascii="Arial" w:eastAsia="Times New Roman" w:hAnsi="Arial" w:cs="Arial"/>
          <w:sz w:val="24"/>
          <w:szCs w:val="24"/>
          <w:lang w:val="es-ES_tradnl" w:eastAsia="es-ES"/>
        </w:rPr>
        <w:t>que produzcan ingresos gravables en Costa Rica.</w:t>
      </w:r>
    </w:p>
    <w:p w:rsidR="00AD65C0" w:rsidRDefault="00AD65C0" w:rsidP="00AD65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2B2E6B" w:rsidRDefault="002B2E6B" w:rsidP="002B2E6B">
      <w:pPr>
        <w:tabs>
          <w:tab w:val="left" w:pos="8222"/>
        </w:tabs>
        <w:spacing w:after="0" w:line="240" w:lineRule="auto"/>
        <w:ind w:right="48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2B2E6B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II.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 Los impuestos no deducibles de la renta bruta, establecidos en el artículo 9 </w:t>
      </w:r>
      <w:proofErr w:type="gramStart"/>
      <w:r>
        <w:rPr>
          <w:rFonts w:ascii="Arial" w:eastAsia="Times New Roman" w:hAnsi="Arial" w:cs="Arial"/>
          <w:sz w:val="24"/>
          <w:szCs w:val="24"/>
          <w:lang w:val="es-ES_tradnl" w:eastAsia="es-ES"/>
        </w:rPr>
        <w:t>inciso</w:t>
      </w:r>
      <w:proofErr w:type="gramEnd"/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c) de la Ley del Impuesto sobre la Renta, si bien son impuestos internos, el inciso hace referencia a aquellos impuestos en relación con los cuales el sujeto tiene la condición de contribuyente.</w:t>
      </w:r>
    </w:p>
    <w:p w:rsidR="002B2E6B" w:rsidRDefault="002B2E6B" w:rsidP="002B2E6B">
      <w:pPr>
        <w:tabs>
          <w:tab w:val="left" w:pos="8222"/>
        </w:tabs>
        <w:spacing w:after="0" w:line="240" w:lineRule="auto"/>
        <w:ind w:right="48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406856" w:rsidRDefault="002B2E6B" w:rsidP="004068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2B2E6B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III. </w:t>
      </w:r>
      <w:r w:rsidR="00763FCB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Que </w:t>
      </w:r>
      <w:r w:rsidR="00406856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los oficios a los que se hace referencia en el </w:t>
      </w:r>
      <w:r w:rsidR="00741156">
        <w:rPr>
          <w:rFonts w:ascii="Arial" w:eastAsia="Times New Roman" w:hAnsi="Arial" w:cs="Arial"/>
          <w:sz w:val="24"/>
          <w:szCs w:val="24"/>
          <w:lang w:val="es-ES_tradnl" w:eastAsia="es-ES"/>
        </w:rPr>
        <w:t>punto 3 de los Antece</w:t>
      </w:r>
      <w:r w:rsidR="00F26F51">
        <w:rPr>
          <w:rFonts w:ascii="Arial" w:eastAsia="Times New Roman" w:hAnsi="Arial" w:cs="Arial"/>
          <w:sz w:val="24"/>
          <w:szCs w:val="24"/>
          <w:lang w:val="es-ES_tradnl" w:eastAsia="es-ES"/>
        </w:rPr>
        <w:t>de</w:t>
      </w:r>
      <w:r w:rsidR="00741156">
        <w:rPr>
          <w:rFonts w:ascii="Arial" w:eastAsia="Times New Roman" w:hAnsi="Arial" w:cs="Arial"/>
          <w:sz w:val="24"/>
          <w:szCs w:val="24"/>
          <w:lang w:val="es-ES_tradnl" w:eastAsia="es-ES"/>
        </w:rPr>
        <w:t>ntes del Criterio Institucional aqu</w:t>
      </w:r>
      <w:r w:rsidR="00F26F51">
        <w:rPr>
          <w:rFonts w:ascii="Arial" w:eastAsia="Times New Roman" w:hAnsi="Arial" w:cs="Arial"/>
          <w:sz w:val="24"/>
          <w:szCs w:val="24"/>
          <w:lang w:val="es-ES_tradnl" w:eastAsia="es-ES"/>
        </w:rPr>
        <w:t>í</w:t>
      </w:r>
      <w:r w:rsidR="00741156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adicionado </w:t>
      </w:r>
      <w:r w:rsidR="00406856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son: El </w:t>
      </w:r>
      <w:r w:rsidR="00F26F51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DGT </w:t>
      </w:r>
      <w:r w:rsidR="00741156">
        <w:rPr>
          <w:rFonts w:ascii="Arial" w:eastAsia="Times New Roman" w:hAnsi="Arial" w:cs="Arial"/>
          <w:sz w:val="24"/>
          <w:szCs w:val="24"/>
          <w:lang w:val="es-ES_tradnl" w:eastAsia="es-ES"/>
        </w:rPr>
        <w:t>N° 876 de 31 de julio de 2000</w:t>
      </w:r>
      <w:r w:rsidR="00406856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, el </w:t>
      </w:r>
      <w:r w:rsidR="00406856" w:rsidRPr="00FB61D9">
        <w:rPr>
          <w:rFonts w:ascii="Arial" w:hAnsi="Arial" w:cs="Arial"/>
          <w:sz w:val="24"/>
          <w:szCs w:val="24"/>
        </w:rPr>
        <w:t xml:space="preserve"> DGT-967-2002 de fecha 30 de octubre de 2002,  </w:t>
      </w:r>
      <w:r w:rsidR="00406856">
        <w:rPr>
          <w:rFonts w:ascii="Arial" w:hAnsi="Arial" w:cs="Arial"/>
          <w:sz w:val="24"/>
          <w:szCs w:val="24"/>
        </w:rPr>
        <w:t xml:space="preserve">el </w:t>
      </w:r>
      <w:r w:rsidR="00406856" w:rsidRPr="00FB61D9">
        <w:rPr>
          <w:rFonts w:ascii="Arial" w:hAnsi="Arial" w:cs="Arial"/>
          <w:sz w:val="24"/>
          <w:szCs w:val="24"/>
        </w:rPr>
        <w:t xml:space="preserve">DGT- 315 del 16 de febrero de 2004 y </w:t>
      </w:r>
      <w:r w:rsidR="00406856">
        <w:rPr>
          <w:rFonts w:ascii="Arial" w:hAnsi="Arial" w:cs="Arial"/>
          <w:sz w:val="24"/>
          <w:szCs w:val="24"/>
        </w:rPr>
        <w:t xml:space="preserve">el </w:t>
      </w:r>
      <w:r w:rsidR="00406856" w:rsidRPr="00FB61D9">
        <w:rPr>
          <w:rFonts w:ascii="Arial" w:hAnsi="Arial" w:cs="Arial"/>
          <w:sz w:val="24"/>
          <w:szCs w:val="24"/>
        </w:rPr>
        <w:t>DGT-191-2011 de fecha 06 de abril de 2011,</w:t>
      </w:r>
    </w:p>
    <w:p w:rsidR="00B6647B" w:rsidRPr="00FB61D9" w:rsidRDefault="00B6647B" w:rsidP="00B87B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286A" w:rsidRPr="00FB61D9" w:rsidRDefault="002F286A" w:rsidP="00B87B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932166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Vigencia</w:t>
      </w:r>
      <w:r w:rsidRPr="00FB61D9">
        <w:rPr>
          <w:rFonts w:ascii="Arial" w:eastAsia="Times New Roman" w:hAnsi="Arial" w:cs="Arial"/>
          <w:sz w:val="24"/>
          <w:szCs w:val="24"/>
          <w:lang w:val="es-ES_tradnl" w:eastAsia="es-ES"/>
        </w:rPr>
        <w:t>. R</w:t>
      </w:r>
      <w:r w:rsidR="00C04524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ige a partir de </w:t>
      </w:r>
      <w:r w:rsidR="00406856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la </w:t>
      </w:r>
      <w:r w:rsidR="00C04524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publicación del criterio institucional que </w:t>
      </w:r>
      <w:r w:rsidR="00406856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se </w:t>
      </w:r>
      <w:r w:rsidR="00C04524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adiciona y </w:t>
      </w:r>
      <w:r w:rsidR="00406856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se </w:t>
      </w:r>
      <w:r w:rsidR="00C04524">
        <w:rPr>
          <w:rFonts w:ascii="Arial" w:eastAsia="Times New Roman" w:hAnsi="Arial" w:cs="Arial"/>
          <w:sz w:val="24"/>
          <w:szCs w:val="24"/>
          <w:lang w:val="es-ES_tradnl" w:eastAsia="es-ES"/>
        </w:rPr>
        <w:t>aclara.</w:t>
      </w:r>
    </w:p>
    <w:p w:rsidR="00917576" w:rsidRPr="00FB61D9" w:rsidRDefault="00917576" w:rsidP="00B87B3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:rsidR="00406856" w:rsidRDefault="00406856" w:rsidP="00B87B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406856" w:rsidRPr="00FB61D9" w:rsidRDefault="00406856" w:rsidP="00B87B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532752" w:rsidRPr="00B568B8" w:rsidRDefault="002F286A" w:rsidP="00B87B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B568B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Francisco Villalobos Brenes</w:t>
      </w:r>
    </w:p>
    <w:p w:rsidR="002F286A" w:rsidRPr="00B568B8" w:rsidRDefault="002F286A" w:rsidP="00B87B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B568B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Director General de Tributación</w:t>
      </w:r>
    </w:p>
    <w:p w:rsidR="00554E31" w:rsidRPr="00B568B8" w:rsidRDefault="00554E31" w:rsidP="00B87B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bookmarkStart w:id="0" w:name="_GoBack"/>
      <w:bookmarkEnd w:id="0"/>
    </w:p>
    <w:p w:rsidR="00554E31" w:rsidRDefault="00554E31" w:rsidP="00B87B3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554E31" w:rsidRDefault="00554E31" w:rsidP="00B87B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554E31" w:rsidRDefault="00554E31" w:rsidP="00B87B3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554E31">
        <w:rPr>
          <w:rFonts w:ascii="Arial" w:eastAsia="Times New Roman" w:hAnsi="Arial" w:cs="Arial"/>
          <w:sz w:val="20"/>
          <w:szCs w:val="20"/>
          <w:lang w:val="es-ES_tradnl" w:eastAsia="es-ES"/>
        </w:rPr>
        <w:t>Jenny Jiménez</w:t>
      </w:r>
      <w:r w:rsidR="00ED339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Vargas</w:t>
      </w:r>
    </w:p>
    <w:p w:rsidR="00554E31" w:rsidRDefault="00554E31" w:rsidP="00B87B3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  <w:r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Directora </w:t>
      </w:r>
      <w:r w:rsidR="00ED339F">
        <w:rPr>
          <w:rFonts w:ascii="Arial" w:eastAsia="Times New Roman" w:hAnsi="Arial" w:cs="Arial"/>
          <w:sz w:val="20"/>
          <w:szCs w:val="20"/>
          <w:lang w:val="es-ES_tradnl" w:eastAsia="es-ES"/>
        </w:rPr>
        <w:t>Técnica Tributaria</w:t>
      </w:r>
    </w:p>
    <w:p w:rsidR="00554E31" w:rsidRDefault="00554E31" w:rsidP="00B87B3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554E31" w:rsidRDefault="00554E31" w:rsidP="00B87B3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B6647B" w:rsidRDefault="00B6647B" w:rsidP="00B87B3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554E31" w:rsidRPr="00CF593E" w:rsidRDefault="00554E31" w:rsidP="00B87B34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"/>
        </w:rPr>
      </w:pPr>
      <w:r w:rsidRPr="00CF593E">
        <w:rPr>
          <w:rFonts w:ascii="Arial" w:eastAsia="Times New Roman" w:hAnsi="Arial" w:cs="Arial"/>
          <w:sz w:val="18"/>
          <w:szCs w:val="18"/>
          <w:lang w:val="es-ES_tradnl" w:eastAsia="es-ES"/>
        </w:rPr>
        <w:t>OBC</w:t>
      </w:r>
    </w:p>
    <w:sectPr w:rsidR="00554E31" w:rsidRPr="00CF593E" w:rsidSect="00961776">
      <w:headerReference w:type="default" r:id="rId9"/>
      <w:footerReference w:type="default" r:id="rId10"/>
      <w:pgSz w:w="12240" w:h="15840" w:code="1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98F" w:rsidRDefault="00BE798F" w:rsidP="004B56AB">
      <w:pPr>
        <w:spacing w:after="0" w:line="240" w:lineRule="auto"/>
      </w:pPr>
      <w:r>
        <w:separator/>
      </w:r>
    </w:p>
  </w:endnote>
  <w:endnote w:type="continuationSeparator" w:id="0">
    <w:p w:rsidR="00BE798F" w:rsidRDefault="00BE798F" w:rsidP="004B5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433" w:rsidRPr="00B84433" w:rsidRDefault="00B84433" w:rsidP="00B84433">
    <w:pPr>
      <w:pBdr>
        <w:top w:val="single" w:sz="4" w:space="1" w:color="auto"/>
      </w:pBdr>
      <w:jc w:val="right"/>
      <w:rPr>
        <w:rFonts w:ascii="Arial" w:eastAsia="Times New Roman" w:hAnsi="Arial" w:cs="Arial"/>
        <w:b/>
        <w:color w:val="333333"/>
        <w:sz w:val="18"/>
        <w:szCs w:val="18"/>
        <w:lang w:val="es-ES_tradnl" w:eastAsia="es-ES"/>
      </w:rPr>
    </w:pPr>
  </w:p>
  <w:p w:rsidR="00B84433" w:rsidRDefault="00B84433" w:rsidP="00B84433">
    <w:pPr>
      <w:jc w:val="both"/>
      <w:rPr>
        <w:rFonts w:ascii="Arial" w:hAnsi="Arial" w:cs="Arial"/>
        <w:b/>
        <w:sz w:val="16"/>
        <w:szCs w:val="16"/>
      </w:rPr>
    </w:pPr>
  </w:p>
  <w:p w:rsidR="005D40A8" w:rsidRPr="009E5A16" w:rsidRDefault="00631E39" w:rsidP="00B84433">
    <w:pPr>
      <w:jc w:val="center"/>
      <w:rPr>
        <w:rFonts w:ascii="Times New Roman" w:hAnsi="Times New Roman"/>
        <w:sz w:val="20"/>
        <w:szCs w:val="20"/>
      </w:rPr>
    </w:pPr>
    <w:r w:rsidRPr="009E5A16">
      <w:rPr>
        <w:rFonts w:ascii="Times New Roman" w:hAnsi="Times New Roman"/>
        <w:sz w:val="20"/>
        <w:szCs w:val="20"/>
      </w:rPr>
      <w:t xml:space="preserve">Página </w:t>
    </w:r>
    <w:r w:rsidR="0050508A" w:rsidRPr="009E5A16">
      <w:rPr>
        <w:rFonts w:ascii="Times New Roman" w:hAnsi="Times New Roman"/>
        <w:b/>
        <w:sz w:val="20"/>
        <w:szCs w:val="20"/>
      </w:rPr>
      <w:fldChar w:fldCharType="begin"/>
    </w:r>
    <w:r w:rsidRPr="009E5A16">
      <w:rPr>
        <w:rFonts w:ascii="Times New Roman" w:hAnsi="Times New Roman"/>
        <w:b/>
        <w:sz w:val="20"/>
        <w:szCs w:val="20"/>
      </w:rPr>
      <w:instrText>PAGE</w:instrText>
    </w:r>
    <w:r w:rsidR="0050508A" w:rsidRPr="009E5A16">
      <w:rPr>
        <w:rFonts w:ascii="Times New Roman" w:hAnsi="Times New Roman"/>
        <w:b/>
        <w:sz w:val="20"/>
        <w:szCs w:val="20"/>
      </w:rPr>
      <w:fldChar w:fldCharType="separate"/>
    </w:r>
    <w:r w:rsidR="00B568B8">
      <w:rPr>
        <w:rFonts w:ascii="Times New Roman" w:hAnsi="Times New Roman"/>
        <w:b/>
        <w:noProof/>
        <w:sz w:val="20"/>
        <w:szCs w:val="20"/>
      </w:rPr>
      <w:t>2</w:t>
    </w:r>
    <w:r w:rsidR="0050508A" w:rsidRPr="009E5A16">
      <w:rPr>
        <w:rFonts w:ascii="Times New Roman" w:hAnsi="Times New Roman"/>
        <w:b/>
        <w:sz w:val="20"/>
        <w:szCs w:val="20"/>
      </w:rPr>
      <w:fldChar w:fldCharType="end"/>
    </w:r>
    <w:r w:rsidRPr="009E5A16">
      <w:rPr>
        <w:rFonts w:ascii="Times New Roman" w:hAnsi="Times New Roman"/>
        <w:sz w:val="20"/>
        <w:szCs w:val="20"/>
      </w:rPr>
      <w:t xml:space="preserve"> de </w:t>
    </w:r>
    <w:r w:rsidR="0050508A" w:rsidRPr="009E5A16">
      <w:rPr>
        <w:rFonts w:ascii="Times New Roman" w:hAnsi="Times New Roman"/>
        <w:b/>
        <w:sz w:val="20"/>
        <w:szCs w:val="20"/>
      </w:rPr>
      <w:fldChar w:fldCharType="begin"/>
    </w:r>
    <w:r w:rsidRPr="009E5A16">
      <w:rPr>
        <w:rFonts w:ascii="Times New Roman" w:hAnsi="Times New Roman"/>
        <w:b/>
        <w:sz w:val="20"/>
        <w:szCs w:val="20"/>
      </w:rPr>
      <w:instrText>NUMPAGES</w:instrText>
    </w:r>
    <w:r w:rsidR="0050508A" w:rsidRPr="009E5A16">
      <w:rPr>
        <w:rFonts w:ascii="Times New Roman" w:hAnsi="Times New Roman"/>
        <w:b/>
        <w:sz w:val="20"/>
        <w:szCs w:val="20"/>
      </w:rPr>
      <w:fldChar w:fldCharType="separate"/>
    </w:r>
    <w:r w:rsidR="00B568B8">
      <w:rPr>
        <w:rFonts w:ascii="Times New Roman" w:hAnsi="Times New Roman"/>
        <w:b/>
        <w:noProof/>
        <w:sz w:val="20"/>
        <w:szCs w:val="20"/>
      </w:rPr>
      <w:t>2</w:t>
    </w:r>
    <w:r w:rsidR="0050508A" w:rsidRPr="009E5A16">
      <w:rPr>
        <w:rFonts w:ascii="Times New Roman" w:hAnsi="Times New Roman"/>
        <w:b/>
        <w:sz w:val="20"/>
        <w:szCs w:val="20"/>
      </w:rPr>
      <w:fldChar w:fldCharType="end"/>
    </w:r>
  </w:p>
  <w:p w:rsidR="005D40A8" w:rsidRDefault="00B84433" w:rsidP="00B84433">
    <w:pPr>
      <w:pStyle w:val="Piedepgina"/>
      <w:tabs>
        <w:tab w:val="clear" w:pos="4252"/>
        <w:tab w:val="clear" w:pos="8504"/>
        <w:tab w:val="left" w:pos="654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98F" w:rsidRDefault="00BE798F" w:rsidP="004B56AB">
      <w:pPr>
        <w:spacing w:after="0" w:line="240" w:lineRule="auto"/>
      </w:pPr>
      <w:r>
        <w:separator/>
      </w:r>
    </w:p>
  </w:footnote>
  <w:footnote w:type="continuationSeparator" w:id="0">
    <w:p w:rsidR="00BE798F" w:rsidRDefault="00BE798F" w:rsidP="004B5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0A8" w:rsidRPr="009E5A16" w:rsidRDefault="00631E39" w:rsidP="005D40A8">
    <w:pPr>
      <w:spacing w:after="0" w:line="240" w:lineRule="auto"/>
      <w:rPr>
        <w:rFonts w:ascii="Times New Roman" w:hAnsi="Times New Roman"/>
        <w:iCs/>
        <w:sz w:val="20"/>
        <w:szCs w:val="20"/>
      </w:rPr>
    </w:pPr>
    <w:r w:rsidRPr="009E5A16">
      <w:rPr>
        <w:rFonts w:ascii="Times New Roman" w:hAnsi="Times New Roman"/>
        <w:iCs/>
        <w:sz w:val="20"/>
        <w:szCs w:val="20"/>
      </w:rPr>
      <w:t xml:space="preserve"> </w:t>
    </w:r>
    <w:r w:rsidR="00CB103F">
      <w:rPr>
        <w:noProof/>
        <w:lang w:val="es-CR" w:eastAsia="es-CR"/>
      </w:rPr>
      <w:drawing>
        <wp:inline distT="0" distB="0" distL="0" distR="0">
          <wp:extent cx="1280160" cy="693420"/>
          <wp:effectExtent l="0" t="0" r="0" b="0"/>
          <wp:docPr id="1" name="Imagen 1" descr="cid:image001.jpg@01CBCE83.BBEEAD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1.jpg@01CBCE83.BBEEAD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E5A16">
      <w:rPr>
        <w:rFonts w:ascii="Times New Roman" w:hAnsi="Times New Roman"/>
        <w:iCs/>
        <w:sz w:val="20"/>
        <w:szCs w:val="20"/>
      </w:rPr>
      <w:t xml:space="preserve">                                </w:t>
    </w:r>
  </w:p>
  <w:p w:rsidR="005D40A8" w:rsidRDefault="00631E39" w:rsidP="005D40A8">
    <w:pPr>
      <w:pStyle w:val="Encabezado"/>
      <w:rPr>
        <w:i/>
        <w:sz w:val="20"/>
        <w:szCs w:val="20"/>
      </w:rPr>
    </w:pPr>
    <w:r w:rsidRPr="00634175">
      <w:rPr>
        <w:i/>
        <w:sz w:val="20"/>
        <w:szCs w:val="20"/>
        <w:lang w:val="es-CR"/>
      </w:rPr>
      <w:t>Dirección</w:t>
    </w:r>
    <w:r w:rsidRPr="00634175">
      <w:rPr>
        <w:i/>
        <w:sz w:val="20"/>
        <w:szCs w:val="20"/>
      </w:rPr>
      <w:t xml:space="preserve"> General de Tributación</w:t>
    </w:r>
  </w:p>
  <w:p w:rsidR="003A00B8" w:rsidRPr="00634175" w:rsidRDefault="003A00B8" w:rsidP="005D40A8">
    <w:pPr>
      <w:pStyle w:val="Encabezado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3853"/>
    <w:multiLevelType w:val="hybridMultilevel"/>
    <w:tmpl w:val="D6B46F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5347C8"/>
    <w:multiLevelType w:val="hybridMultilevel"/>
    <w:tmpl w:val="20E679AC"/>
    <w:lvl w:ilvl="0" w:tplc="A1C21BC2">
      <w:start w:val="1"/>
      <w:numFmt w:val="lowerLetter"/>
      <w:lvlText w:val="%1."/>
      <w:lvlJc w:val="left"/>
      <w:pPr>
        <w:ind w:left="1239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B27"/>
    <w:rsid w:val="0000727E"/>
    <w:rsid w:val="00016293"/>
    <w:rsid w:val="00046139"/>
    <w:rsid w:val="000476D4"/>
    <w:rsid w:val="00062DB5"/>
    <w:rsid w:val="00066F32"/>
    <w:rsid w:val="00074B84"/>
    <w:rsid w:val="000E1B1B"/>
    <w:rsid w:val="000E53F7"/>
    <w:rsid w:val="000E683C"/>
    <w:rsid w:val="000F081B"/>
    <w:rsid w:val="001014D0"/>
    <w:rsid w:val="00103B29"/>
    <w:rsid w:val="0011456C"/>
    <w:rsid w:val="00116A63"/>
    <w:rsid w:val="0013163D"/>
    <w:rsid w:val="00151E05"/>
    <w:rsid w:val="00155501"/>
    <w:rsid w:val="001B0A10"/>
    <w:rsid w:val="001B2F19"/>
    <w:rsid w:val="001B78B9"/>
    <w:rsid w:val="001C02F4"/>
    <w:rsid w:val="001C1548"/>
    <w:rsid w:val="001E0199"/>
    <w:rsid w:val="00221CE6"/>
    <w:rsid w:val="0024178B"/>
    <w:rsid w:val="0024726C"/>
    <w:rsid w:val="002728FC"/>
    <w:rsid w:val="00282912"/>
    <w:rsid w:val="002A407B"/>
    <w:rsid w:val="002B2E6B"/>
    <w:rsid w:val="002D06B1"/>
    <w:rsid w:val="002D11C2"/>
    <w:rsid w:val="002F286A"/>
    <w:rsid w:val="002F344B"/>
    <w:rsid w:val="00317D3C"/>
    <w:rsid w:val="00326F09"/>
    <w:rsid w:val="00353EBA"/>
    <w:rsid w:val="00356969"/>
    <w:rsid w:val="00364E12"/>
    <w:rsid w:val="00393F4F"/>
    <w:rsid w:val="003977B3"/>
    <w:rsid w:val="003A00B8"/>
    <w:rsid w:val="0040587E"/>
    <w:rsid w:val="00406856"/>
    <w:rsid w:val="0041177F"/>
    <w:rsid w:val="00412EC0"/>
    <w:rsid w:val="00422B89"/>
    <w:rsid w:val="004568BE"/>
    <w:rsid w:val="004573EF"/>
    <w:rsid w:val="004865E1"/>
    <w:rsid w:val="004A0A7A"/>
    <w:rsid w:val="004A5C8A"/>
    <w:rsid w:val="004B56AB"/>
    <w:rsid w:val="004C112A"/>
    <w:rsid w:val="004C197E"/>
    <w:rsid w:val="004D094A"/>
    <w:rsid w:val="004D7799"/>
    <w:rsid w:val="004E320C"/>
    <w:rsid w:val="0050508A"/>
    <w:rsid w:val="0051234F"/>
    <w:rsid w:val="00530990"/>
    <w:rsid w:val="00532752"/>
    <w:rsid w:val="00544EE7"/>
    <w:rsid w:val="00554E31"/>
    <w:rsid w:val="00561E91"/>
    <w:rsid w:val="005806EF"/>
    <w:rsid w:val="005A6C45"/>
    <w:rsid w:val="005E0A52"/>
    <w:rsid w:val="005E110F"/>
    <w:rsid w:val="005F7870"/>
    <w:rsid w:val="00600C4C"/>
    <w:rsid w:val="00615762"/>
    <w:rsid w:val="006218C0"/>
    <w:rsid w:val="00622337"/>
    <w:rsid w:val="00631E39"/>
    <w:rsid w:val="0063538F"/>
    <w:rsid w:val="00637724"/>
    <w:rsid w:val="0064255F"/>
    <w:rsid w:val="00652A16"/>
    <w:rsid w:val="0066026F"/>
    <w:rsid w:val="006C256C"/>
    <w:rsid w:val="006E6807"/>
    <w:rsid w:val="006F3BA8"/>
    <w:rsid w:val="0071138F"/>
    <w:rsid w:val="00741156"/>
    <w:rsid w:val="00757B26"/>
    <w:rsid w:val="00763FCB"/>
    <w:rsid w:val="007847AB"/>
    <w:rsid w:val="00786623"/>
    <w:rsid w:val="007F4CAF"/>
    <w:rsid w:val="007F65C0"/>
    <w:rsid w:val="00836F06"/>
    <w:rsid w:val="00852874"/>
    <w:rsid w:val="008730F7"/>
    <w:rsid w:val="0088008F"/>
    <w:rsid w:val="008A56B9"/>
    <w:rsid w:val="008B23CE"/>
    <w:rsid w:val="008B56E8"/>
    <w:rsid w:val="008B7B75"/>
    <w:rsid w:val="008C1020"/>
    <w:rsid w:val="008C47E6"/>
    <w:rsid w:val="00902E49"/>
    <w:rsid w:val="00905918"/>
    <w:rsid w:val="0091065D"/>
    <w:rsid w:val="00917576"/>
    <w:rsid w:val="00927ACB"/>
    <w:rsid w:val="00932166"/>
    <w:rsid w:val="00934566"/>
    <w:rsid w:val="0093644A"/>
    <w:rsid w:val="00945BCE"/>
    <w:rsid w:val="009523D8"/>
    <w:rsid w:val="0095631F"/>
    <w:rsid w:val="00985890"/>
    <w:rsid w:val="00986B0A"/>
    <w:rsid w:val="00987C19"/>
    <w:rsid w:val="009934AE"/>
    <w:rsid w:val="009C084D"/>
    <w:rsid w:val="009C6F80"/>
    <w:rsid w:val="009E2435"/>
    <w:rsid w:val="00A1256F"/>
    <w:rsid w:val="00A45111"/>
    <w:rsid w:val="00A85813"/>
    <w:rsid w:val="00A926D4"/>
    <w:rsid w:val="00AA0E60"/>
    <w:rsid w:val="00AA7C33"/>
    <w:rsid w:val="00AD65C0"/>
    <w:rsid w:val="00B077A5"/>
    <w:rsid w:val="00B11010"/>
    <w:rsid w:val="00B16226"/>
    <w:rsid w:val="00B24049"/>
    <w:rsid w:val="00B568B8"/>
    <w:rsid w:val="00B56F65"/>
    <w:rsid w:val="00B64EBD"/>
    <w:rsid w:val="00B6647B"/>
    <w:rsid w:val="00B84433"/>
    <w:rsid w:val="00B87B34"/>
    <w:rsid w:val="00BA5F4F"/>
    <w:rsid w:val="00BB5A5C"/>
    <w:rsid w:val="00BD19AA"/>
    <w:rsid w:val="00BE798F"/>
    <w:rsid w:val="00C04524"/>
    <w:rsid w:val="00C47DAC"/>
    <w:rsid w:val="00C47F7D"/>
    <w:rsid w:val="00C55B0F"/>
    <w:rsid w:val="00C91574"/>
    <w:rsid w:val="00CA4C34"/>
    <w:rsid w:val="00CB103F"/>
    <w:rsid w:val="00CB60DB"/>
    <w:rsid w:val="00CC37AA"/>
    <w:rsid w:val="00CC7FE6"/>
    <w:rsid w:val="00CF2D8B"/>
    <w:rsid w:val="00CF593E"/>
    <w:rsid w:val="00D11D13"/>
    <w:rsid w:val="00D15B27"/>
    <w:rsid w:val="00D22A74"/>
    <w:rsid w:val="00D33221"/>
    <w:rsid w:val="00D61707"/>
    <w:rsid w:val="00D70AE9"/>
    <w:rsid w:val="00D76431"/>
    <w:rsid w:val="00DC3441"/>
    <w:rsid w:val="00DC472E"/>
    <w:rsid w:val="00DC64CD"/>
    <w:rsid w:val="00DD1801"/>
    <w:rsid w:val="00DF3DD8"/>
    <w:rsid w:val="00E60AEA"/>
    <w:rsid w:val="00E67EC5"/>
    <w:rsid w:val="00E86A43"/>
    <w:rsid w:val="00EA09A7"/>
    <w:rsid w:val="00EB4CA8"/>
    <w:rsid w:val="00EC6615"/>
    <w:rsid w:val="00ED339F"/>
    <w:rsid w:val="00EF68A3"/>
    <w:rsid w:val="00F02340"/>
    <w:rsid w:val="00F10D0F"/>
    <w:rsid w:val="00F203BA"/>
    <w:rsid w:val="00F22412"/>
    <w:rsid w:val="00F26F51"/>
    <w:rsid w:val="00F410A4"/>
    <w:rsid w:val="00F43BBD"/>
    <w:rsid w:val="00F6344A"/>
    <w:rsid w:val="00F6736E"/>
    <w:rsid w:val="00F75434"/>
    <w:rsid w:val="00F765A7"/>
    <w:rsid w:val="00F82E26"/>
    <w:rsid w:val="00F86777"/>
    <w:rsid w:val="00F920AC"/>
    <w:rsid w:val="00FB5476"/>
    <w:rsid w:val="00FB61D9"/>
    <w:rsid w:val="00FB7953"/>
    <w:rsid w:val="00FE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B2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5B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5B2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15B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5B27"/>
    <w:rPr>
      <w:rFonts w:ascii="Calibri" w:eastAsia="Calibri" w:hAnsi="Calibri" w:cs="Times New Roman"/>
    </w:rPr>
  </w:style>
  <w:style w:type="paragraph" w:styleId="NormalWeb">
    <w:name w:val="Normal (Web)"/>
    <w:basedOn w:val="Normal"/>
    <w:rsid w:val="00D15B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63538F"/>
    <w:rPr>
      <w:color w:val="0000FF"/>
      <w:u w:val="single"/>
    </w:rPr>
  </w:style>
  <w:style w:type="paragraph" w:styleId="Textonotapie">
    <w:name w:val="footnote text"/>
    <w:basedOn w:val="Normal"/>
    <w:link w:val="TextonotapieCar"/>
    <w:unhideWhenUsed/>
    <w:rsid w:val="004B56AB"/>
    <w:pPr>
      <w:spacing w:after="0" w:line="360" w:lineRule="auto"/>
      <w:ind w:left="170" w:right="1134" w:firstLine="709"/>
      <w:jc w:val="both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4B56A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B56AB"/>
    <w:pPr>
      <w:spacing w:after="0" w:line="360" w:lineRule="auto"/>
      <w:ind w:right="1134" w:firstLine="709"/>
      <w:jc w:val="both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B56AB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4B56AB"/>
    <w:pPr>
      <w:spacing w:after="120" w:line="480" w:lineRule="auto"/>
      <w:ind w:left="170" w:right="1134" w:firstLine="709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4B56A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4B56AB"/>
    <w:pPr>
      <w:spacing w:after="120" w:line="360" w:lineRule="auto"/>
      <w:ind w:left="1134" w:right="1134" w:firstLine="709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4B56AB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4B56AB"/>
    <w:pPr>
      <w:spacing w:after="0" w:line="360" w:lineRule="auto"/>
      <w:ind w:left="708" w:right="1134" w:firstLine="709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Refdenotaalpie">
    <w:name w:val="footnote reference"/>
    <w:basedOn w:val="Fuentedeprrafopredeter"/>
    <w:unhideWhenUsed/>
    <w:rsid w:val="004B56AB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074B84"/>
    <w:rPr>
      <w:b/>
      <w:bCs/>
    </w:rPr>
  </w:style>
  <w:style w:type="character" w:styleId="nfasis">
    <w:name w:val="Emphasis"/>
    <w:basedOn w:val="Fuentedeprrafopredeter"/>
    <w:uiPriority w:val="20"/>
    <w:qFormat/>
    <w:rsid w:val="00074B84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2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234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B2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5B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5B2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15B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5B27"/>
    <w:rPr>
      <w:rFonts w:ascii="Calibri" w:eastAsia="Calibri" w:hAnsi="Calibri" w:cs="Times New Roman"/>
    </w:rPr>
  </w:style>
  <w:style w:type="paragraph" w:styleId="NormalWeb">
    <w:name w:val="Normal (Web)"/>
    <w:basedOn w:val="Normal"/>
    <w:rsid w:val="00D15B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63538F"/>
    <w:rPr>
      <w:color w:val="0000FF"/>
      <w:u w:val="single"/>
    </w:rPr>
  </w:style>
  <w:style w:type="paragraph" w:styleId="Textonotapie">
    <w:name w:val="footnote text"/>
    <w:basedOn w:val="Normal"/>
    <w:link w:val="TextonotapieCar"/>
    <w:unhideWhenUsed/>
    <w:rsid w:val="004B56AB"/>
    <w:pPr>
      <w:spacing w:after="0" w:line="360" w:lineRule="auto"/>
      <w:ind w:left="170" w:right="1134" w:firstLine="709"/>
      <w:jc w:val="both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4B56A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B56AB"/>
    <w:pPr>
      <w:spacing w:after="0" w:line="360" w:lineRule="auto"/>
      <w:ind w:right="1134" w:firstLine="709"/>
      <w:jc w:val="both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B56AB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4B56AB"/>
    <w:pPr>
      <w:spacing w:after="120" w:line="480" w:lineRule="auto"/>
      <w:ind w:left="170" w:right="1134" w:firstLine="709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4B56A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4B56AB"/>
    <w:pPr>
      <w:spacing w:after="120" w:line="360" w:lineRule="auto"/>
      <w:ind w:left="1134" w:right="1134" w:firstLine="709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4B56AB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4B56AB"/>
    <w:pPr>
      <w:spacing w:after="0" w:line="360" w:lineRule="auto"/>
      <w:ind w:left="708" w:right="1134" w:firstLine="709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Refdenotaalpie">
    <w:name w:val="footnote reference"/>
    <w:basedOn w:val="Fuentedeprrafopredeter"/>
    <w:unhideWhenUsed/>
    <w:rsid w:val="004B56AB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074B84"/>
    <w:rPr>
      <w:b/>
      <w:bCs/>
    </w:rPr>
  </w:style>
  <w:style w:type="character" w:styleId="nfasis">
    <w:name w:val="Emphasis"/>
    <w:basedOn w:val="Fuentedeprrafopredeter"/>
    <w:uiPriority w:val="20"/>
    <w:qFormat/>
    <w:rsid w:val="00074B84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2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234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704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0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5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84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1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586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5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135498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5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85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63788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260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F7CE9-0ED4-4E47-92D5-15B9D8D75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Fanny Ledezma Boschini</dc:creator>
  <cp:lastModifiedBy>Jenny Patricia Jimenez Vargas</cp:lastModifiedBy>
  <cp:revision>2</cp:revision>
  <cp:lastPrinted>2012-02-13T20:57:00Z</cp:lastPrinted>
  <dcterms:created xsi:type="dcterms:W3CDTF">2012-02-21T19:46:00Z</dcterms:created>
  <dcterms:modified xsi:type="dcterms:W3CDTF">2012-02-21T19:46:00Z</dcterms:modified>
</cp:coreProperties>
</file>