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4B0" w:rsidRPr="003964B0" w:rsidRDefault="003964B0" w:rsidP="003964B0">
      <w:pPr>
        <w:shd w:val="clear" w:color="auto" w:fill="FFEFE6"/>
        <w:spacing w:before="100" w:beforeAutospacing="1" w:after="100" w:afterAutospacing="1" w:line="240" w:lineRule="auto"/>
        <w:textAlignment w:val="baseline"/>
        <w:outlineLvl w:val="1"/>
        <w:rPr>
          <w:rFonts w:ascii="OpenSansRegular" w:eastAsia="Times New Roman" w:hAnsi="OpenSansRegular" w:cs="Times New Roman"/>
          <w:color w:val="000000"/>
          <w:sz w:val="24"/>
          <w:szCs w:val="24"/>
          <w:lang w:val="es-ES" w:eastAsia="es-CR"/>
        </w:rPr>
      </w:pPr>
      <w:r w:rsidRPr="003964B0">
        <w:rPr>
          <w:rFonts w:ascii="OpenSansRegular" w:eastAsia="Times New Roman" w:hAnsi="OpenSansRegular" w:cs="Times New Roman"/>
          <w:color w:val="000000"/>
          <w:sz w:val="24"/>
          <w:szCs w:val="24"/>
          <w:lang w:val="es-ES" w:eastAsia="es-CR"/>
        </w:rPr>
        <w:t>La Casa será de Lujo…pero el impuesto es deficiente</w:t>
      </w:r>
    </w:p>
    <w:p w:rsidR="003964B0" w:rsidRPr="003964B0" w:rsidRDefault="003964B0" w:rsidP="003964B0">
      <w:pPr>
        <w:shd w:val="clear" w:color="auto" w:fill="FFEFE6"/>
        <w:spacing w:before="100" w:beforeAutospacing="1" w:after="100" w:afterAutospacing="1" w:line="240" w:lineRule="auto"/>
        <w:textAlignment w:val="baseline"/>
        <w:rPr>
          <w:rFonts w:ascii="OpenSansRegular" w:eastAsia="Times New Roman" w:hAnsi="OpenSansRegular" w:cs="Times New Roman"/>
          <w:color w:val="000000"/>
          <w:sz w:val="24"/>
          <w:szCs w:val="24"/>
          <w:lang w:val="es-ES" w:eastAsia="es-CR"/>
        </w:rPr>
      </w:pPr>
      <w:r w:rsidRPr="003964B0">
        <w:rPr>
          <w:rFonts w:ascii="OpenSansRegular" w:eastAsia="Times New Roman" w:hAnsi="OpenSansRegular" w:cs="Times New Roman"/>
          <w:color w:val="000000"/>
          <w:sz w:val="24"/>
          <w:szCs w:val="24"/>
          <w:lang w:val="es-ES" w:eastAsia="es-CR"/>
        </w:rPr>
        <w:t xml:space="preserve">POR DIEGO SALTO VAN DER LAAT / dsalto@afc.cr / 15 ENE 2013 </w:t>
      </w:r>
    </w:p>
    <w:p w:rsidR="003964B0" w:rsidRPr="003964B0" w:rsidRDefault="003964B0" w:rsidP="003964B0">
      <w:pPr>
        <w:shd w:val="clear" w:color="auto" w:fill="FFEFE6"/>
        <w:spacing w:before="100" w:beforeAutospacing="1" w:after="100" w:afterAutospacing="1" w:line="300" w:lineRule="atLeast"/>
        <w:jc w:val="both"/>
        <w:textAlignment w:val="baseline"/>
        <w:rPr>
          <w:rFonts w:ascii="OpenSansRegular" w:eastAsia="Times New Roman" w:hAnsi="OpenSansRegular" w:cs="Times New Roman"/>
          <w:color w:val="363636"/>
          <w:sz w:val="20"/>
          <w:szCs w:val="20"/>
          <w:lang w:val="es-ES" w:eastAsia="es-CR"/>
        </w:rPr>
      </w:pPr>
      <w:r w:rsidRPr="003964B0">
        <w:rPr>
          <w:rFonts w:ascii="OpenSansRegular" w:eastAsia="Times New Roman" w:hAnsi="OpenSansRegular" w:cs="Times New Roman"/>
          <w:color w:val="363636"/>
          <w:sz w:val="20"/>
          <w:szCs w:val="20"/>
          <w:lang w:val="es-ES" w:eastAsia="es-CR"/>
        </w:rPr>
        <w:t xml:space="preserve">El Impuesto Solidario, usualmente denominado como </w:t>
      </w:r>
      <w:r w:rsidRPr="003964B0">
        <w:rPr>
          <w:rFonts w:ascii="OpenSansRegular" w:eastAsia="Times New Roman" w:hAnsi="OpenSansRegular" w:cs="Times New Roman"/>
          <w:b/>
          <w:bCs/>
          <w:color w:val="363636"/>
          <w:sz w:val="20"/>
          <w:szCs w:val="20"/>
          <w:lang w:val="es-ES" w:eastAsia="es-CR"/>
        </w:rPr>
        <w:t>Impuesto a las Casas de Lujo,</w:t>
      </w:r>
      <w:r w:rsidRPr="003964B0">
        <w:rPr>
          <w:rFonts w:ascii="OpenSansRegular" w:eastAsia="Times New Roman" w:hAnsi="OpenSansRegular" w:cs="Times New Roman"/>
          <w:color w:val="363636"/>
          <w:sz w:val="20"/>
          <w:szCs w:val="20"/>
          <w:lang w:val="es-ES" w:eastAsia="es-CR"/>
        </w:rPr>
        <w:t xml:space="preserve"> es uno de los tantos ejemplos que posee nuestro sistema fiscal sobre lo que </w:t>
      </w:r>
      <w:r w:rsidRPr="003964B0">
        <w:rPr>
          <w:rFonts w:ascii="OpenSansRegular" w:eastAsia="Times New Roman" w:hAnsi="OpenSansRegular" w:cs="Times New Roman"/>
          <w:b/>
          <w:bCs/>
          <w:color w:val="363636"/>
          <w:sz w:val="20"/>
          <w:szCs w:val="20"/>
          <w:lang w:val="es-ES" w:eastAsia="es-CR"/>
        </w:rPr>
        <w:t>no debería hacerse</w:t>
      </w:r>
      <w:r w:rsidRPr="003964B0">
        <w:rPr>
          <w:rFonts w:ascii="OpenSansRegular" w:eastAsia="Times New Roman" w:hAnsi="OpenSansRegular" w:cs="Times New Roman"/>
          <w:color w:val="363636"/>
          <w:sz w:val="20"/>
          <w:szCs w:val="20"/>
          <w:lang w:val="es-ES" w:eastAsia="es-CR"/>
        </w:rPr>
        <w:t xml:space="preserve">. Pero no me malinterprete…me parece que </w:t>
      </w:r>
      <w:r w:rsidRPr="003964B0">
        <w:rPr>
          <w:rFonts w:ascii="OpenSansRegular" w:eastAsia="Times New Roman" w:hAnsi="OpenSansRegular" w:cs="Times New Roman"/>
          <w:b/>
          <w:bCs/>
          <w:color w:val="363636"/>
          <w:sz w:val="20"/>
          <w:szCs w:val="20"/>
          <w:lang w:val="es-ES" w:eastAsia="es-CR"/>
        </w:rPr>
        <w:t>la finalidad del impuesto es adecuada</w:t>
      </w:r>
      <w:r w:rsidRPr="003964B0">
        <w:rPr>
          <w:rFonts w:ascii="OpenSansRegular" w:eastAsia="Times New Roman" w:hAnsi="OpenSansRegular" w:cs="Times New Roman"/>
          <w:color w:val="363636"/>
          <w:sz w:val="20"/>
          <w:szCs w:val="20"/>
          <w:lang w:val="es-ES" w:eastAsia="es-CR"/>
        </w:rPr>
        <w:t>: quienes demuestran una capacidad económica mayor a través de su patrimonio habitacional, podrán aportar más a la Hacienda Pública. Pero el objetivo inicial pareciera no haberse materializado…</w:t>
      </w:r>
      <w:r w:rsidRPr="003964B0">
        <w:rPr>
          <w:rFonts w:ascii="OpenSansRegular" w:eastAsia="Times New Roman" w:hAnsi="OpenSansRegular" w:cs="Times New Roman"/>
          <w:b/>
          <w:bCs/>
          <w:color w:val="363636"/>
          <w:sz w:val="20"/>
          <w:szCs w:val="20"/>
          <w:lang w:val="es-ES" w:eastAsia="es-CR"/>
        </w:rPr>
        <w:t xml:space="preserve"> el impuesto es ineficiente y debería modificarse estructuralmente o, mejor aún, debería derogarse</w:t>
      </w:r>
      <w:r w:rsidRPr="003964B0">
        <w:rPr>
          <w:rFonts w:ascii="OpenSansRegular" w:eastAsia="Times New Roman" w:hAnsi="OpenSansRegular" w:cs="Times New Roman"/>
          <w:color w:val="363636"/>
          <w:sz w:val="20"/>
          <w:szCs w:val="20"/>
          <w:lang w:val="es-ES" w:eastAsia="es-CR"/>
        </w:rPr>
        <w:t>.</w:t>
      </w:r>
    </w:p>
    <w:p w:rsidR="003964B0" w:rsidRPr="003964B0" w:rsidRDefault="003964B0" w:rsidP="003964B0">
      <w:pPr>
        <w:shd w:val="clear" w:color="auto" w:fill="FFEFE6"/>
        <w:spacing w:before="100" w:beforeAutospacing="1" w:after="100" w:afterAutospacing="1" w:line="300" w:lineRule="atLeast"/>
        <w:jc w:val="both"/>
        <w:textAlignment w:val="baseline"/>
        <w:rPr>
          <w:rFonts w:ascii="OpenSansRegular" w:eastAsia="Times New Roman" w:hAnsi="OpenSansRegular" w:cs="Times New Roman"/>
          <w:color w:val="363636"/>
          <w:sz w:val="20"/>
          <w:szCs w:val="20"/>
          <w:lang w:val="es-ES" w:eastAsia="es-CR"/>
        </w:rPr>
      </w:pPr>
      <w:r w:rsidRPr="003964B0">
        <w:rPr>
          <w:rFonts w:ascii="OpenSansRegular" w:eastAsia="Times New Roman" w:hAnsi="OpenSansRegular" w:cs="Times New Roman"/>
          <w:color w:val="363636"/>
          <w:sz w:val="20"/>
          <w:szCs w:val="20"/>
          <w:lang w:val="es-ES" w:eastAsia="es-CR"/>
        </w:rPr>
        <w:t xml:space="preserve">Empecemos por la </w:t>
      </w:r>
      <w:r w:rsidRPr="003964B0">
        <w:rPr>
          <w:rFonts w:ascii="OpenSansRegular" w:eastAsia="Times New Roman" w:hAnsi="OpenSansRegular" w:cs="Times New Roman"/>
          <w:b/>
          <w:bCs/>
          <w:color w:val="363636"/>
          <w:sz w:val="20"/>
          <w:szCs w:val="20"/>
          <w:lang w:val="es-ES" w:eastAsia="es-CR"/>
        </w:rPr>
        <w:t>recaudación</w:t>
      </w:r>
      <w:r w:rsidRPr="003964B0">
        <w:rPr>
          <w:rFonts w:ascii="OpenSansRegular" w:eastAsia="Times New Roman" w:hAnsi="OpenSansRegular" w:cs="Times New Roman"/>
          <w:color w:val="363636"/>
          <w:sz w:val="20"/>
          <w:szCs w:val="20"/>
          <w:lang w:val="es-ES" w:eastAsia="es-CR"/>
        </w:rPr>
        <w:t>. Según lo establece el Presupuesto de Ingresos Corrientes de la Contraloría General de la República para 2012, </w:t>
      </w:r>
      <w:r w:rsidRPr="003964B0">
        <w:rPr>
          <w:rFonts w:ascii="OpenSansRegular" w:eastAsia="Times New Roman" w:hAnsi="OpenSansRegular" w:cs="Times New Roman"/>
          <w:b/>
          <w:bCs/>
          <w:color w:val="363636"/>
          <w:sz w:val="20"/>
          <w:szCs w:val="20"/>
          <w:lang w:val="es-ES" w:eastAsia="es-CR"/>
        </w:rPr>
        <w:t xml:space="preserve"> la recaudación no ha llegado en años anteriores ni al 0,01%</w:t>
      </w:r>
      <w:r w:rsidRPr="003964B0">
        <w:rPr>
          <w:rFonts w:ascii="OpenSansRegular" w:eastAsia="Times New Roman" w:hAnsi="OpenSansRegular" w:cs="Times New Roman"/>
          <w:color w:val="363636"/>
          <w:sz w:val="20"/>
          <w:szCs w:val="20"/>
          <w:lang w:val="es-ES" w:eastAsia="es-CR"/>
        </w:rPr>
        <w:t xml:space="preserve"> del ingreso tributario total del Gobierno Central. No tengo cifras de cuánto debe gastar el Estado para recaudar y fiscalizar el impuesto, pero </w:t>
      </w:r>
      <w:r w:rsidRPr="003964B0">
        <w:rPr>
          <w:rFonts w:ascii="OpenSansRegular" w:eastAsia="Times New Roman" w:hAnsi="OpenSansRegular" w:cs="Times New Roman"/>
          <w:b/>
          <w:bCs/>
          <w:color w:val="363636"/>
          <w:sz w:val="20"/>
          <w:szCs w:val="20"/>
          <w:lang w:val="es-ES" w:eastAsia="es-CR"/>
        </w:rPr>
        <w:t>¿será eficiente? Tómese en cuenta que al final se recauda menos de US$5 millones.</w:t>
      </w:r>
    </w:p>
    <w:p w:rsidR="003964B0" w:rsidRPr="003964B0" w:rsidRDefault="003964B0" w:rsidP="003964B0">
      <w:pPr>
        <w:shd w:val="clear" w:color="auto" w:fill="FFEFE6"/>
        <w:spacing w:before="100" w:beforeAutospacing="1" w:after="100" w:afterAutospacing="1" w:line="300" w:lineRule="atLeast"/>
        <w:jc w:val="both"/>
        <w:textAlignment w:val="baseline"/>
        <w:rPr>
          <w:rFonts w:ascii="OpenSansRegular" w:eastAsia="Times New Roman" w:hAnsi="OpenSansRegular" w:cs="Times New Roman"/>
          <w:color w:val="363636"/>
          <w:sz w:val="20"/>
          <w:szCs w:val="20"/>
          <w:lang w:val="es-ES" w:eastAsia="es-CR"/>
        </w:rPr>
      </w:pPr>
      <w:r w:rsidRPr="003964B0">
        <w:rPr>
          <w:rFonts w:ascii="OpenSansRegular" w:eastAsia="Times New Roman" w:hAnsi="OpenSansRegular" w:cs="Times New Roman"/>
          <w:color w:val="363636"/>
          <w:sz w:val="20"/>
          <w:szCs w:val="20"/>
          <w:lang w:val="es-ES" w:eastAsia="es-CR"/>
        </w:rPr>
        <w:t xml:space="preserve">Otro de los puntos criticables es </w:t>
      </w:r>
      <w:r w:rsidRPr="003964B0">
        <w:rPr>
          <w:rFonts w:ascii="OpenSansRegular" w:eastAsia="Times New Roman" w:hAnsi="OpenSansRegular" w:cs="Times New Roman"/>
          <w:b/>
          <w:bCs/>
          <w:color w:val="363636"/>
          <w:sz w:val="20"/>
          <w:szCs w:val="20"/>
          <w:lang w:val="es-ES" w:eastAsia="es-CR"/>
        </w:rPr>
        <w:t>la complejidad del proceso de determinación y liquidación del impuesto</w:t>
      </w:r>
      <w:r w:rsidRPr="003964B0">
        <w:rPr>
          <w:rFonts w:ascii="OpenSansRegular" w:eastAsia="Times New Roman" w:hAnsi="OpenSansRegular" w:cs="Times New Roman"/>
          <w:color w:val="363636"/>
          <w:sz w:val="20"/>
          <w:szCs w:val="20"/>
          <w:lang w:val="es-ES" w:eastAsia="es-CR"/>
        </w:rPr>
        <w:t xml:space="preserve">. En otras palabras, </w:t>
      </w:r>
      <w:r w:rsidRPr="003964B0">
        <w:rPr>
          <w:rFonts w:ascii="OpenSansRegular" w:eastAsia="Times New Roman" w:hAnsi="OpenSansRegular" w:cs="Times New Roman"/>
          <w:b/>
          <w:bCs/>
          <w:color w:val="363636"/>
          <w:sz w:val="20"/>
          <w:szCs w:val="20"/>
          <w:lang w:val="es-ES" w:eastAsia="es-CR"/>
        </w:rPr>
        <w:t>calcular y pagar el impuesto no es sencillo</w:t>
      </w:r>
      <w:r w:rsidRPr="003964B0">
        <w:rPr>
          <w:rFonts w:ascii="OpenSansRegular" w:eastAsia="Times New Roman" w:hAnsi="OpenSansRegular" w:cs="Times New Roman"/>
          <w:color w:val="363636"/>
          <w:sz w:val="20"/>
          <w:szCs w:val="20"/>
          <w:lang w:val="es-ES" w:eastAsia="es-CR"/>
        </w:rPr>
        <w:t xml:space="preserve">…y a ello “súmele” que no se ha facilitado al contribuyente las herramientas para su cumplimiento a tiempo. Para muestra (no uno sino) varios botones….El formulario del impuesto, es decir, </w:t>
      </w:r>
      <w:r w:rsidRPr="003964B0">
        <w:rPr>
          <w:rFonts w:ascii="OpenSansRegular" w:eastAsia="Times New Roman" w:hAnsi="OpenSansRegular" w:cs="Times New Roman"/>
          <w:b/>
          <w:bCs/>
          <w:color w:val="363636"/>
          <w:sz w:val="20"/>
          <w:szCs w:val="20"/>
          <w:lang w:val="es-ES" w:eastAsia="es-CR"/>
        </w:rPr>
        <w:t>la Declaración</w:t>
      </w:r>
      <w:r w:rsidRPr="003964B0">
        <w:rPr>
          <w:rFonts w:ascii="OpenSansRegular" w:eastAsia="Times New Roman" w:hAnsi="OpenSansRegular" w:cs="Times New Roman"/>
          <w:color w:val="363636"/>
          <w:sz w:val="20"/>
          <w:szCs w:val="20"/>
          <w:lang w:val="es-ES" w:eastAsia="es-CR"/>
        </w:rPr>
        <w:t xml:space="preserve"> con la cual se cumple con el cálculo y pago del impuesto, </w:t>
      </w:r>
      <w:r w:rsidRPr="003964B0">
        <w:rPr>
          <w:rFonts w:ascii="OpenSansRegular" w:eastAsia="Times New Roman" w:hAnsi="OpenSansRegular" w:cs="Times New Roman"/>
          <w:b/>
          <w:bCs/>
          <w:color w:val="363636"/>
          <w:sz w:val="20"/>
          <w:szCs w:val="20"/>
          <w:lang w:val="es-ES" w:eastAsia="es-CR"/>
        </w:rPr>
        <w:t>fue puesto a disposición del contribuyente hasta el día 21 de diciembre</w:t>
      </w:r>
      <w:r w:rsidRPr="003964B0">
        <w:rPr>
          <w:rFonts w:ascii="OpenSansRegular" w:eastAsia="Times New Roman" w:hAnsi="OpenSansRegular" w:cs="Times New Roman"/>
          <w:color w:val="363636"/>
          <w:sz w:val="20"/>
          <w:szCs w:val="20"/>
          <w:lang w:val="es-ES" w:eastAsia="es-CR"/>
        </w:rPr>
        <w:t xml:space="preserve">… </w:t>
      </w:r>
      <w:r w:rsidRPr="003964B0">
        <w:rPr>
          <w:rFonts w:ascii="OpenSansRegular" w:eastAsia="Times New Roman" w:hAnsi="OpenSansRegular" w:cs="Times New Roman"/>
          <w:b/>
          <w:bCs/>
          <w:color w:val="363636"/>
          <w:sz w:val="20"/>
          <w:szCs w:val="20"/>
          <w:lang w:val="es-ES" w:eastAsia="es-CR"/>
        </w:rPr>
        <w:t>solo tres semanas antes del vencimiento de la fecha de pago, escasos días antes de Navidad y en el último día laboral de gran parte del Gobierno…y de la mayoría del sector privado.</w:t>
      </w:r>
    </w:p>
    <w:p w:rsidR="003964B0" w:rsidRPr="003964B0" w:rsidRDefault="003964B0" w:rsidP="003964B0">
      <w:pPr>
        <w:shd w:val="clear" w:color="auto" w:fill="FFEFE6"/>
        <w:spacing w:before="100" w:beforeAutospacing="1" w:after="100" w:afterAutospacing="1" w:line="300" w:lineRule="atLeast"/>
        <w:jc w:val="both"/>
        <w:textAlignment w:val="baseline"/>
        <w:rPr>
          <w:rFonts w:ascii="OpenSansRegular" w:eastAsia="Times New Roman" w:hAnsi="OpenSansRegular" w:cs="Times New Roman"/>
          <w:color w:val="363636"/>
          <w:sz w:val="20"/>
          <w:szCs w:val="20"/>
          <w:lang w:val="es-ES" w:eastAsia="es-CR"/>
        </w:rPr>
      </w:pPr>
      <w:r w:rsidRPr="003964B0">
        <w:rPr>
          <w:rFonts w:ascii="OpenSansRegular" w:eastAsia="Times New Roman" w:hAnsi="OpenSansRegular" w:cs="Times New Roman"/>
          <w:color w:val="363636"/>
          <w:sz w:val="20"/>
          <w:szCs w:val="20"/>
          <w:lang w:val="es-ES" w:eastAsia="es-CR"/>
        </w:rPr>
        <w:t xml:space="preserve">Además de la complejidad, hay que considerar que la gran mayoría de los contribuyentes han tenido que contratar algún tipo de asesoría profesional para poder cumplir con el impuesto…un perito, un contador o un abogado versado en el tema. </w:t>
      </w:r>
      <w:r w:rsidRPr="003964B0">
        <w:rPr>
          <w:rFonts w:ascii="OpenSansRegular" w:eastAsia="Times New Roman" w:hAnsi="OpenSansRegular" w:cs="Times New Roman"/>
          <w:b/>
          <w:bCs/>
          <w:color w:val="363636"/>
          <w:sz w:val="20"/>
          <w:szCs w:val="20"/>
          <w:lang w:val="es-ES" w:eastAsia="es-CR"/>
        </w:rPr>
        <w:t>¿Y no era que el Estado facilitaría el pago de los impuestos?</w:t>
      </w:r>
    </w:p>
    <w:p w:rsidR="003964B0" w:rsidRPr="003964B0" w:rsidRDefault="003964B0" w:rsidP="003964B0">
      <w:pPr>
        <w:shd w:val="clear" w:color="auto" w:fill="FFEFE6"/>
        <w:spacing w:before="100" w:beforeAutospacing="1" w:after="100" w:afterAutospacing="1" w:line="300" w:lineRule="atLeast"/>
        <w:jc w:val="both"/>
        <w:textAlignment w:val="baseline"/>
        <w:rPr>
          <w:rFonts w:ascii="OpenSansRegular" w:eastAsia="Times New Roman" w:hAnsi="OpenSansRegular" w:cs="Times New Roman"/>
          <w:color w:val="363636"/>
          <w:sz w:val="20"/>
          <w:szCs w:val="20"/>
          <w:lang w:val="es-ES" w:eastAsia="es-CR"/>
        </w:rPr>
      </w:pPr>
      <w:r w:rsidRPr="003964B0">
        <w:rPr>
          <w:rFonts w:ascii="OpenSansRegular" w:eastAsia="Times New Roman" w:hAnsi="OpenSansRegular" w:cs="Times New Roman"/>
          <w:color w:val="363636"/>
          <w:sz w:val="20"/>
          <w:szCs w:val="20"/>
          <w:lang w:val="es-ES" w:eastAsia="es-CR"/>
        </w:rPr>
        <w:t xml:space="preserve">Otro punto de discusión es el impuesto en sí: </w:t>
      </w:r>
      <w:r w:rsidRPr="003964B0">
        <w:rPr>
          <w:rFonts w:ascii="OpenSansRegular" w:eastAsia="Times New Roman" w:hAnsi="OpenSansRegular" w:cs="Times New Roman"/>
          <w:b/>
          <w:bCs/>
          <w:color w:val="363636"/>
          <w:sz w:val="20"/>
          <w:szCs w:val="20"/>
          <w:lang w:val="es-ES" w:eastAsia="es-CR"/>
        </w:rPr>
        <w:t>la Ley posee errores en su estructura o planteamiento</w:t>
      </w:r>
      <w:r w:rsidRPr="003964B0">
        <w:rPr>
          <w:rFonts w:ascii="OpenSansRegular" w:eastAsia="Times New Roman" w:hAnsi="OpenSansRegular" w:cs="Times New Roman"/>
          <w:color w:val="363636"/>
          <w:sz w:val="20"/>
          <w:szCs w:val="20"/>
          <w:lang w:val="es-ES" w:eastAsia="es-CR"/>
        </w:rPr>
        <w:t>. En un primer momento solo se toma en consideración el valor fiscal de la infraestructura y, si se supera un determinado umbral, entonces habrá que adicionarle otros conceptos como el terreno. Pero</w:t>
      </w:r>
      <w:proofErr w:type="gramStart"/>
      <w:r w:rsidRPr="003964B0">
        <w:rPr>
          <w:rFonts w:ascii="OpenSansRegular" w:eastAsia="Times New Roman" w:hAnsi="OpenSansRegular" w:cs="Times New Roman"/>
          <w:color w:val="363636"/>
          <w:sz w:val="20"/>
          <w:szCs w:val="20"/>
          <w:lang w:val="es-ES" w:eastAsia="es-CR"/>
        </w:rPr>
        <w:t>…¿</w:t>
      </w:r>
      <w:proofErr w:type="gramEnd"/>
      <w:r w:rsidRPr="003964B0">
        <w:rPr>
          <w:rFonts w:ascii="OpenSansRegular" w:eastAsia="Times New Roman" w:hAnsi="OpenSansRegular" w:cs="Times New Roman"/>
          <w:b/>
          <w:bCs/>
          <w:color w:val="363636"/>
          <w:sz w:val="20"/>
          <w:szCs w:val="20"/>
          <w:lang w:val="es-ES" w:eastAsia="es-CR"/>
        </w:rPr>
        <w:t xml:space="preserve"> cuál terreno? ¿</w:t>
      </w:r>
      <w:proofErr w:type="gramStart"/>
      <w:r w:rsidRPr="003964B0">
        <w:rPr>
          <w:rFonts w:ascii="OpenSansRegular" w:eastAsia="Times New Roman" w:hAnsi="OpenSansRegular" w:cs="Times New Roman"/>
          <w:b/>
          <w:bCs/>
          <w:color w:val="363636"/>
          <w:sz w:val="20"/>
          <w:szCs w:val="20"/>
          <w:lang w:val="es-ES" w:eastAsia="es-CR"/>
        </w:rPr>
        <w:t>solo</w:t>
      </w:r>
      <w:proofErr w:type="gramEnd"/>
      <w:r w:rsidRPr="003964B0">
        <w:rPr>
          <w:rFonts w:ascii="OpenSansRegular" w:eastAsia="Times New Roman" w:hAnsi="OpenSansRegular" w:cs="Times New Roman"/>
          <w:b/>
          <w:bCs/>
          <w:color w:val="363636"/>
          <w:sz w:val="20"/>
          <w:szCs w:val="20"/>
          <w:lang w:val="es-ES" w:eastAsia="es-CR"/>
        </w:rPr>
        <w:t xml:space="preserve"> la huella en donde se ubica la casa o todo el terreno? Más aún</w:t>
      </w:r>
      <w:proofErr w:type="gramStart"/>
      <w:r w:rsidRPr="003964B0">
        <w:rPr>
          <w:rFonts w:ascii="OpenSansRegular" w:eastAsia="Times New Roman" w:hAnsi="OpenSansRegular" w:cs="Times New Roman"/>
          <w:b/>
          <w:bCs/>
          <w:color w:val="363636"/>
          <w:sz w:val="20"/>
          <w:szCs w:val="20"/>
          <w:lang w:val="es-ES" w:eastAsia="es-CR"/>
        </w:rPr>
        <w:t>…¿</w:t>
      </w:r>
      <w:proofErr w:type="gramEnd"/>
      <w:r w:rsidRPr="003964B0">
        <w:rPr>
          <w:rFonts w:ascii="OpenSansRegular" w:eastAsia="Times New Roman" w:hAnsi="OpenSansRegular" w:cs="Times New Roman"/>
          <w:b/>
          <w:bCs/>
          <w:color w:val="363636"/>
          <w:sz w:val="20"/>
          <w:szCs w:val="20"/>
          <w:lang w:val="es-ES" w:eastAsia="es-CR"/>
        </w:rPr>
        <w:t xml:space="preserve">a qué se hace referencia cuando se menciona “la huella”? </w:t>
      </w:r>
      <w:r w:rsidRPr="003964B0">
        <w:rPr>
          <w:rFonts w:ascii="OpenSansRegular" w:eastAsia="Times New Roman" w:hAnsi="OpenSansRegular" w:cs="Times New Roman"/>
          <w:color w:val="363636"/>
          <w:sz w:val="20"/>
          <w:szCs w:val="20"/>
          <w:lang w:val="es-ES" w:eastAsia="es-CR"/>
        </w:rPr>
        <w:t xml:space="preserve">Conozco situaciones en las que la Administración Tributaria ha considerado que la huella incluye el retiro existente entre la </w:t>
      </w:r>
      <w:r w:rsidRPr="003964B0">
        <w:rPr>
          <w:rFonts w:ascii="OpenSansRegular" w:eastAsia="Times New Roman" w:hAnsi="OpenSansRegular" w:cs="Times New Roman"/>
          <w:b/>
          <w:bCs/>
          <w:color w:val="363636"/>
          <w:sz w:val="20"/>
          <w:szCs w:val="20"/>
          <w:lang w:val="es-ES" w:eastAsia="es-CR"/>
        </w:rPr>
        <w:t>casa</w:t>
      </w:r>
      <w:r w:rsidRPr="003964B0">
        <w:rPr>
          <w:rFonts w:ascii="OpenSansRegular" w:eastAsia="Times New Roman" w:hAnsi="OpenSansRegular" w:cs="Times New Roman"/>
          <w:color w:val="363636"/>
          <w:sz w:val="20"/>
          <w:szCs w:val="20"/>
          <w:lang w:val="es-ES" w:eastAsia="es-CR"/>
        </w:rPr>
        <w:t xml:space="preserve"> y la </w:t>
      </w:r>
      <w:r w:rsidRPr="003964B0">
        <w:rPr>
          <w:rFonts w:ascii="OpenSansRegular" w:eastAsia="Times New Roman" w:hAnsi="OpenSansRegular" w:cs="Times New Roman"/>
          <w:b/>
          <w:bCs/>
          <w:color w:val="363636"/>
          <w:sz w:val="20"/>
          <w:szCs w:val="20"/>
          <w:lang w:val="es-ES" w:eastAsia="es-CR"/>
        </w:rPr>
        <w:t>tapia</w:t>
      </w:r>
      <w:r w:rsidRPr="003964B0">
        <w:rPr>
          <w:rFonts w:ascii="OpenSansRegular" w:eastAsia="Times New Roman" w:hAnsi="OpenSansRegular" w:cs="Times New Roman"/>
          <w:color w:val="363636"/>
          <w:sz w:val="20"/>
          <w:szCs w:val="20"/>
          <w:lang w:val="es-ES" w:eastAsia="es-CR"/>
        </w:rPr>
        <w:t xml:space="preserve">, mientras que en otros ha considerado que se debe considerar la “unión” entre la casa y las construcciones accesorias…Por ejemplo, si entre </w:t>
      </w:r>
      <w:r w:rsidRPr="003964B0">
        <w:rPr>
          <w:rFonts w:ascii="OpenSansRegular" w:eastAsia="Times New Roman" w:hAnsi="OpenSansRegular" w:cs="Times New Roman"/>
          <w:b/>
          <w:bCs/>
          <w:color w:val="363636"/>
          <w:sz w:val="20"/>
          <w:szCs w:val="20"/>
          <w:lang w:val="es-ES" w:eastAsia="es-CR"/>
        </w:rPr>
        <w:t>la casa y un rancho o piscina</w:t>
      </w:r>
      <w:r w:rsidRPr="003964B0">
        <w:rPr>
          <w:rFonts w:ascii="OpenSansRegular" w:eastAsia="Times New Roman" w:hAnsi="OpenSansRegular" w:cs="Times New Roman"/>
          <w:color w:val="363636"/>
          <w:sz w:val="20"/>
          <w:szCs w:val="20"/>
          <w:lang w:val="es-ES" w:eastAsia="es-CR"/>
        </w:rPr>
        <w:t xml:space="preserve"> hay veinte metros de distancia…debo considerar una </w:t>
      </w:r>
      <w:r w:rsidRPr="003964B0">
        <w:rPr>
          <w:rFonts w:ascii="OpenSansRegular" w:eastAsia="Times New Roman" w:hAnsi="OpenSansRegular" w:cs="Times New Roman"/>
          <w:b/>
          <w:bCs/>
          <w:color w:val="363636"/>
          <w:sz w:val="20"/>
          <w:szCs w:val="20"/>
          <w:lang w:val="es-ES" w:eastAsia="es-CR"/>
        </w:rPr>
        <w:t>“conexión”</w:t>
      </w:r>
      <w:r w:rsidRPr="003964B0">
        <w:rPr>
          <w:rFonts w:ascii="OpenSansRegular" w:eastAsia="Times New Roman" w:hAnsi="OpenSansRegular" w:cs="Times New Roman"/>
          <w:color w:val="363636"/>
          <w:sz w:val="20"/>
          <w:szCs w:val="20"/>
          <w:lang w:val="es-ES" w:eastAsia="es-CR"/>
        </w:rPr>
        <w:t xml:space="preserve"> de un metro de ancho o de dos o tres metros, o por qué no, de todo el terreno entre ambas edificaciones. Bajo este concepto, </w:t>
      </w:r>
      <w:r w:rsidRPr="003964B0">
        <w:rPr>
          <w:rFonts w:ascii="OpenSansRegular" w:eastAsia="Times New Roman" w:hAnsi="OpenSansRegular" w:cs="Times New Roman"/>
          <w:b/>
          <w:bCs/>
          <w:color w:val="363636"/>
          <w:sz w:val="20"/>
          <w:szCs w:val="20"/>
          <w:lang w:val="es-ES" w:eastAsia="es-CR"/>
        </w:rPr>
        <w:t>estamos en presencia de un Impuesto de Bienes Inmuebles ampliado o “VIP”.</w:t>
      </w:r>
    </w:p>
    <w:p w:rsidR="003964B0" w:rsidRDefault="003964B0" w:rsidP="003964B0">
      <w:pPr>
        <w:shd w:val="clear" w:color="auto" w:fill="FFEFE6"/>
        <w:spacing w:before="100" w:beforeAutospacing="1" w:after="100" w:afterAutospacing="1" w:line="300" w:lineRule="atLeast"/>
        <w:ind w:left="-567" w:firstLine="567"/>
        <w:jc w:val="both"/>
        <w:textAlignment w:val="baseline"/>
        <w:rPr>
          <w:rFonts w:ascii="OpenSansRegular" w:eastAsia="Times New Roman" w:hAnsi="OpenSansRegular" w:cs="Times New Roman"/>
          <w:color w:val="363636"/>
          <w:sz w:val="20"/>
          <w:szCs w:val="20"/>
          <w:lang w:val="es-ES" w:eastAsia="es-CR"/>
        </w:rPr>
      </w:pPr>
      <w:bookmarkStart w:id="0" w:name="_GoBack"/>
      <w:bookmarkEnd w:id="0"/>
      <w:r w:rsidRPr="003964B0">
        <w:rPr>
          <w:rFonts w:ascii="OpenSansRegular" w:eastAsia="Times New Roman" w:hAnsi="OpenSansRegular" w:cs="Times New Roman"/>
          <w:b/>
          <w:bCs/>
          <w:color w:val="363636"/>
          <w:sz w:val="20"/>
          <w:szCs w:val="20"/>
          <w:lang w:val="es-ES" w:eastAsia="es-CR"/>
        </w:rPr>
        <w:t>La base imponible</w:t>
      </w:r>
      <w:r w:rsidRPr="003964B0">
        <w:rPr>
          <w:rFonts w:ascii="OpenSansRegular" w:eastAsia="Times New Roman" w:hAnsi="OpenSansRegular" w:cs="Times New Roman"/>
          <w:color w:val="363636"/>
          <w:sz w:val="20"/>
          <w:szCs w:val="20"/>
          <w:lang w:val="es-ES" w:eastAsia="es-CR"/>
        </w:rPr>
        <w:t xml:space="preserve">, referida al concepto de </w:t>
      </w:r>
      <w:r w:rsidRPr="003964B0">
        <w:rPr>
          <w:rFonts w:ascii="OpenSansRegular" w:eastAsia="Times New Roman" w:hAnsi="OpenSansRegular" w:cs="Times New Roman"/>
          <w:b/>
          <w:bCs/>
          <w:color w:val="363636"/>
          <w:sz w:val="20"/>
          <w:szCs w:val="20"/>
          <w:lang w:val="es-ES" w:eastAsia="es-CR"/>
        </w:rPr>
        <w:t>“valor fiscal”,</w:t>
      </w:r>
      <w:r w:rsidRPr="003964B0">
        <w:rPr>
          <w:rFonts w:ascii="OpenSansRegular" w:eastAsia="Times New Roman" w:hAnsi="OpenSansRegular" w:cs="Times New Roman"/>
          <w:color w:val="363636"/>
          <w:sz w:val="20"/>
          <w:szCs w:val="20"/>
          <w:lang w:val="es-ES" w:eastAsia="es-CR"/>
        </w:rPr>
        <w:t xml:space="preserve"> se fundamenta en dos parámetros de valor: (a) el de las </w:t>
      </w:r>
      <w:r w:rsidRPr="003964B0">
        <w:rPr>
          <w:rFonts w:ascii="OpenSansRegular" w:eastAsia="Times New Roman" w:hAnsi="OpenSansRegular" w:cs="Times New Roman"/>
          <w:b/>
          <w:bCs/>
          <w:color w:val="363636"/>
          <w:sz w:val="20"/>
          <w:szCs w:val="20"/>
          <w:lang w:val="es-ES" w:eastAsia="es-CR"/>
        </w:rPr>
        <w:t>tipologías constructivas</w:t>
      </w:r>
      <w:r w:rsidRPr="003964B0">
        <w:rPr>
          <w:rFonts w:ascii="OpenSansRegular" w:eastAsia="Times New Roman" w:hAnsi="OpenSansRegular" w:cs="Times New Roman"/>
          <w:color w:val="363636"/>
          <w:sz w:val="20"/>
          <w:szCs w:val="20"/>
          <w:lang w:val="es-ES" w:eastAsia="es-CR"/>
        </w:rPr>
        <w:t xml:space="preserve"> y (b) el de la </w:t>
      </w:r>
      <w:r w:rsidRPr="003964B0">
        <w:rPr>
          <w:rFonts w:ascii="OpenSansRegular" w:eastAsia="Times New Roman" w:hAnsi="OpenSansRegular" w:cs="Times New Roman"/>
          <w:b/>
          <w:bCs/>
          <w:color w:val="363636"/>
          <w:sz w:val="20"/>
          <w:szCs w:val="20"/>
          <w:lang w:val="es-ES" w:eastAsia="es-CR"/>
        </w:rPr>
        <w:t>Plataforma de Valores por Zonas Homogéneas</w:t>
      </w:r>
      <w:r w:rsidRPr="003964B0">
        <w:rPr>
          <w:rFonts w:ascii="OpenSansRegular" w:eastAsia="Times New Roman" w:hAnsi="OpenSansRegular" w:cs="Times New Roman"/>
          <w:color w:val="363636"/>
          <w:sz w:val="20"/>
          <w:szCs w:val="20"/>
          <w:lang w:val="es-ES" w:eastAsia="es-CR"/>
        </w:rPr>
        <w:t xml:space="preserve">. El incremento en los valores de las tipologías constructivas ha sido muy cuestionado. Y aunque la respuesta técnica ofrecida por el </w:t>
      </w:r>
      <w:r w:rsidRPr="003964B0">
        <w:rPr>
          <w:rFonts w:ascii="OpenSansRegular" w:eastAsia="Times New Roman" w:hAnsi="OpenSansRegular" w:cs="Times New Roman"/>
          <w:b/>
          <w:bCs/>
          <w:color w:val="363636"/>
          <w:sz w:val="20"/>
          <w:szCs w:val="20"/>
          <w:lang w:val="es-ES" w:eastAsia="es-CR"/>
        </w:rPr>
        <w:lastRenderedPageBreak/>
        <w:t>Órgano de Normalización Técnica</w:t>
      </w:r>
      <w:r w:rsidRPr="003964B0">
        <w:rPr>
          <w:rFonts w:ascii="OpenSansRegular" w:eastAsia="Times New Roman" w:hAnsi="OpenSansRegular" w:cs="Times New Roman"/>
          <w:color w:val="363636"/>
          <w:sz w:val="20"/>
          <w:szCs w:val="20"/>
          <w:lang w:val="es-ES" w:eastAsia="es-CR"/>
        </w:rPr>
        <w:t xml:space="preserve"> me parece adecuada (había un desfase entre los anteriores valores y los actuales), lo cierto es que </w:t>
      </w:r>
      <w:r w:rsidRPr="003964B0">
        <w:rPr>
          <w:rFonts w:ascii="OpenSansRegular" w:eastAsia="Times New Roman" w:hAnsi="OpenSansRegular" w:cs="Times New Roman"/>
          <w:b/>
          <w:bCs/>
          <w:color w:val="363636"/>
          <w:sz w:val="20"/>
          <w:szCs w:val="20"/>
          <w:u w:val="single"/>
          <w:lang w:val="es-ES" w:eastAsia="es-CR"/>
        </w:rPr>
        <w:t>la práctica ha reflejado incrementos que no encajan con la realidad</w:t>
      </w:r>
      <w:r w:rsidRPr="003964B0">
        <w:rPr>
          <w:rFonts w:ascii="OpenSansRegular" w:eastAsia="Times New Roman" w:hAnsi="OpenSansRegular" w:cs="Times New Roman"/>
          <w:color w:val="363636"/>
          <w:sz w:val="20"/>
          <w:szCs w:val="20"/>
          <w:lang w:val="es-ES" w:eastAsia="es-CR"/>
        </w:rPr>
        <w:t xml:space="preserve">. Igual situación ocurre con las Plataformas de Valores por Zonas Homogéneas, </w:t>
      </w:r>
      <w:r w:rsidRPr="003964B0">
        <w:rPr>
          <w:rFonts w:ascii="OpenSansRegular" w:eastAsia="Times New Roman" w:hAnsi="OpenSansRegular" w:cs="Times New Roman"/>
          <w:b/>
          <w:bCs/>
          <w:color w:val="363636"/>
          <w:sz w:val="20"/>
          <w:szCs w:val="20"/>
          <w:lang w:val="es-ES" w:eastAsia="es-CR"/>
        </w:rPr>
        <w:t>las cuales han sido constantemente cuestionadas desde su implantación en algunas Municipalidades a efectos del Impuesto de Bienes Inmuebles.</w:t>
      </w:r>
    </w:p>
    <w:p w:rsidR="003964B0" w:rsidRPr="003964B0" w:rsidRDefault="003964B0" w:rsidP="003964B0">
      <w:pPr>
        <w:shd w:val="clear" w:color="auto" w:fill="FFEFE6"/>
        <w:spacing w:before="100" w:beforeAutospacing="1" w:after="100" w:afterAutospacing="1" w:line="300" w:lineRule="atLeast"/>
        <w:jc w:val="both"/>
        <w:textAlignment w:val="baseline"/>
        <w:rPr>
          <w:rFonts w:ascii="OpenSansRegular" w:eastAsia="Times New Roman" w:hAnsi="OpenSansRegular" w:cs="Times New Roman"/>
          <w:color w:val="363636"/>
          <w:sz w:val="20"/>
          <w:szCs w:val="20"/>
          <w:lang w:val="es-ES" w:eastAsia="es-CR"/>
        </w:rPr>
      </w:pPr>
      <w:r w:rsidRPr="003964B0">
        <w:rPr>
          <w:rFonts w:ascii="OpenSansRegular" w:eastAsia="Times New Roman" w:hAnsi="OpenSansRegular" w:cs="Times New Roman"/>
          <w:color w:val="363636"/>
          <w:sz w:val="20"/>
          <w:szCs w:val="20"/>
          <w:lang w:val="es-ES" w:eastAsia="es-CR"/>
        </w:rPr>
        <w:t xml:space="preserve">En fin…solo quería compartir con ustedes brevemente sobre este tema. </w:t>
      </w:r>
      <w:r w:rsidRPr="003964B0">
        <w:rPr>
          <w:rFonts w:ascii="OpenSansRegular" w:eastAsia="Times New Roman" w:hAnsi="OpenSansRegular" w:cs="Times New Roman"/>
          <w:b/>
          <w:bCs/>
          <w:color w:val="363636"/>
          <w:sz w:val="20"/>
          <w:szCs w:val="20"/>
          <w:lang w:val="es-ES" w:eastAsia="es-CR"/>
        </w:rPr>
        <w:t>Si hacer que la gente pague impuestos es tan difícil, por qué se empeñan en complicarlo aún más en lugar de facilitar su cumplimiento</w:t>
      </w:r>
      <w:r w:rsidRPr="003964B0">
        <w:rPr>
          <w:rFonts w:ascii="OpenSansRegular" w:eastAsia="Times New Roman" w:hAnsi="OpenSansRegular" w:cs="Times New Roman"/>
          <w:color w:val="363636"/>
          <w:sz w:val="20"/>
          <w:szCs w:val="20"/>
          <w:lang w:val="es-ES" w:eastAsia="es-CR"/>
        </w:rPr>
        <w:t>. Ahora bien…</w:t>
      </w:r>
      <w:r w:rsidRPr="003964B0">
        <w:rPr>
          <w:rFonts w:ascii="OpenSansRegular" w:eastAsia="Times New Roman" w:hAnsi="OpenSansRegular" w:cs="Times New Roman"/>
          <w:b/>
          <w:bCs/>
          <w:color w:val="363636"/>
          <w:sz w:val="20"/>
          <w:szCs w:val="20"/>
          <w:lang w:val="es-ES" w:eastAsia="es-CR"/>
        </w:rPr>
        <w:t xml:space="preserve"> no todo es criticable</w:t>
      </w:r>
      <w:r w:rsidRPr="003964B0">
        <w:rPr>
          <w:rFonts w:ascii="OpenSansRegular" w:eastAsia="Times New Roman" w:hAnsi="OpenSansRegular" w:cs="Times New Roman"/>
          <w:color w:val="363636"/>
          <w:sz w:val="20"/>
          <w:szCs w:val="20"/>
          <w:lang w:val="es-ES" w:eastAsia="es-CR"/>
        </w:rPr>
        <w:t xml:space="preserve">…hay que aplaudir que entre toda esta complejidad e </w:t>
      </w:r>
      <w:proofErr w:type="gramStart"/>
      <w:r w:rsidRPr="003964B0">
        <w:rPr>
          <w:rFonts w:ascii="OpenSansRegular" w:eastAsia="Times New Roman" w:hAnsi="OpenSansRegular" w:cs="Times New Roman"/>
          <w:color w:val="363636"/>
          <w:sz w:val="20"/>
          <w:szCs w:val="20"/>
          <w:lang w:val="es-ES" w:eastAsia="es-CR"/>
        </w:rPr>
        <w:t>ineficiencia</w:t>
      </w:r>
      <w:r w:rsidRPr="003964B0">
        <w:rPr>
          <w:rFonts w:ascii="OpenSansRegular" w:eastAsia="Times New Roman" w:hAnsi="OpenSansRegular" w:cs="Times New Roman"/>
          <w:b/>
          <w:bCs/>
          <w:color w:val="363636"/>
          <w:sz w:val="20"/>
          <w:szCs w:val="20"/>
          <w:lang w:val="es-ES" w:eastAsia="es-CR"/>
        </w:rPr>
        <w:t xml:space="preserve"> ,</w:t>
      </w:r>
      <w:proofErr w:type="gramEnd"/>
      <w:r w:rsidRPr="003964B0">
        <w:rPr>
          <w:rFonts w:ascii="OpenSansRegular" w:eastAsia="Times New Roman" w:hAnsi="OpenSansRegular" w:cs="Times New Roman"/>
          <w:b/>
          <w:bCs/>
          <w:color w:val="363636"/>
          <w:sz w:val="20"/>
          <w:szCs w:val="20"/>
          <w:lang w:val="es-ES" w:eastAsia="es-CR"/>
        </w:rPr>
        <w:t xml:space="preserve"> el Director General de Tributación hace muy bien en extender las fechas de pago</w:t>
      </w:r>
      <w:r w:rsidRPr="003964B0">
        <w:rPr>
          <w:rFonts w:ascii="OpenSansRegular" w:eastAsia="Times New Roman" w:hAnsi="OpenSansRegular" w:cs="Times New Roman"/>
          <w:color w:val="363636"/>
          <w:sz w:val="20"/>
          <w:szCs w:val="20"/>
          <w:lang w:val="es-ES" w:eastAsia="es-CR"/>
        </w:rPr>
        <w:t xml:space="preserve"> de los impuestos cuando se han comprobado fallas en los sistemas informáticos…Aceptado el error…¿</w:t>
      </w:r>
      <w:r w:rsidRPr="003964B0">
        <w:rPr>
          <w:rFonts w:ascii="OpenSansRegular" w:eastAsia="Times New Roman" w:hAnsi="OpenSansRegular" w:cs="Times New Roman"/>
          <w:b/>
          <w:bCs/>
          <w:color w:val="363636"/>
          <w:sz w:val="20"/>
          <w:szCs w:val="20"/>
          <w:lang w:val="es-ES" w:eastAsia="es-CR"/>
        </w:rPr>
        <w:t xml:space="preserve"> </w:t>
      </w:r>
      <w:r w:rsidRPr="003964B0">
        <w:rPr>
          <w:rFonts w:ascii="OpenSansRegular" w:eastAsia="Times New Roman" w:hAnsi="OpenSansRegular" w:cs="Times New Roman"/>
          <w:b/>
          <w:bCs/>
          <w:color w:val="363636"/>
          <w:sz w:val="20"/>
          <w:szCs w:val="20"/>
          <w:u w:val="single"/>
          <w:lang w:val="es-ES" w:eastAsia="es-CR"/>
        </w:rPr>
        <w:t>por qué no considerar como siguiente paso el modificar o derogar este impuesto y sustituirlo por una figura recaudatoria más eficiente?</w:t>
      </w:r>
    </w:p>
    <w:p w:rsidR="009D55B6" w:rsidRPr="003964B0" w:rsidRDefault="003964B0">
      <w:pPr>
        <w:rPr>
          <w:lang w:val="es-ES"/>
        </w:rPr>
      </w:pPr>
    </w:p>
    <w:sectPr w:rsidR="009D55B6" w:rsidRPr="003964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ansRegul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842E7"/>
    <w:multiLevelType w:val="multilevel"/>
    <w:tmpl w:val="D0C4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4031F5"/>
    <w:multiLevelType w:val="multilevel"/>
    <w:tmpl w:val="5F4E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4B0"/>
    <w:rsid w:val="003964B0"/>
    <w:rsid w:val="0044403F"/>
    <w:rsid w:val="00A1656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964B0"/>
    <w:pPr>
      <w:spacing w:before="100" w:beforeAutospacing="1" w:after="100" w:afterAutospacing="1" w:line="240" w:lineRule="auto"/>
      <w:outlineLvl w:val="1"/>
    </w:pPr>
    <w:rPr>
      <w:rFonts w:ascii="Times New Roman" w:eastAsia="Times New Roman" w:hAnsi="Times New Roman" w:cs="Times New Roman"/>
      <w:sz w:val="24"/>
      <w:szCs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964B0"/>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3964B0"/>
    <w:rPr>
      <w:strike w:val="0"/>
      <w:dstrike w:val="0"/>
      <w:color w:val="711F41"/>
      <w:u w:val="none"/>
      <w:effect w:val="none"/>
    </w:rPr>
  </w:style>
  <w:style w:type="character" w:styleId="Textoennegrita">
    <w:name w:val="Strong"/>
    <w:basedOn w:val="Fuentedeprrafopredeter"/>
    <w:uiPriority w:val="22"/>
    <w:qFormat/>
    <w:rsid w:val="003964B0"/>
    <w:rPr>
      <w:b/>
      <w:bCs/>
    </w:rPr>
  </w:style>
  <w:style w:type="paragraph" w:customStyle="1" w:styleId="dateline">
    <w:name w:val="dateline"/>
    <w:basedOn w:val="Normal"/>
    <w:rsid w:val="003964B0"/>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apitx">
    <w:name w:val="apitx"/>
    <w:basedOn w:val="Fuentedeprrafopredeter"/>
    <w:rsid w:val="003964B0"/>
  </w:style>
  <w:style w:type="character" w:customStyle="1" w:styleId="in-widget">
    <w:name w:val="in-widget"/>
    <w:basedOn w:val="Fuentedeprrafopredeter"/>
    <w:rsid w:val="003964B0"/>
  </w:style>
  <w:style w:type="character" w:customStyle="1" w:styleId="in-right">
    <w:name w:val="in-right"/>
    <w:basedOn w:val="Fuentedeprrafopredeter"/>
    <w:rsid w:val="003964B0"/>
  </w:style>
  <w:style w:type="character" w:customStyle="1" w:styleId="author4">
    <w:name w:val="author4"/>
    <w:basedOn w:val="Fuentedeprrafopredeter"/>
    <w:rsid w:val="003964B0"/>
  </w:style>
  <w:style w:type="paragraph" w:customStyle="1" w:styleId="mce">
    <w:name w:val="mce"/>
    <w:basedOn w:val="Normal"/>
    <w:rsid w:val="003964B0"/>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mce1">
    <w:name w:val="mce1"/>
    <w:basedOn w:val="Fuentedeprrafopredeter"/>
    <w:rsid w:val="003964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964B0"/>
    <w:pPr>
      <w:spacing w:before="100" w:beforeAutospacing="1" w:after="100" w:afterAutospacing="1" w:line="240" w:lineRule="auto"/>
      <w:outlineLvl w:val="1"/>
    </w:pPr>
    <w:rPr>
      <w:rFonts w:ascii="Times New Roman" w:eastAsia="Times New Roman" w:hAnsi="Times New Roman" w:cs="Times New Roman"/>
      <w:sz w:val="24"/>
      <w:szCs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964B0"/>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3964B0"/>
    <w:rPr>
      <w:strike w:val="0"/>
      <w:dstrike w:val="0"/>
      <w:color w:val="711F41"/>
      <w:u w:val="none"/>
      <w:effect w:val="none"/>
    </w:rPr>
  </w:style>
  <w:style w:type="character" w:styleId="Textoennegrita">
    <w:name w:val="Strong"/>
    <w:basedOn w:val="Fuentedeprrafopredeter"/>
    <w:uiPriority w:val="22"/>
    <w:qFormat/>
    <w:rsid w:val="003964B0"/>
    <w:rPr>
      <w:b/>
      <w:bCs/>
    </w:rPr>
  </w:style>
  <w:style w:type="paragraph" w:customStyle="1" w:styleId="dateline">
    <w:name w:val="dateline"/>
    <w:basedOn w:val="Normal"/>
    <w:rsid w:val="003964B0"/>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apitx">
    <w:name w:val="apitx"/>
    <w:basedOn w:val="Fuentedeprrafopredeter"/>
    <w:rsid w:val="003964B0"/>
  </w:style>
  <w:style w:type="character" w:customStyle="1" w:styleId="in-widget">
    <w:name w:val="in-widget"/>
    <w:basedOn w:val="Fuentedeprrafopredeter"/>
    <w:rsid w:val="003964B0"/>
  </w:style>
  <w:style w:type="character" w:customStyle="1" w:styleId="in-right">
    <w:name w:val="in-right"/>
    <w:basedOn w:val="Fuentedeprrafopredeter"/>
    <w:rsid w:val="003964B0"/>
  </w:style>
  <w:style w:type="character" w:customStyle="1" w:styleId="author4">
    <w:name w:val="author4"/>
    <w:basedOn w:val="Fuentedeprrafopredeter"/>
    <w:rsid w:val="003964B0"/>
  </w:style>
  <w:style w:type="paragraph" w:customStyle="1" w:styleId="mce">
    <w:name w:val="mce"/>
    <w:basedOn w:val="Normal"/>
    <w:rsid w:val="003964B0"/>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mce1">
    <w:name w:val="mce1"/>
    <w:basedOn w:val="Fuentedeprrafopredeter"/>
    <w:rsid w:val="00396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454575">
      <w:bodyDiv w:val="1"/>
      <w:marLeft w:val="0"/>
      <w:marRight w:val="0"/>
      <w:marTop w:val="0"/>
      <w:marBottom w:val="0"/>
      <w:divBdr>
        <w:top w:val="none" w:sz="0" w:space="0" w:color="auto"/>
        <w:left w:val="none" w:sz="0" w:space="0" w:color="auto"/>
        <w:bottom w:val="none" w:sz="0" w:space="0" w:color="auto"/>
        <w:right w:val="none" w:sz="0" w:space="0" w:color="auto"/>
      </w:divBdr>
      <w:divsChild>
        <w:div w:id="1310673416">
          <w:marLeft w:val="0"/>
          <w:marRight w:val="0"/>
          <w:marTop w:val="0"/>
          <w:marBottom w:val="0"/>
          <w:divBdr>
            <w:top w:val="none" w:sz="0" w:space="0" w:color="auto"/>
            <w:left w:val="none" w:sz="0" w:space="0" w:color="auto"/>
            <w:bottom w:val="none" w:sz="0" w:space="0" w:color="auto"/>
            <w:right w:val="none" w:sz="0" w:space="0" w:color="auto"/>
          </w:divBdr>
          <w:divsChild>
            <w:div w:id="1020815159">
              <w:marLeft w:val="0"/>
              <w:marRight w:val="0"/>
              <w:marTop w:val="0"/>
              <w:marBottom w:val="0"/>
              <w:divBdr>
                <w:top w:val="none" w:sz="0" w:space="0" w:color="auto"/>
                <w:left w:val="none" w:sz="0" w:space="0" w:color="auto"/>
                <w:bottom w:val="none" w:sz="0" w:space="0" w:color="auto"/>
                <w:right w:val="none" w:sz="0" w:space="0" w:color="auto"/>
              </w:divBdr>
              <w:divsChild>
                <w:div w:id="1102644499">
                  <w:marLeft w:val="0"/>
                  <w:marRight w:val="0"/>
                  <w:marTop w:val="0"/>
                  <w:marBottom w:val="0"/>
                  <w:divBdr>
                    <w:top w:val="none" w:sz="0" w:space="0" w:color="auto"/>
                    <w:left w:val="none" w:sz="0" w:space="0" w:color="auto"/>
                    <w:bottom w:val="none" w:sz="0" w:space="0" w:color="auto"/>
                    <w:right w:val="none" w:sz="0" w:space="0" w:color="auto"/>
                  </w:divBdr>
                  <w:divsChild>
                    <w:div w:id="1240359988">
                      <w:marLeft w:val="0"/>
                      <w:marRight w:val="0"/>
                      <w:marTop w:val="0"/>
                      <w:marBottom w:val="0"/>
                      <w:divBdr>
                        <w:top w:val="none" w:sz="0" w:space="0" w:color="auto"/>
                        <w:left w:val="none" w:sz="0" w:space="0" w:color="auto"/>
                        <w:bottom w:val="none" w:sz="0" w:space="0" w:color="auto"/>
                        <w:right w:val="none" w:sz="0" w:space="0" w:color="auto"/>
                      </w:divBdr>
                      <w:divsChild>
                        <w:div w:id="1994873487">
                          <w:marLeft w:val="0"/>
                          <w:marRight w:val="0"/>
                          <w:marTop w:val="0"/>
                          <w:marBottom w:val="0"/>
                          <w:divBdr>
                            <w:top w:val="none" w:sz="0" w:space="0" w:color="auto"/>
                            <w:left w:val="none" w:sz="0" w:space="0" w:color="auto"/>
                            <w:bottom w:val="none" w:sz="0" w:space="0" w:color="auto"/>
                            <w:right w:val="none" w:sz="0" w:space="0" w:color="auto"/>
                          </w:divBdr>
                          <w:divsChild>
                            <w:div w:id="2051803740">
                              <w:marLeft w:val="0"/>
                              <w:marRight w:val="0"/>
                              <w:marTop w:val="0"/>
                              <w:marBottom w:val="0"/>
                              <w:divBdr>
                                <w:top w:val="none" w:sz="0" w:space="0" w:color="auto"/>
                                <w:left w:val="none" w:sz="0" w:space="0" w:color="auto"/>
                                <w:bottom w:val="none" w:sz="0" w:space="0" w:color="auto"/>
                                <w:right w:val="none" w:sz="0" w:space="0" w:color="auto"/>
                              </w:divBdr>
                              <w:divsChild>
                                <w:div w:id="655962552">
                                  <w:marLeft w:val="0"/>
                                  <w:marRight w:val="0"/>
                                  <w:marTop w:val="0"/>
                                  <w:marBottom w:val="0"/>
                                  <w:divBdr>
                                    <w:top w:val="none" w:sz="0" w:space="0" w:color="auto"/>
                                    <w:left w:val="none" w:sz="0" w:space="0" w:color="auto"/>
                                    <w:bottom w:val="none" w:sz="0" w:space="0" w:color="auto"/>
                                    <w:right w:val="none" w:sz="0" w:space="0" w:color="auto"/>
                                  </w:divBdr>
                                  <w:divsChild>
                                    <w:div w:id="204492194">
                                      <w:marLeft w:val="0"/>
                                      <w:marRight w:val="0"/>
                                      <w:marTop w:val="0"/>
                                      <w:marBottom w:val="0"/>
                                      <w:divBdr>
                                        <w:top w:val="none" w:sz="0" w:space="0" w:color="auto"/>
                                        <w:left w:val="none" w:sz="0" w:space="0" w:color="auto"/>
                                        <w:bottom w:val="none" w:sz="0" w:space="0" w:color="auto"/>
                                        <w:right w:val="none" w:sz="0" w:space="0" w:color="auto"/>
                                      </w:divBdr>
                                    </w:div>
                                    <w:div w:id="1473451220">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684</Words>
  <Characters>3766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Marietta Montero Zuniga</dc:creator>
  <cp:lastModifiedBy>Marietta Montero Zuniga</cp:lastModifiedBy>
  <cp:revision>1</cp:revision>
  <dcterms:created xsi:type="dcterms:W3CDTF">2016-01-13T21:54:00Z</dcterms:created>
  <dcterms:modified xsi:type="dcterms:W3CDTF">2016-01-13T22:05:00Z</dcterms:modified>
</cp:coreProperties>
</file>