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BD82B" w14:textId="77777777" w:rsidR="00E36A31" w:rsidRPr="0030029B" w:rsidRDefault="00E36A31" w:rsidP="00E36A31">
      <w:pPr>
        <w:rPr>
          <w:rFonts w:asciiTheme="majorHAnsi" w:hAnsiTheme="majorHAnsi"/>
          <w:b/>
          <w:sz w:val="24"/>
          <w:szCs w:val="24"/>
        </w:rPr>
      </w:pPr>
      <w:r w:rsidRPr="0030029B">
        <w:rPr>
          <w:rFonts w:asciiTheme="majorHAnsi" w:hAnsiTheme="majorHAnsi"/>
          <w:b/>
          <w:sz w:val="24"/>
          <w:szCs w:val="24"/>
        </w:rPr>
        <w:t>Guía de estudios de la semana Módulo I</w:t>
      </w:r>
      <w:r w:rsidR="00B52A05">
        <w:rPr>
          <w:rFonts w:asciiTheme="majorHAnsi" w:hAnsiTheme="majorHAnsi"/>
          <w:b/>
          <w:sz w:val="24"/>
          <w:szCs w:val="24"/>
        </w:rPr>
        <w:t>II</w:t>
      </w:r>
    </w:p>
    <w:p w14:paraId="7B209334" w14:textId="77777777" w:rsidR="00E36A31" w:rsidRPr="0030029B" w:rsidRDefault="00E36A31" w:rsidP="00E36A31">
      <w:pPr>
        <w:rPr>
          <w:rFonts w:asciiTheme="majorHAnsi" w:hAnsiTheme="majorHAnsi" w:cs="Arial"/>
          <w:sz w:val="24"/>
          <w:szCs w:val="24"/>
        </w:rPr>
      </w:pPr>
      <w:r w:rsidRPr="0030029B">
        <w:rPr>
          <w:rFonts w:asciiTheme="majorHAnsi" w:hAnsiTheme="majorHAnsi"/>
          <w:sz w:val="24"/>
          <w:szCs w:val="24"/>
        </w:rPr>
        <w:t xml:space="preserve">Las referencias que siguen abajo, son las que hay que  leer y utilizar para los temas de esta semana, y se basan en la necesidad de </w:t>
      </w:r>
      <w:r w:rsidRPr="0030029B">
        <w:rPr>
          <w:rFonts w:asciiTheme="majorHAnsi" w:hAnsiTheme="majorHAnsi" w:cs="Arial"/>
          <w:sz w:val="24"/>
          <w:szCs w:val="24"/>
        </w:rPr>
        <w:t xml:space="preserve">Identificar y describir los principales </w:t>
      </w:r>
      <w:r>
        <w:rPr>
          <w:rFonts w:asciiTheme="majorHAnsi" w:hAnsiTheme="majorHAnsi" w:cs="Arial"/>
          <w:sz w:val="24"/>
          <w:szCs w:val="24"/>
        </w:rPr>
        <w:t>impactos negativos del turismo sobre el patrimonio natural.</w:t>
      </w:r>
    </w:p>
    <w:p w14:paraId="2BBC2AD4" w14:textId="77777777" w:rsidR="00E36A31" w:rsidRPr="00503CBB" w:rsidRDefault="00E36A31" w:rsidP="00E36A31">
      <w:pPr>
        <w:numPr>
          <w:ilvl w:val="0"/>
          <w:numId w:val="1"/>
        </w:numPr>
        <w:spacing w:after="0" w:line="240" w:lineRule="auto"/>
        <w:rPr>
          <w:rFonts w:ascii="Arial" w:hAnsi="Arial" w:cs="Arial"/>
        </w:rPr>
      </w:pPr>
      <w:r w:rsidRPr="00503CBB">
        <w:rPr>
          <w:rFonts w:ascii="Arial" w:hAnsi="Arial" w:cs="Arial"/>
          <w:bCs/>
        </w:rPr>
        <w:t xml:space="preserve">Principales Impactos Negativos del Turismo sobre Patrimonio Natural y Métodos de Mitigación. </w:t>
      </w:r>
    </w:p>
    <w:p w14:paraId="6CC3C115" w14:textId="77777777" w:rsidR="00E36A31" w:rsidRPr="00503CBB" w:rsidRDefault="00E36A31" w:rsidP="00E36A31">
      <w:pPr>
        <w:numPr>
          <w:ilvl w:val="0"/>
          <w:numId w:val="2"/>
        </w:numPr>
        <w:spacing w:after="0" w:line="240" w:lineRule="auto"/>
        <w:rPr>
          <w:rFonts w:ascii="Arial" w:hAnsi="Arial" w:cs="Arial"/>
        </w:rPr>
      </w:pPr>
      <w:r w:rsidRPr="00503CBB">
        <w:rPr>
          <w:rFonts w:ascii="Arial" w:hAnsi="Arial" w:cs="Arial"/>
        </w:rPr>
        <w:t>Consumo de agua y energía.</w:t>
      </w:r>
    </w:p>
    <w:p w14:paraId="2CD33A11" w14:textId="77777777" w:rsidR="00E36A31" w:rsidRPr="00503CBB" w:rsidRDefault="00E36A31" w:rsidP="00E36A31">
      <w:pPr>
        <w:numPr>
          <w:ilvl w:val="0"/>
          <w:numId w:val="2"/>
        </w:numPr>
        <w:spacing w:after="0" w:line="240" w:lineRule="auto"/>
        <w:rPr>
          <w:rFonts w:ascii="Arial" w:hAnsi="Arial" w:cs="Arial"/>
        </w:rPr>
      </w:pPr>
      <w:r w:rsidRPr="00503CBB">
        <w:rPr>
          <w:rFonts w:ascii="Arial" w:hAnsi="Arial" w:cs="Arial"/>
        </w:rPr>
        <w:t>Contaminación de agua, aire y suelos.</w:t>
      </w:r>
    </w:p>
    <w:p w14:paraId="3E676655" w14:textId="77777777" w:rsidR="00E36A31" w:rsidRPr="00503CBB" w:rsidRDefault="00E36A31" w:rsidP="00E36A31">
      <w:pPr>
        <w:numPr>
          <w:ilvl w:val="0"/>
          <w:numId w:val="2"/>
        </w:numPr>
        <w:spacing w:after="0" w:line="240" w:lineRule="auto"/>
        <w:rPr>
          <w:rFonts w:ascii="Arial" w:hAnsi="Arial" w:cs="Arial"/>
        </w:rPr>
      </w:pPr>
      <w:r w:rsidRPr="00503CBB">
        <w:rPr>
          <w:rFonts w:ascii="Arial" w:hAnsi="Arial" w:cs="Arial"/>
        </w:rPr>
        <w:t>Manejo de desechos líquidos.</w:t>
      </w:r>
    </w:p>
    <w:p w14:paraId="1FCDA1A6" w14:textId="77777777" w:rsidR="00E36A31" w:rsidRPr="00503CBB" w:rsidRDefault="00E36A31" w:rsidP="00E36A31">
      <w:pPr>
        <w:numPr>
          <w:ilvl w:val="0"/>
          <w:numId w:val="2"/>
        </w:numPr>
        <w:spacing w:after="0" w:line="240" w:lineRule="auto"/>
        <w:rPr>
          <w:rFonts w:ascii="Arial" w:hAnsi="Arial" w:cs="Arial"/>
        </w:rPr>
      </w:pPr>
      <w:r w:rsidRPr="00503CBB">
        <w:rPr>
          <w:rFonts w:ascii="Arial" w:hAnsi="Arial" w:cs="Arial"/>
        </w:rPr>
        <w:t>Manejo de desechos sólidos.</w:t>
      </w:r>
    </w:p>
    <w:p w14:paraId="2EBF1DD2" w14:textId="77777777" w:rsidR="00E36A31" w:rsidRPr="00503CBB" w:rsidRDefault="00E36A31" w:rsidP="00E36A31">
      <w:pPr>
        <w:numPr>
          <w:ilvl w:val="0"/>
          <w:numId w:val="2"/>
        </w:numPr>
        <w:spacing w:after="0" w:line="240" w:lineRule="auto"/>
        <w:rPr>
          <w:rFonts w:ascii="Arial" w:hAnsi="Arial" w:cs="Arial"/>
        </w:rPr>
      </w:pPr>
      <w:r w:rsidRPr="00503CBB">
        <w:rPr>
          <w:rFonts w:ascii="Arial" w:hAnsi="Arial" w:cs="Arial"/>
        </w:rPr>
        <w:t>Erosión, movimientos de tierras y diseño de sitio.</w:t>
      </w:r>
    </w:p>
    <w:p w14:paraId="74E7C3D3" w14:textId="77777777" w:rsidR="00E36A31" w:rsidRPr="00503CBB" w:rsidRDefault="00E36A31" w:rsidP="00E36A31">
      <w:pPr>
        <w:numPr>
          <w:ilvl w:val="0"/>
          <w:numId w:val="2"/>
        </w:numPr>
        <w:spacing w:after="0" w:line="240" w:lineRule="auto"/>
        <w:rPr>
          <w:rFonts w:ascii="Arial" w:hAnsi="Arial" w:cs="Arial"/>
        </w:rPr>
      </w:pPr>
      <w:r w:rsidRPr="00503CBB">
        <w:rPr>
          <w:rFonts w:ascii="Arial" w:hAnsi="Arial" w:cs="Arial"/>
        </w:rPr>
        <w:t>Capacidad de carga física.</w:t>
      </w:r>
    </w:p>
    <w:p w14:paraId="7A505AE1" w14:textId="77777777" w:rsidR="00E36A31" w:rsidRPr="00503CBB" w:rsidRDefault="00E36A31" w:rsidP="00E36A31">
      <w:pPr>
        <w:numPr>
          <w:ilvl w:val="0"/>
          <w:numId w:val="2"/>
        </w:numPr>
        <w:spacing w:after="0" w:line="240" w:lineRule="auto"/>
        <w:rPr>
          <w:rFonts w:ascii="Arial" w:hAnsi="Arial" w:cs="Arial"/>
          <w:bCs/>
        </w:rPr>
      </w:pPr>
      <w:r w:rsidRPr="00503CBB">
        <w:rPr>
          <w:rFonts w:ascii="Arial" w:hAnsi="Arial" w:cs="Arial"/>
        </w:rPr>
        <w:t>Capacidad de carga biótica.</w:t>
      </w:r>
    </w:p>
    <w:p w14:paraId="77BB52DC" w14:textId="77777777" w:rsidR="00E36A31" w:rsidRPr="00B52A05" w:rsidRDefault="00E36A31" w:rsidP="00E36A31">
      <w:pPr>
        <w:spacing w:after="0"/>
        <w:jc w:val="both"/>
        <w:rPr>
          <w:rFonts w:asciiTheme="majorHAnsi" w:hAnsiTheme="majorHAnsi" w:cs="Arial"/>
          <w:sz w:val="24"/>
          <w:szCs w:val="24"/>
        </w:rPr>
      </w:pPr>
    </w:p>
    <w:p w14:paraId="6866BC21" w14:textId="77777777" w:rsidR="00B52A05" w:rsidRPr="00B52A05" w:rsidRDefault="00B52A05" w:rsidP="00E36A31">
      <w:pPr>
        <w:spacing w:after="0"/>
        <w:jc w:val="both"/>
        <w:rPr>
          <w:rFonts w:asciiTheme="majorHAnsi" w:hAnsiTheme="majorHAnsi" w:cs="Times New Roman"/>
          <w:color w:val="3A3535"/>
          <w:sz w:val="24"/>
          <w:szCs w:val="24"/>
        </w:rPr>
      </w:pPr>
      <w:r w:rsidRPr="00B52A05">
        <w:rPr>
          <w:rFonts w:asciiTheme="majorHAnsi" w:hAnsiTheme="majorHAnsi" w:cs="Arial"/>
          <w:sz w:val="24"/>
          <w:szCs w:val="24"/>
        </w:rPr>
        <w:t xml:space="preserve">El mejor material de estudio y de trabajo para este tema es </w:t>
      </w:r>
      <w:r>
        <w:rPr>
          <w:rFonts w:asciiTheme="majorHAnsi" w:hAnsiTheme="majorHAnsi" w:cs="Arial"/>
          <w:sz w:val="24"/>
          <w:szCs w:val="24"/>
        </w:rPr>
        <w:t>l</w:t>
      </w:r>
      <w:r w:rsidRPr="00B52A05">
        <w:rPr>
          <w:rFonts w:asciiTheme="majorHAnsi" w:hAnsiTheme="majorHAnsi" w:cs="Arial"/>
          <w:sz w:val="24"/>
          <w:szCs w:val="24"/>
        </w:rPr>
        <w:t>a</w:t>
      </w:r>
      <w:r>
        <w:rPr>
          <w:rFonts w:asciiTheme="majorHAnsi" w:hAnsiTheme="majorHAnsi" w:cs="Arial"/>
          <w:b/>
          <w:sz w:val="24"/>
          <w:szCs w:val="24"/>
        </w:rPr>
        <w:t xml:space="preserve"> </w:t>
      </w:r>
      <w:r w:rsidRPr="00B52A05">
        <w:rPr>
          <w:rFonts w:asciiTheme="majorHAnsi" w:hAnsiTheme="majorHAnsi" w:cs="Arial"/>
          <w:b/>
          <w:sz w:val="24"/>
          <w:szCs w:val="24"/>
        </w:rPr>
        <w:t xml:space="preserve">GUÍA PARA LAS MEJORES PRÁCTICAS DE ECOTURISMO EN ÁREAS PROTEGIDAS.pdf, </w:t>
      </w:r>
      <w:r w:rsidRPr="00B52A05">
        <w:rPr>
          <w:rFonts w:asciiTheme="majorHAnsi" w:hAnsiTheme="majorHAnsi" w:cs="Arial"/>
          <w:sz w:val="24"/>
          <w:szCs w:val="24"/>
        </w:rPr>
        <w:t xml:space="preserve">y </w:t>
      </w:r>
      <w:r>
        <w:rPr>
          <w:rFonts w:asciiTheme="majorHAnsi" w:hAnsiTheme="majorHAnsi" w:cs="Arial"/>
          <w:sz w:val="24"/>
          <w:szCs w:val="24"/>
        </w:rPr>
        <w:t>vemos</w:t>
      </w:r>
      <w:r w:rsidRPr="00B52A05">
        <w:rPr>
          <w:rFonts w:asciiTheme="majorHAnsi" w:hAnsiTheme="majorHAnsi" w:cs="Arial"/>
          <w:sz w:val="24"/>
          <w:szCs w:val="24"/>
        </w:rPr>
        <w:t xml:space="preserve"> claramente</w:t>
      </w:r>
      <w:r>
        <w:rPr>
          <w:rFonts w:asciiTheme="majorHAnsi" w:hAnsiTheme="majorHAnsi" w:cs="Arial"/>
          <w:sz w:val="24"/>
          <w:szCs w:val="24"/>
        </w:rPr>
        <w:t xml:space="preserve"> su utilidad en el contenido del</w:t>
      </w:r>
      <w:r w:rsidRPr="00B52A05">
        <w:rPr>
          <w:rFonts w:asciiTheme="majorHAnsi" w:hAnsiTheme="majorHAnsi" w:cs="Arial"/>
          <w:sz w:val="24"/>
          <w:szCs w:val="24"/>
        </w:rPr>
        <w:t xml:space="preserve"> capítulo </w:t>
      </w:r>
      <w:r w:rsidRPr="00B52A05">
        <w:rPr>
          <w:rFonts w:asciiTheme="majorHAnsi" w:hAnsiTheme="majorHAnsi" w:cs="Times New Roman"/>
          <w:b/>
          <w:color w:val="3A3535"/>
          <w:sz w:val="24"/>
          <w:szCs w:val="24"/>
        </w:rPr>
        <w:t>GESTIÓN SOCIOAMBIENTAL</w:t>
      </w:r>
      <w:r w:rsidR="00AD485B">
        <w:rPr>
          <w:rFonts w:asciiTheme="majorHAnsi" w:hAnsiTheme="majorHAnsi" w:cs="Times New Roman"/>
          <w:color w:val="3A3535"/>
          <w:sz w:val="24"/>
          <w:szCs w:val="24"/>
        </w:rPr>
        <w:t>, entre las páginas 107</w:t>
      </w:r>
      <w:r w:rsidRPr="00B52A05">
        <w:rPr>
          <w:rFonts w:asciiTheme="majorHAnsi" w:hAnsiTheme="majorHAnsi" w:cs="Times New Roman"/>
          <w:color w:val="3A3535"/>
          <w:sz w:val="24"/>
          <w:szCs w:val="24"/>
        </w:rPr>
        <w:t>– 1</w:t>
      </w:r>
      <w:r w:rsidR="00AD485B">
        <w:rPr>
          <w:rFonts w:asciiTheme="majorHAnsi" w:hAnsiTheme="majorHAnsi" w:cs="Times New Roman"/>
          <w:color w:val="3A3535"/>
          <w:sz w:val="24"/>
          <w:szCs w:val="24"/>
        </w:rPr>
        <w:t>12</w:t>
      </w:r>
      <w:r w:rsidRPr="00B52A05">
        <w:rPr>
          <w:rFonts w:asciiTheme="majorHAnsi" w:hAnsiTheme="majorHAnsi" w:cs="Times New Roman"/>
          <w:color w:val="3A3535"/>
          <w:sz w:val="24"/>
          <w:szCs w:val="24"/>
        </w:rPr>
        <w:t>.</w:t>
      </w:r>
    </w:p>
    <w:p w14:paraId="484C21B8" w14:textId="77777777" w:rsidR="00B52A05" w:rsidRPr="00B52A05" w:rsidRDefault="00B52A05" w:rsidP="00E36A31">
      <w:pPr>
        <w:spacing w:after="0"/>
        <w:jc w:val="both"/>
        <w:rPr>
          <w:rFonts w:asciiTheme="majorHAnsi" w:hAnsiTheme="majorHAnsi" w:cs="Arial"/>
          <w:b/>
          <w:sz w:val="24"/>
          <w:szCs w:val="24"/>
        </w:rPr>
      </w:pPr>
    </w:p>
    <w:p w14:paraId="2BB6609E" w14:textId="77777777" w:rsidR="00B52A05" w:rsidRPr="00B52A05" w:rsidRDefault="00C8057D" w:rsidP="00C8057D">
      <w:pPr>
        <w:widowControl w:val="0"/>
        <w:tabs>
          <w:tab w:val="right" w:pos="5387"/>
        </w:tabs>
        <w:autoSpaceDE w:val="0"/>
        <w:autoSpaceDN w:val="0"/>
        <w:adjustRightInd w:val="0"/>
        <w:spacing w:after="0" w:line="240" w:lineRule="auto"/>
        <w:rPr>
          <w:rFonts w:asciiTheme="majorHAnsi" w:hAnsiTheme="majorHAnsi" w:cs="Times New Roman"/>
          <w:color w:val="3A3535"/>
          <w:sz w:val="24"/>
          <w:szCs w:val="24"/>
        </w:rPr>
      </w:pPr>
      <w:r>
        <w:rPr>
          <w:rFonts w:asciiTheme="majorHAnsi" w:hAnsiTheme="majorHAnsi" w:cs="Times New Roman"/>
          <w:color w:val="3A3535"/>
          <w:sz w:val="24"/>
          <w:szCs w:val="24"/>
        </w:rPr>
        <w:t xml:space="preserve">GESTIÓN SOCIOAMBIENTAL </w:t>
      </w:r>
      <w:r w:rsidRPr="00B52A05">
        <w:rPr>
          <w:rFonts w:asciiTheme="majorHAnsi" w:hAnsiTheme="majorHAnsi" w:cs="Times New Roman"/>
          <w:color w:val="3A3535"/>
          <w:sz w:val="24"/>
          <w:szCs w:val="24"/>
        </w:rPr>
        <w:t xml:space="preserve"> </w:t>
      </w:r>
      <w:r>
        <w:rPr>
          <w:rFonts w:asciiTheme="majorHAnsi" w:hAnsiTheme="majorHAnsi" w:cs="Times New Roman"/>
          <w:color w:val="3A3535"/>
          <w:sz w:val="24"/>
          <w:szCs w:val="24"/>
        </w:rPr>
        <w:tab/>
      </w:r>
      <w:r w:rsidR="00B52A05" w:rsidRPr="00B52A05">
        <w:rPr>
          <w:rFonts w:asciiTheme="majorHAnsi" w:hAnsiTheme="majorHAnsi" w:cs="Times New Roman"/>
          <w:color w:val="3A3535"/>
          <w:sz w:val="24"/>
          <w:szCs w:val="24"/>
        </w:rPr>
        <w:t>105</w:t>
      </w:r>
    </w:p>
    <w:p w14:paraId="0EA55FE6" w14:textId="77777777" w:rsidR="00B52A05" w:rsidRPr="00B52A05" w:rsidRDefault="00B52A05" w:rsidP="00C8057D">
      <w:pPr>
        <w:widowControl w:val="0"/>
        <w:tabs>
          <w:tab w:val="right" w:pos="5387"/>
        </w:tabs>
        <w:autoSpaceDE w:val="0"/>
        <w:autoSpaceDN w:val="0"/>
        <w:adjustRightInd w:val="0"/>
        <w:spacing w:after="0" w:line="240" w:lineRule="auto"/>
        <w:rPr>
          <w:rFonts w:asciiTheme="majorHAnsi" w:hAnsiTheme="majorHAnsi" w:cs="Times New Roman"/>
          <w:color w:val="3A3535"/>
          <w:sz w:val="24"/>
          <w:szCs w:val="24"/>
        </w:rPr>
      </w:pPr>
      <w:r w:rsidRPr="00B52A05">
        <w:rPr>
          <w:rFonts w:asciiTheme="majorHAnsi" w:hAnsiTheme="majorHAnsi" w:cs="Times New Roman"/>
          <w:color w:val="3A3535"/>
          <w:sz w:val="24"/>
          <w:szCs w:val="24"/>
        </w:rPr>
        <w:t>Recursos energétic</w:t>
      </w:r>
      <w:r w:rsidR="00C8057D">
        <w:rPr>
          <w:rFonts w:asciiTheme="majorHAnsi" w:hAnsiTheme="majorHAnsi" w:cs="Times New Roman"/>
          <w:color w:val="3A3535"/>
          <w:sz w:val="24"/>
          <w:szCs w:val="24"/>
        </w:rPr>
        <w:t>os y energías alternativas</w:t>
      </w:r>
      <w:r w:rsidRPr="00B52A05">
        <w:rPr>
          <w:rFonts w:asciiTheme="majorHAnsi" w:hAnsiTheme="majorHAnsi" w:cs="Times New Roman"/>
          <w:color w:val="3A3535"/>
          <w:sz w:val="24"/>
          <w:szCs w:val="24"/>
        </w:rPr>
        <w:t xml:space="preserve"> </w:t>
      </w:r>
      <w:r w:rsidR="00C8057D">
        <w:rPr>
          <w:rFonts w:asciiTheme="majorHAnsi" w:hAnsiTheme="majorHAnsi" w:cs="Times New Roman"/>
          <w:color w:val="3A3535"/>
          <w:sz w:val="24"/>
          <w:szCs w:val="24"/>
        </w:rPr>
        <w:tab/>
      </w:r>
      <w:r w:rsidRPr="00B52A05">
        <w:rPr>
          <w:rFonts w:asciiTheme="majorHAnsi" w:hAnsiTheme="majorHAnsi" w:cs="Times New Roman"/>
          <w:color w:val="3A3535"/>
          <w:sz w:val="24"/>
          <w:szCs w:val="24"/>
        </w:rPr>
        <w:t>107</w:t>
      </w:r>
    </w:p>
    <w:p w14:paraId="795CAD81" w14:textId="77777777" w:rsidR="00B52A05" w:rsidRPr="00B52A05" w:rsidRDefault="00B52A05" w:rsidP="00C8057D">
      <w:pPr>
        <w:widowControl w:val="0"/>
        <w:tabs>
          <w:tab w:val="right" w:pos="5387"/>
        </w:tabs>
        <w:autoSpaceDE w:val="0"/>
        <w:autoSpaceDN w:val="0"/>
        <w:adjustRightInd w:val="0"/>
        <w:spacing w:after="0" w:line="240" w:lineRule="auto"/>
        <w:rPr>
          <w:rFonts w:asciiTheme="majorHAnsi" w:hAnsiTheme="majorHAnsi" w:cs="Times New Roman"/>
          <w:color w:val="3A3535"/>
          <w:sz w:val="24"/>
          <w:szCs w:val="24"/>
        </w:rPr>
      </w:pPr>
      <w:r w:rsidRPr="00B52A05">
        <w:rPr>
          <w:rFonts w:asciiTheme="majorHAnsi" w:hAnsiTheme="majorHAnsi" w:cs="Times New Roman"/>
          <w:color w:val="3A3535"/>
          <w:sz w:val="24"/>
          <w:szCs w:val="24"/>
        </w:rPr>
        <w:t xml:space="preserve">Recursos hídricos </w:t>
      </w:r>
      <w:r w:rsidR="00C8057D" w:rsidRPr="00B52A05">
        <w:rPr>
          <w:rFonts w:asciiTheme="majorHAnsi" w:hAnsiTheme="majorHAnsi" w:cs="Times New Roman"/>
          <w:color w:val="3A3535"/>
          <w:sz w:val="24"/>
          <w:szCs w:val="24"/>
        </w:rPr>
        <w:t xml:space="preserve"> </w:t>
      </w:r>
      <w:r w:rsidR="00C8057D">
        <w:rPr>
          <w:rFonts w:asciiTheme="majorHAnsi" w:hAnsiTheme="majorHAnsi" w:cs="Times New Roman"/>
          <w:color w:val="3A3535"/>
          <w:sz w:val="24"/>
          <w:szCs w:val="24"/>
        </w:rPr>
        <w:tab/>
      </w:r>
      <w:r w:rsidRPr="00B52A05">
        <w:rPr>
          <w:rFonts w:asciiTheme="majorHAnsi" w:hAnsiTheme="majorHAnsi" w:cs="Times New Roman"/>
          <w:color w:val="3A3535"/>
          <w:sz w:val="24"/>
          <w:szCs w:val="24"/>
        </w:rPr>
        <w:t>110</w:t>
      </w:r>
    </w:p>
    <w:p w14:paraId="73791B7B" w14:textId="77777777" w:rsidR="00B52A05" w:rsidRPr="00B52A05" w:rsidRDefault="00C8057D" w:rsidP="00C8057D">
      <w:pPr>
        <w:widowControl w:val="0"/>
        <w:tabs>
          <w:tab w:val="right" w:pos="5387"/>
        </w:tabs>
        <w:autoSpaceDE w:val="0"/>
        <w:autoSpaceDN w:val="0"/>
        <w:adjustRightInd w:val="0"/>
        <w:spacing w:after="0" w:line="240" w:lineRule="auto"/>
        <w:rPr>
          <w:rFonts w:asciiTheme="majorHAnsi" w:hAnsiTheme="majorHAnsi" w:cs="Times New Roman"/>
          <w:color w:val="3A3535"/>
          <w:sz w:val="24"/>
          <w:szCs w:val="24"/>
        </w:rPr>
      </w:pPr>
      <w:r>
        <w:rPr>
          <w:rFonts w:asciiTheme="majorHAnsi" w:hAnsiTheme="majorHAnsi" w:cs="Times New Roman"/>
          <w:color w:val="3A3535"/>
          <w:sz w:val="24"/>
          <w:szCs w:val="24"/>
        </w:rPr>
        <w:t>Manejo de desechos</w:t>
      </w:r>
      <w:r>
        <w:rPr>
          <w:rFonts w:asciiTheme="majorHAnsi" w:hAnsiTheme="majorHAnsi" w:cs="Times New Roman"/>
          <w:color w:val="3A3535"/>
          <w:sz w:val="24"/>
          <w:szCs w:val="24"/>
        </w:rPr>
        <w:tab/>
      </w:r>
      <w:r w:rsidR="00B52A05" w:rsidRPr="00B52A05">
        <w:rPr>
          <w:rFonts w:asciiTheme="majorHAnsi" w:hAnsiTheme="majorHAnsi" w:cs="Times New Roman"/>
          <w:color w:val="3A3535"/>
          <w:sz w:val="24"/>
          <w:szCs w:val="24"/>
        </w:rPr>
        <w:t>112</w:t>
      </w:r>
    </w:p>
    <w:p w14:paraId="08203400" w14:textId="77777777" w:rsidR="00B52A05" w:rsidRPr="00B52A05" w:rsidRDefault="00B52A05" w:rsidP="00B52A05">
      <w:pPr>
        <w:spacing w:after="0"/>
        <w:jc w:val="both"/>
        <w:rPr>
          <w:rFonts w:asciiTheme="majorHAnsi" w:hAnsiTheme="majorHAnsi" w:cs="Arial"/>
          <w:b/>
          <w:sz w:val="24"/>
          <w:szCs w:val="24"/>
        </w:rPr>
      </w:pPr>
    </w:p>
    <w:p w14:paraId="56779048" w14:textId="77777777" w:rsidR="00E36A31" w:rsidRPr="00B52A05" w:rsidRDefault="00B52A05" w:rsidP="00E36A31">
      <w:pPr>
        <w:rPr>
          <w:rFonts w:asciiTheme="majorHAnsi" w:hAnsiTheme="majorHAnsi"/>
          <w:sz w:val="24"/>
          <w:szCs w:val="24"/>
        </w:rPr>
      </w:pPr>
      <w:r>
        <w:rPr>
          <w:rFonts w:asciiTheme="majorHAnsi" w:hAnsiTheme="majorHAnsi"/>
          <w:sz w:val="24"/>
          <w:szCs w:val="24"/>
        </w:rPr>
        <w:t>Este material cubre el tema en con algunas materias relacionadas</w:t>
      </w:r>
      <w:r w:rsidR="00C8057D">
        <w:rPr>
          <w:rFonts w:asciiTheme="majorHAnsi" w:hAnsiTheme="majorHAnsi"/>
          <w:sz w:val="24"/>
          <w:szCs w:val="24"/>
        </w:rPr>
        <w:t xml:space="preserve"> que son importantes para el Módulo IV</w:t>
      </w:r>
      <w:r>
        <w:rPr>
          <w:rFonts w:asciiTheme="majorHAnsi" w:hAnsiTheme="majorHAnsi"/>
          <w:sz w:val="24"/>
          <w:szCs w:val="24"/>
        </w:rPr>
        <w:t>.</w:t>
      </w:r>
    </w:p>
    <w:p w14:paraId="43E70168" w14:textId="28E019B4" w:rsidR="00E36A31" w:rsidRDefault="00B52A05" w:rsidP="00E36A31">
      <w:pPr>
        <w:rPr>
          <w:rFonts w:asciiTheme="majorHAnsi" w:hAnsiTheme="majorHAnsi"/>
          <w:sz w:val="24"/>
          <w:szCs w:val="24"/>
        </w:rPr>
      </w:pPr>
      <w:r>
        <w:rPr>
          <w:rFonts w:asciiTheme="majorHAnsi" w:hAnsiTheme="majorHAnsi"/>
          <w:sz w:val="24"/>
          <w:szCs w:val="24"/>
        </w:rPr>
        <w:t>Otro trabajo muy importante se relaciona con la necesidad de conocer lo relativo a cuántas personas pueden disfrutar del atractivo al mismo tiempo sin molestarse ni causar deterioro del recurso. Esto nos remite a los trabajos que se han realizado sobre capacidad de carga turística; Par</w:t>
      </w:r>
      <w:r w:rsidR="00B07F73">
        <w:rPr>
          <w:rFonts w:asciiTheme="majorHAnsi" w:hAnsiTheme="majorHAnsi"/>
          <w:sz w:val="24"/>
          <w:szCs w:val="24"/>
        </w:rPr>
        <w:t>a</w:t>
      </w:r>
      <w:r>
        <w:rPr>
          <w:rFonts w:asciiTheme="majorHAnsi" w:hAnsiTheme="majorHAnsi"/>
          <w:sz w:val="24"/>
          <w:szCs w:val="24"/>
        </w:rPr>
        <w:t xml:space="preserve"> entender y trabajar el tema vale la pena  estudiar  el trabajo: </w:t>
      </w:r>
      <w:r w:rsidRPr="00B52A05">
        <w:rPr>
          <w:rFonts w:asciiTheme="majorHAnsi" w:hAnsiTheme="majorHAnsi"/>
          <w:b/>
          <w:sz w:val="24"/>
          <w:szCs w:val="24"/>
        </w:rPr>
        <w:t xml:space="preserve">Capacidad de carga o </w:t>
      </w:r>
      <w:proofErr w:type="spellStart"/>
      <w:r w:rsidRPr="00B52A05">
        <w:rPr>
          <w:rFonts w:asciiTheme="majorHAnsi" w:hAnsiTheme="majorHAnsi"/>
          <w:b/>
          <w:sz w:val="24"/>
          <w:szCs w:val="24"/>
        </w:rPr>
        <w:t>Límites</w:t>
      </w:r>
      <w:proofErr w:type="spellEnd"/>
      <w:r w:rsidRPr="00B52A05">
        <w:rPr>
          <w:rFonts w:asciiTheme="majorHAnsi" w:hAnsiTheme="majorHAnsi"/>
          <w:b/>
          <w:sz w:val="24"/>
          <w:szCs w:val="24"/>
        </w:rPr>
        <w:t xml:space="preserve"> de Cambio Aceptable.pdf</w:t>
      </w:r>
      <w:r>
        <w:rPr>
          <w:rFonts w:asciiTheme="majorHAnsi" w:hAnsiTheme="majorHAnsi"/>
          <w:sz w:val="24"/>
          <w:szCs w:val="24"/>
        </w:rPr>
        <w:t>, el cual nos</w:t>
      </w:r>
      <w:r w:rsidR="00222D5A">
        <w:rPr>
          <w:rFonts w:asciiTheme="majorHAnsi" w:hAnsiTheme="majorHAnsi"/>
          <w:sz w:val="24"/>
          <w:szCs w:val="24"/>
        </w:rPr>
        <w:t xml:space="preserve"> muestra</w:t>
      </w:r>
      <w:r>
        <w:rPr>
          <w:rFonts w:asciiTheme="majorHAnsi" w:hAnsiTheme="majorHAnsi"/>
          <w:sz w:val="24"/>
          <w:szCs w:val="24"/>
        </w:rPr>
        <w:t xml:space="preserve"> una buena comparación de ambas metodologías y nos induce a hacer énfasis en el uso de la segunda, más completa y realista en relación al uso turístico.</w:t>
      </w:r>
    </w:p>
    <w:p w14:paraId="4633E45A" w14:textId="22A8BA85" w:rsidR="00222D5A" w:rsidRPr="0030029B" w:rsidRDefault="00222D5A" w:rsidP="00E36A31">
      <w:pPr>
        <w:rPr>
          <w:rFonts w:asciiTheme="majorHAnsi" w:hAnsiTheme="majorHAnsi"/>
          <w:sz w:val="24"/>
          <w:szCs w:val="24"/>
        </w:rPr>
      </w:pPr>
      <w:r>
        <w:rPr>
          <w:rFonts w:asciiTheme="majorHAnsi" w:hAnsiTheme="majorHAnsi"/>
          <w:sz w:val="24"/>
          <w:szCs w:val="24"/>
        </w:rPr>
        <w:t xml:space="preserve">Por largo tiempo se ha relacionado el concepto de la capacidad de carga que se maneja en ecología de poblaciones con la cantidad de personas que pueden, en un determinado momento, ocupar un espacio turístico sin alterar el ambiente o la experiencia de las personas. El asunto es que en turismo no podemos aplicar directamente estos conceptos pues no se trata simplemente de meter más o menos personas en un sitio. Sino de monitorear el progreso de la relación y tomar en cuenta el posible deterioro, tanto del lugar como de la experiencia misma. Siempre hay algún </w:t>
      </w:r>
      <w:r>
        <w:rPr>
          <w:rFonts w:asciiTheme="majorHAnsi" w:hAnsiTheme="majorHAnsi"/>
          <w:sz w:val="24"/>
          <w:szCs w:val="24"/>
        </w:rPr>
        <w:lastRenderedPageBreak/>
        <w:t>cambio que considerar y esto nos obliga a estudiar las condiciones iniciales y monitorear en el tiempo y el espacio los cambios permisibles.</w:t>
      </w:r>
    </w:p>
    <w:p w14:paraId="102DD82A" w14:textId="16B19462" w:rsidR="00B52A05" w:rsidRDefault="00222D5A" w:rsidP="00E36A31">
      <w:pPr>
        <w:pStyle w:val="NormalWeb"/>
        <w:spacing w:before="0" w:beforeAutospacing="0" w:after="0" w:afterAutospacing="0"/>
        <w:contextualSpacing/>
        <w:rPr>
          <w:rFonts w:asciiTheme="majorHAnsi" w:hAnsiTheme="majorHAnsi"/>
        </w:rPr>
      </w:pPr>
      <w:r>
        <w:rPr>
          <w:rFonts w:asciiTheme="majorHAnsi" w:hAnsiTheme="majorHAnsi"/>
        </w:rPr>
        <w:t>En esta semana las lecturas nos ayudarán a distinguir esas metodologías y a reconocer las ventajas de reconocer y trabajar con los límites del cambio aceptable.</w:t>
      </w:r>
    </w:p>
    <w:p w14:paraId="49CA6D84" w14:textId="77777777" w:rsidR="00B52A05" w:rsidRDefault="00B52A05" w:rsidP="00E36A31">
      <w:pPr>
        <w:pStyle w:val="NormalWeb"/>
        <w:spacing w:before="0" w:beforeAutospacing="0" w:after="0" w:afterAutospacing="0"/>
        <w:contextualSpacing/>
        <w:rPr>
          <w:rFonts w:asciiTheme="majorHAnsi" w:hAnsiTheme="majorHAnsi"/>
        </w:rPr>
      </w:pPr>
    </w:p>
    <w:p w14:paraId="0EB960B6" w14:textId="3753B00C" w:rsidR="0020030C" w:rsidRDefault="00B07F73" w:rsidP="0020030C">
      <w:pPr>
        <w:pStyle w:val="NormalWeb"/>
        <w:spacing w:before="0" w:beforeAutospacing="0" w:after="0" w:afterAutospacing="0"/>
        <w:contextualSpacing/>
        <w:rPr>
          <w:rFonts w:asciiTheme="majorHAnsi" w:hAnsiTheme="majorHAnsi"/>
        </w:rPr>
      </w:pPr>
      <w:r>
        <w:rPr>
          <w:rFonts w:asciiTheme="majorHAnsi" w:hAnsiTheme="majorHAnsi"/>
        </w:rPr>
        <w:t>Sumamente importante es que</w:t>
      </w:r>
      <w:r w:rsidR="002D2E65">
        <w:rPr>
          <w:rFonts w:asciiTheme="majorHAnsi" w:hAnsiTheme="majorHAnsi"/>
        </w:rPr>
        <w:t xml:space="preserve"> los estudios de c</w:t>
      </w:r>
      <w:r>
        <w:rPr>
          <w:rFonts w:asciiTheme="majorHAnsi" w:hAnsiTheme="majorHAnsi"/>
        </w:rPr>
        <w:t>apacidad de carga contemple</w:t>
      </w:r>
      <w:r w:rsidR="002D2E65">
        <w:rPr>
          <w:rFonts w:asciiTheme="majorHAnsi" w:hAnsiTheme="majorHAnsi"/>
        </w:rPr>
        <w:t>n</w:t>
      </w:r>
      <w:r>
        <w:rPr>
          <w:rFonts w:asciiTheme="majorHAnsi" w:hAnsiTheme="majorHAnsi"/>
        </w:rPr>
        <w:t xml:space="preserve"> la situación </w:t>
      </w:r>
      <w:r w:rsidR="002D2E65">
        <w:rPr>
          <w:rFonts w:asciiTheme="majorHAnsi" w:hAnsiTheme="majorHAnsi"/>
        </w:rPr>
        <w:t xml:space="preserve">original </w:t>
      </w:r>
      <w:r>
        <w:rPr>
          <w:rFonts w:asciiTheme="majorHAnsi" w:hAnsiTheme="majorHAnsi"/>
        </w:rPr>
        <w:t xml:space="preserve">de la población local, en el sentido de realizar </w:t>
      </w:r>
      <w:r w:rsidR="002D2E65">
        <w:rPr>
          <w:rFonts w:asciiTheme="majorHAnsi" w:hAnsiTheme="majorHAnsi"/>
        </w:rPr>
        <w:t>estudios y proponer soluciones par evitar</w:t>
      </w:r>
      <w:r>
        <w:rPr>
          <w:rFonts w:asciiTheme="majorHAnsi" w:hAnsiTheme="majorHAnsi"/>
        </w:rPr>
        <w:t xml:space="preserve"> posibles afectaciones a la vida normal de los moradores locales</w:t>
      </w:r>
      <w:r w:rsidR="002D2E65">
        <w:rPr>
          <w:rFonts w:asciiTheme="majorHAnsi" w:hAnsiTheme="majorHAnsi"/>
        </w:rPr>
        <w:t>.</w:t>
      </w:r>
      <w:r>
        <w:rPr>
          <w:rFonts w:asciiTheme="majorHAnsi" w:hAnsiTheme="majorHAnsi"/>
        </w:rPr>
        <w:t xml:space="preserve"> </w:t>
      </w:r>
      <w:r w:rsidR="002D2E65">
        <w:rPr>
          <w:rFonts w:asciiTheme="majorHAnsi" w:hAnsiTheme="majorHAnsi"/>
        </w:rPr>
        <w:t>La</w:t>
      </w:r>
      <w:r>
        <w:rPr>
          <w:rFonts w:asciiTheme="majorHAnsi" w:hAnsiTheme="majorHAnsi"/>
        </w:rPr>
        <w:t xml:space="preserve"> llegada de turistas a la zona y la lógica situación de necesidad </w:t>
      </w:r>
      <w:r w:rsidR="002D2E65">
        <w:rPr>
          <w:rFonts w:asciiTheme="majorHAnsi" w:hAnsiTheme="majorHAnsi"/>
        </w:rPr>
        <w:t xml:space="preserve">suplir </w:t>
      </w:r>
    </w:p>
    <w:p w14:paraId="75D84BDF" w14:textId="267C0B05" w:rsidR="00B52A05" w:rsidRDefault="002D2E65" w:rsidP="00E36A31">
      <w:pPr>
        <w:pStyle w:val="NormalWeb"/>
        <w:spacing w:before="0" w:beforeAutospacing="0" w:after="0" w:afterAutospacing="0"/>
        <w:contextualSpacing/>
        <w:rPr>
          <w:rFonts w:asciiTheme="majorHAnsi" w:hAnsiTheme="majorHAnsi"/>
        </w:rPr>
      </w:pPr>
      <w:r>
        <w:rPr>
          <w:rFonts w:asciiTheme="majorHAnsi" w:hAnsiTheme="majorHAnsi"/>
        </w:rPr>
        <w:t xml:space="preserve">adecuadamente </w:t>
      </w:r>
      <w:r w:rsidR="00B07F73">
        <w:rPr>
          <w:rFonts w:asciiTheme="majorHAnsi" w:hAnsiTheme="majorHAnsi"/>
        </w:rPr>
        <w:t xml:space="preserve">de recursos y servicios </w:t>
      </w:r>
      <w:r>
        <w:rPr>
          <w:rFonts w:asciiTheme="majorHAnsi" w:hAnsiTheme="majorHAnsi"/>
        </w:rPr>
        <w:t xml:space="preserve">adicionales para cubrir las necesidades de la población local y </w:t>
      </w:r>
      <w:r w:rsidR="0020030C">
        <w:rPr>
          <w:rFonts w:asciiTheme="majorHAnsi" w:hAnsiTheme="majorHAnsi"/>
        </w:rPr>
        <w:t xml:space="preserve">las </w:t>
      </w:r>
      <w:bookmarkStart w:id="0" w:name="_GoBack"/>
      <w:bookmarkEnd w:id="0"/>
      <w:r>
        <w:rPr>
          <w:rFonts w:asciiTheme="majorHAnsi" w:hAnsiTheme="majorHAnsi"/>
        </w:rPr>
        <w:t>de</w:t>
      </w:r>
      <w:r w:rsidR="00B07F73">
        <w:rPr>
          <w:rFonts w:asciiTheme="majorHAnsi" w:hAnsiTheme="majorHAnsi"/>
        </w:rPr>
        <w:t xml:space="preserve"> los nuevos </w:t>
      </w:r>
      <w:r>
        <w:rPr>
          <w:rFonts w:asciiTheme="majorHAnsi" w:hAnsiTheme="majorHAnsi"/>
        </w:rPr>
        <w:t>“usuarios temporales” es determinante si se desea impactar positivamente a la población de nuestros destinos.</w:t>
      </w:r>
    </w:p>
    <w:p w14:paraId="05E3B1EF" w14:textId="77777777" w:rsidR="00B52A05" w:rsidRDefault="00B52A05" w:rsidP="00E36A31">
      <w:pPr>
        <w:pStyle w:val="NormalWeb"/>
        <w:spacing w:before="0" w:beforeAutospacing="0" w:after="0" w:afterAutospacing="0"/>
        <w:contextualSpacing/>
        <w:rPr>
          <w:rFonts w:asciiTheme="majorHAnsi" w:hAnsiTheme="majorHAnsi"/>
        </w:rPr>
      </w:pPr>
    </w:p>
    <w:p w14:paraId="0B2DE47C" w14:textId="77777777" w:rsidR="00B52A05" w:rsidRDefault="00B52A05" w:rsidP="00E36A31">
      <w:pPr>
        <w:pStyle w:val="NormalWeb"/>
        <w:spacing w:before="0" w:beforeAutospacing="0" w:after="0" w:afterAutospacing="0"/>
        <w:contextualSpacing/>
        <w:rPr>
          <w:rFonts w:asciiTheme="majorHAnsi" w:hAnsiTheme="majorHAnsi"/>
        </w:rPr>
      </w:pPr>
    </w:p>
    <w:p w14:paraId="7AA32789" w14:textId="77777777" w:rsidR="00B52A05" w:rsidRDefault="00B52A05" w:rsidP="00E36A31">
      <w:pPr>
        <w:pStyle w:val="NormalWeb"/>
        <w:spacing w:before="0" w:beforeAutospacing="0" w:after="0" w:afterAutospacing="0"/>
        <w:contextualSpacing/>
        <w:rPr>
          <w:rFonts w:asciiTheme="majorHAnsi" w:hAnsiTheme="majorHAnsi"/>
        </w:rPr>
      </w:pPr>
      <w:r>
        <w:rPr>
          <w:rFonts w:asciiTheme="majorHAnsi" w:hAnsiTheme="majorHAnsi"/>
        </w:rPr>
        <w:t>Las siguientes son lecturas complementarias que pueden buscar  y bajar en Internet.</w:t>
      </w:r>
    </w:p>
    <w:p w14:paraId="60309F57" w14:textId="77777777" w:rsidR="00B52A05" w:rsidRDefault="00B52A05" w:rsidP="00E36A31">
      <w:pPr>
        <w:pStyle w:val="NormalWeb"/>
        <w:spacing w:before="0" w:beforeAutospacing="0" w:after="0" w:afterAutospacing="0"/>
        <w:contextualSpacing/>
        <w:rPr>
          <w:rFonts w:asciiTheme="majorHAnsi" w:hAnsiTheme="majorHAnsi"/>
        </w:rPr>
      </w:pPr>
    </w:p>
    <w:p w14:paraId="445DAE16" w14:textId="77777777" w:rsidR="00E36A31" w:rsidRPr="00B52A05" w:rsidRDefault="00E36A31" w:rsidP="00E36A31">
      <w:pPr>
        <w:pStyle w:val="NormalWeb"/>
        <w:spacing w:before="0" w:beforeAutospacing="0" w:after="0" w:afterAutospacing="0"/>
        <w:contextualSpacing/>
        <w:rPr>
          <w:rFonts w:asciiTheme="majorHAnsi" w:hAnsiTheme="majorHAnsi"/>
          <w:b/>
        </w:rPr>
      </w:pPr>
      <w:r w:rsidRPr="00B52A05">
        <w:rPr>
          <w:rFonts w:asciiTheme="majorHAnsi" w:hAnsiTheme="majorHAnsi"/>
          <w:b/>
        </w:rPr>
        <w:t>Cálculo de la Capacidad de Carga Turística del Río Chagres</w:t>
      </w:r>
    </w:p>
    <w:p w14:paraId="58EC67E5" w14:textId="77777777" w:rsidR="00E36A31" w:rsidRDefault="00B07F73" w:rsidP="00E36A31">
      <w:pPr>
        <w:pStyle w:val="NormalWeb"/>
        <w:spacing w:before="0" w:beforeAutospacing="0" w:after="0" w:afterAutospacing="0"/>
        <w:contextualSpacing/>
        <w:rPr>
          <w:rFonts w:asciiTheme="majorHAnsi" w:hAnsiTheme="majorHAnsi"/>
        </w:rPr>
      </w:pPr>
      <w:hyperlink r:id="rId8" w:history="1">
        <w:r w:rsidR="00E36A31" w:rsidRPr="0030029B">
          <w:rPr>
            <w:rStyle w:val="Hyperlink"/>
            <w:rFonts w:asciiTheme="majorHAnsi" w:hAnsiTheme="majorHAnsi"/>
          </w:rPr>
          <w:t>http://vidasilvestre.org.uy/wp-content/uploads/2012/07/C%C3%A1lculo-de-la-capacidad-de-Carga-Tur%C3%ADstica-del-R%C3%ADo-Chagres_Alvarado-y-Palma.pdf</w:t>
        </w:r>
      </w:hyperlink>
      <w:r w:rsidR="00C8057D">
        <w:rPr>
          <w:rFonts w:asciiTheme="majorHAnsi" w:hAnsiTheme="majorHAnsi"/>
        </w:rPr>
        <w:t xml:space="preserve">  Es un ejemplo con cálculos numéricos sencillos sobre el tema</w:t>
      </w:r>
    </w:p>
    <w:p w14:paraId="005A973C" w14:textId="77777777" w:rsidR="00E36A31" w:rsidRPr="0030029B" w:rsidRDefault="00E36A31" w:rsidP="00E36A31">
      <w:pPr>
        <w:pStyle w:val="NormalWeb"/>
        <w:spacing w:before="0" w:beforeAutospacing="0" w:after="0" w:afterAutospacing="0"/>
        <w:contextualSpacing/>
        <w:rPr>
          <w:rFonts w:asciiTheme="majorHAnsi" w:hAnsiTheme="majorHAnsi"/>
        </w:rPr>
      </w:pPr>
    </w:p>
    <w:p w14:paraId="2E688083" w14:textId="77777777" w:rsidR="00E36A31" w:rsidRPr="00B52A05" w:rsidRDefault="00E36A31" w:rsidP="00E36A31">
      <w:pPr>
        <w:spacing w:after="0" w:line="240" w:lineRule="auto"/>
        <w:contextualSpacing/>
        <w:rPr>
          <w:rFonts w:asciiTheme="majorHAnsi" w:hAnsiTheme="majorHAnsi"/>
          <w:b/>
          <w:sz w:val="24"/>
          <w:szCs w:val="24"/>
        </w:rPr>
      </w:pPr>
      <w:r w:rsidRPr="00B52A05">
        <w:rPr>
          <w:rFonts w:asciiTheme="majorHAnsi" w:hAnsiTheme="majorHAnsi"/>
          <w:b/>
          <w:sz w:val="24"/>
          <w:szCs w:val="24"/>
        </w:rPr>
        <w:t xml:space="preserve">Manual </w:t>
      </w:r>
      <w:proofErr w:type="spellStart"/>
      <w:r w:rsidRPr="00B52A05">
        <w:rPr>
          <w:rFonts w:asciiTheme="majorHAnsi" w:hAnsiTheme="majorHAnsi"/>
          <w:b/>
          <w:sz w:val="24"/>
          <w:szCs w:val="24"/>
        </w:rPr>
        <w:t>for</w:t>
      </w:r>
      <w:proofErr w:type="spellEnd"/>
      <w:r w:rsidRPr="00B52A05">
        <w:rPr>
          <w:rFonts w:asciiTheme="majorHAnsi" w:hAnsiTheme="majorHAnsi"/>
          <w:b/>
          <w:sz w:val="24"/>
          <w:szCs w:val="24"/>
        </w:rPr>
        <w:t xml:space="preserve"> </w:t>
      </w:r>
      <w:proofErr w:type="spellStart"/>
      <w:r w:rsidRPr="00B52A05">
        <w:rPr>
          <w:rFonts w:asciiTheme="majorHAnsi" w:hAnsiTheme="majorHAnsi"/>
          <w:b/>
          <w:sz w:val="24"/>
          <w:szCs w:val="24"/>
        </w:rPr>
        <w:t>Ecolodge</w:t>
      </w:r>
      <w:proofErr w:type="spellEnd"/>
      <w:r w:rsidRPr="00B52A05">
        <w:rPr>
          <w:rFonts w:asciiTheme="majorHAnsi" w:hAnsiTheme="majorHAnsi"/>
          <w:b/>
          <w:sz w:val="24"/>
          <w:szCs w:val="24"/>
        </w:rPr>
        <w:t xml:space="preserve"> </w:t>
      </w:r>
      <w:proofErr w:type="spellStart"/>
      <w:r w:rsidRPr="00B52A05">
        <w:rPr>
          <w:rFonts w:asciiTheme="majorHAnsi" w:hAnsiTheme="majorHAnsi"/>
          <w:b/>
          <w:sz w:val="24"/>
          <w:szCs w:val="24"/>
        </w:rPr>
        <w:t>Planning</w:t>
      </w:r>
      <w:proofErr w:type="spellEnd"/>
      <w:r w:rsidRPr="00B52A05">
        <w:rPr>
          <w:rFonts w:asciiTheme="majorHAnsi" w:hAnsiTheme="majorHAnsi"/>
          <w:b/>
          <w:sz w:val="24"/>
          <w:szCs w:val="24"/>
        </w:rPr>
        <w:t xml:space="preserve">, </w:t>
      </w:r>
      <w:proofErr w:type="spellStart"/>
      <w:r w:rsidRPr="00B52A05">
        <w:rPr>
          <w:rFonts w:asciiTheme="majorHAnsi" w:hAnsiTheme="majorHAnsi"/>
          <w:b/>
          <w:sz w:val="24"/>
          <w:szCs w:val="24"/>
        </w:rPr>
        <w:t>Design</w:t>
      </w:r>
      <w:proofErr w:type="spellEnd"/>
      <w:r w:rsidRPr="00B52A05">
        <w:rPr>
          <w:rFonts w:asciiTheme="majorHAnsi" w:hAnsiTheme="majorHAnsi"/>
          <w:b/>
          <w:sz w:val="24"/>
          <w:szCs w:val="24"/>
        </w:rPr>
        <w:t xml:space="preserve">, and  </w:t>
      </w:r>
      <w:proofErr w:type="spellStart"/>
      <w:r w:rsidRPr="00B52A05">
        <w:rPr>
          <w:rFonts w:asciiTheme="majorHAnsi" w:hAnsiTheme="majorHAnsi"/>
          <w:b/>
          <w:sz w:val="24"/>
          <w:szCs w:val="24"/>
        </w:rPr>
        <w:t>Operation</w:t>
      </w:r>
      <w:proofErr w:type="spellEnd"/>
    </w:p>
    <w:p w14:paraId="7A16DF67" w14:textId="77777777" w:rsidR="00E36A31" w:rsidRDefault="00B07F73" w:rsidP="00E36A31">
      <w:pPr>
        <w:spacing w:after="0" w:line="240" w:lineRule="auto"/>
        <w:contextualSpacing/>
        <w:rPr>
          <w:rFonts w:asciiTheme="majorHAnsi" w:hAnsiTheme="majorHAnsi"/>
          <w:sz w:val="24"/>
          <w:szCs w:val="24"/>
        </w:rPr>
      </w:pPr>
      <w:hyperlink r:id="rId9" w:history="1">
        <w:r w:rsidR="00E36A31" w:rsidRPr="0030029B">
          <w:rPr>
            <w:rStyle w:val="Hyperlink"/>
            <w:rFonts w:asciiTheme="majorHAnsi" w:hAnsiTheme="majorHAnsi"/>
            <w:sz w:val="24"/>
            <w:szCs w:val="24"/>
          </w:rPr>
          <w:t>http://epasp.org/documentation/ENHANCING-SUSTAINABLE/Part5.pdf</w:t>
        </w:r>
      </w:hyperlink>
    </w:p>
    <w:p w14:paraId="5A857B63" w14:textId="77777777" w:rsidR="00E36A31" w:rsidRDefault="00C8057D" w:rsidP="00E36A31">
      <w:pPr>
        <w:spacing w:after="0" w:line="240" w:lineRule="auto"/>
        <w:contextualSpacing/>
        <w:rPr>
          <w:rFonts w:asciiTheme="majorHAnsi" w:hAnsiTheme="majorHAnsi"/>
          <w:sz w:val="24"/>
          <w:szCs w:val="24"/>
        </w:rPr>
      </w:pPr>
      <w:r>
        <w:rPr>
          <w:rFonts w:asciiTheme="majorHAnsi" w:hAnsiTheme="majorHAnsi"/>
          <w:sz w:val="24"/>
          <w:szCs w:val="24"/>
        </w:rPr>
        <w:t>Un manual muy útil para los interesados en el tema</w:t>
      </w:r>
    </w:p>
    <w:p w14:paraId="4DDB604D" w14:textId="77777777" w:rsidR="00C8057D" w:rsidRPr="0030029B" w:rsidRDefault="00C8057D" w:rsidP="00E36A31">
      <w:pPr>
        <w:spacing w:after="0" w:line="240" w:lineRule="auto"/>
        <w:contextualSpacing/>
        <w:rPr>
          <w:rFonts w:asciiTheme="majorHAnsi" w:hAnsiTheme="majorHAnsi"/>
          <w:sz w:val="24"/>
          <w:szCs w:val="24"/>
        </w:rPr>
      </w:pPr>
    </w:p>
    <w:p w14:paraId="740A53EB" w14:textId="77777777" w:rsidR="00E36A31" w:rsidRPr="00B52A05" w:rsidRDefault="00E36A31" w:rsidP="00E36A31">
      <w:pPr>
        <w:spacing w:after="0" w:line="240" w:lineRule="auto"/>
        <w:contextualSpacing/>
        <w:rPr>
          <w:rFonts w:asciiTheme="majorHAnsi" w:hAnsiTheme="majorHAnsi"/>
          <w:b/>
          <w:sz w:val="24"/>
          <w:szCs w:val="24"/>
        </w:rPr>
      </w:pPr>
      <w:proofErr w:type="spellStart"/>
      <w:r w:rsidRPr="00B52A05">
        <w:rPr>
          <w:rFonts w:asciiTheme="majorHAnsi" w:hAnsiTheme="majorHAnsi"/>
          <w:b/>
          <w:sz w:val="24"/>
          <w:szCs w:val="24"/>
        </w:rPr>
        <w:t>Proarca</w:t>
      </w:r>
      <w:proofErr w:type="spellEnd"/>
      <w:r w:rsidRPr="00B52A05">
        <w:rPr>
          <w:rFonts w:asciiTheme="majorHAnsi" w:hAnsiTheme="majorHAnsi"/>
          <w:b/>
          <w:sz w:val="24"/>
          <w:szCs w:val="24"/>
        </w:rPr>
        <w:t xml:space="preserve"> capas guía de manejo de desechos sólidos</w:t>
      </w:r>
    </w:p>
    <w:p w14:paraId="4B42586E" w14:textId="77777777" w:rsidR="00E36A31" w:rsidRDefault="00B07F73" w:rsidP="00E36A31">
      <w:pPr>
        <w:spacing w:after="0" w:line="240" w:lineRule="auto"/>
        <w:contextualSpacing/>
        <w:rPr>
          <w:rFonts w:asciiTheme="majorHAnsi" w:hAnsiTheme="majorHAnsi"/>
          <w:sz w:val="24"/>
          <w:szCs w:val="24"/>
        </w:rPr>
      </w:pPr>
      <w:hyperlink r:id="rId10" w:history="1">
        <w:r w:rsidR="00E36A31" w:rsidRPr="0030029B">
          <w:rPr>
            <w:rStyle w:val="Hyperlink"/>
            <w:rFonts w:asciiTheme="majorHAnsi" w:hAnsiTheme="majorHAnsi"/>
            <w:sz w:val="24"/>
            <w:szCs w:val="24"/>
          </w:rPr>
          <w:t>http://www.guardaparquesenaccion.org/Seleccion%20docs,%20www.guardaparquesenaccion.org/Manejo%20de%20Areas%20Protegidas/2.%20Guia%20desechos%20solidos.pdf</w:t>
        </w:r>
      </w:hyperlink>
      <w:r w:rsidR="00C8057D">
        <w:rPr>
          <w:rFonts w:asciiTheme="majorHAnsi" w:hAnsiTheme="majorHAnsi"/>
          <w:sz w:val="24"/>
          <w:szCs w:val="24"/>
        </w:rPr>
        <w:t xml:space="preserve"> Una excelente guía ilustrada sobre el tema.</w:t>
      </w:r>
    </w:p>
    <w:p w14:paraId="4B4749C1" w14:textId="77777777" w:rsidR="00E36A31" w:rsidRPr="0030029B" w:rsidRDefault="00E36A31" w:rsidP="00E36A31">
      <w:pPr>
        <w:spacing w:after="0" w:line="240" w:lineRule="auto"/>
        <w:contextualSpacing/>
        <w:rPr>
          <w:rFonts w:asciiTheme="majorHAnsi" w:hAnsiTheme="majorHAnsi"/>
          <w:sz w:val="24"/>
          <w:szCs w:val="24"/>
        </w:rPr>
      </w:pPr>
    </w:p>
    <w:p w14:paraId="08E54A22" w14:textId="77777777" w:rsidR="00E36A31" w:rsidRPr="00B52A05" w:rsidRDefault="00E36A31" w:rsidP="00E36A31">
      <w:pPr>
        <w:spacing w:after="0" w:line="240" w:lineRule="auto"/>
        <w:contextualSpacing/>
        <w:rPr>
          <w:rFonts w:asciiTheme="majorHAnsi" w:hAnsiTheme="majorHAnsi"/>
          <w:b/>
          <w:sz w:val="24"/>
          <w:szCs w:val="24"/>
        </w:rPr>
      </w:pPr>
      <w:r w:rsidRPr="00B52A05">
        <w:rPr>
          <w:rFonts w:asciiTheme="majorHAnsi" w:hAnsiTheme="majorHAnsi"/>
          <w:b/>
          <w:sz w:val="24"/>
          <w:szCs w:val="24"/>
        </w:rPr>
        <w:t xml:space="preserve">Tour </w:t>
      </w:r>
      <w:proofErr w:type="spellStart"/>
      <w:r w:rsidRPr="00B52A05">
        <w:rPr>
          <w:rFonts w:asciiTheme="majorHAnsi" w:hAnsiTheme="majorHAnsi"/>
          <w:b/>
          <w:sz w:val="24"/>
          <w:szCs w:val="24"/>
        </w:rPr>
        <w:t>Operator's</w:t>
      </w:r>
      <w:proofErr w:type="spellEnd"/>
      <w:r w:rsidRPr="00B52A05">
        <w:rPr>
          <w:rFonts w:asciiTheme="majorHAnsi" w:hAnsiTheme="majorHAnsi"/>
          <w:b/>
          <w:sz w:val="24"/>
          <w:szCs w:val="24"/>
        </w:rPr>
        <w:t xml:space="preserve"> </w:t>
      </w:r>
      <w:proofErr w:type="spellStart"/>
      <w:r w:rsidRPr="00B52A05">
        <w:rPr>
          <w:rFonts w:asciiTheme="majorHAnsi" w:hAnsiTheme="majorHAnsi"/>
          <w:b/>
          <w:sz w:val="24"/>
          <w:szCs w:val="24"/>
        </w:rPr>
        <w:t>initiative</w:t>
      </w:r>
      <w:proofErr w:type="spellEnd"/>
      <w:r w:rsidRPr="00B52A05">
        <w:rPr>
          <w:rFonts w:asciiTheme="majorHAnsi" w:hAnsiTheme="majorHAnsi"/>
          <w:b/>
          <w:sz w:val="24"/>
          <w:szCs w:val="24"/>
        </w:rPr>
        <w:t xml:space="preserve"> </w:t>
      </w:r>
      <w:proofErr w:type="spellStart"/>
      <w:r w:rsidRPr="00B52A05">
        <w:rPr>
          <w:rFonts w:asciiTheme="majorHAnsi" w:hAnsiTheme="majorHAnsi"/>
          <w:b/>
          <w:sz w:val="24"/>
          <w:szCs w:val="24"/>
        </w:rPr>
        <w:t>sustainable_tourism</w:t>
      </w:r>
      <w:proofErr w:type="spellEnd"/>
    </w:p>
    <w:p w14:paraId="5F59A5BC" w14:textId="77777777" w:rsidR="00E36A31" w:rsidRDefault="00B07F73" w:rsidP="00E36A31">
      <w:pPr>
        <w:spacing w:after="0" w:line="240" w:lineRule="auto"/>
        <w:contextualSpacing/>
        <w:rPr>
          <w:rFonts w:asciiTheme="majorHAnsi" w:hAnsiTheme="majorHAnsi"/>
          <w:sz w:val="24"/>
          <w:szCs w:val="24"/>
        </w:rPr>
      </w:pPr>
      <w:hyperlink r:id="rId11" w:history="1">
        <w:r w:rsidR="00E36A31" w:rsidRPr="0030029B">
          <w:rPr>
            <w:rStyle w:val="Hyperlink"/>
            <w:rFonts w:asciiTheme="majorHAnsi" w:hAnsiTheme="majorHAnsi"/>
            <w:sz w:val="24"/>
            <w:szCs w:val="24"/>
          </w:rPr>
          <w:t>http://www.toinitiative.org/fileadmin/docs/publications/sustainable_tourism.pdf</w:t>
        </w:r>
      </w:hyperlink>
    </w:p>
    <w:p w14:paraId="0D37FDA8" w14:textId="6BAF8CAB" w:rsidR="00E36A31" w:rsidRDefault="00C8057D" w:rsidP="00E36A31">
      <w:pPr>
        <w:spacing w:after="0" w:line="240" w:lineRule="auto"/>
        <w:contextualSpacing/>
        <w:rPr>
          <w:rFonts w:asciiTheme="majorHAnsi" w:hAnsiTheme="majorHAnsi"/>
          <w:sz w:val="24"/>
          <w:szCs w:val="24"/>
        </w:rPr>
      </w:pPr>
      <w:r>
        <w:rPr>
          <w:rFonts w:asciiTheme="majorHAnsi" w:hAnsiTheme="majorHAnsi"/>
          <w:sz w:val="24"/>
          <w:szCs w:val="24"/>
        </w:rPr>
        <w:t>Consejos útiles par</w:t>
      </w:r>
      <w:r w:rsidR="00222D5A">
        <w:rPr>
          <w:rFonts w:asciiTheme="majorHAnsi" w:hAnsiTheme="majorHAnsi"/>
          <w:sz w:val="24"/>
          <w:szCs w:val="24"/>
        </w:rPr>
        <w:t>a</w:t>
      </w:r>
      <w:r>
        <w:rPr>
          <w:rFonts w:asciiTheme="majorHAnsi" w:hAnsiTheme="majorHAnsi"/>
          <w:sz w:val="24"/>
          <w:szCs w:val="24"/>
        </w:rPr>
        <w:t xml:space="preserve"> los turoperadores.</w:t>
      </w:r>
    </w:p>
    <w:p w14:paraId="380AE023" w14:textId="77777777" w:rsidR="00C8057D" w:rsidRPr="0030029B" w:rsidRDefault="00C8057D" w:rsidP="00E36A31">
      <w:pPr>
        <w:spacing w:after="0" w:line="240" w:lineRule="auto"/>
        <w:contextualSpacing/>
        <w:rPr>
          <w:rFonts w:asciiTheme="majorHAnsi" w:hAnsiTheme="majorHAnsi"/>
          <w:sz w:val="24"/>
          <w:szCs w:val="24"/>
        </w:rPr>
      </w:pPr>
    </w:p>
    <w:p w14:paraId="14456AD8" w14:textId="77777777" w:rsidR="00E36A31" w:rsidRPr="00B52A05" w:rsidRDefault="00E36A31" w:rsidP="00E36A31">
      <w:pPr>
        <w:spacing w:after="0" w:line="240" w:lineRule="auto"/>
        <w:contextualSpacing/>
        <w:rPr>
          <w:rFonts w:asciiTheme="majorHAnsi" w:hAnsiTheme="majorHAnsi"/>
          <w:b/>
          <w:sz w:val="24"/>
          <w:szCs w:val="24"/>
        </w:rPr>
      </w:pPr>
      <w:r w:rsidRPr="00B52A05">
        <w:rPr>
          <w:rFonts w:asciiTheme="majorHAnsi" w:hAnsiTheme="majorHAnsi"/>
          <w:b/>
          <w:sz w:val="24"/>
          <w:szCs w:val="24"/>
        </w:rPr>
        <w:t>Normas de posadas MINTUR</w:t>
      </w:r>
    </w:p>
    <w:p w14:paraId="4620A8ED" w14:textId="77777777" w:rsidR="00E36A31" w:rsidRDefault="00B07F73" w:rsidP="00E36A31">
      <w:pPr>
        <w:spacing w:after="0" w:line="240" w:lineRule="auto"/>
        <w:contextualSpacing/>
        <w:rPr>
          <w:rFonts w:asciiTheme="majorHAnsi" w:hAnsiTheme="majorHAnsi"/>
          <w:sz w:val="24"/>
          <w:szCs w:val="24"/>
        </w:rPr>
      </w:pPr>
      <w:hyperlink r:id="rId12" w:history="1">
        <w:r w:rsidR="00E36A31" w:rsidRPr="0030029B">
          <w:rPr>
            <w:rStyle w:val="Hyperlink"/>
            <w:rFonts w:asciiTheme="majorHAnsi" w:hAnsiTheme="majorHAnsi"/>
            <w:sz w:val="24"/>
            <w:szCs w:val="24"/>
          </w:rPr>
          <w:t>http://www.mintur.gob.ve/descargas/normaposadas.pdf</w:t>
        </w:r>
      </w:hyperlink>
    </w:p>
    <w:p w14:paraId="6DFD585F" w14:textId="77777777" w:rsidR="00C8057D" w:rsidRPr="0030029B" w:rsidRDefault="00C8057D" w:rsidP="00E36A31">
      <w:pPr>
        <w:spacing w:after="0" w:line="240" w:lineRule="auto"/>
        <w:contextualSpacing/>
        <w:rPr>
          <w:rFonts w:asciiTheme="majorHAnsi" w:hAnsiTheme="majorHAnsi"/>
          <w:sz w:val="24"/>
          <w:szCs w:val="24"/>
        </w:rPr>
      </w:pPr>
      <w:r>
        <w:rPr>
          <w:rFonts w:asciiTheme="majorHAnsi" w:hAnsiTheme="majorHAnsi"/>
          <w:sz w:val="24"/>
          <w:szCs w:val="24"/>
        </w:rPr>
        <w:t>Normativa de las posadas o alberges del Ministerio de Turismo de Venezuela, que sirve de guía a miles de posaderos en todo el país.</w:t>
      </w:r>
    </w:p>
    <w:p w14:paraId="2B343145" w14:textId="77777777" w:rsidR="00E36A31" w:rsidRPr="0030029B" w:rsidRDefault="00E36A31" w:rsidP="00E36A31">
      <w:pPr>
        <w:spacing w:after="0" w:line="240" w:lineRule="auto"/>
        <w:contextualSpacing/>
        <w:rPr>
          <w:rFonts w:asciiTheme="majorHAnsi" w:hAnsiTheme="majorHAnsi"/>
          <w:sz w:val="24"/>
          <w:szCs w:val="24"/>
        </w:rPr>
      </w:pPr>
    </w:p>
    <w:p w14:paraId="0C52E82E" w14:textId="77777777" w:rsidR="00E36A31" w:rsidRPr="0030029B" w:rsidRDefault="00E36A31" w:rsidP="00E36A31">
      <w:pPr>
        <w:spacing w:before="100" w:beforeAutospacing="1" w:after="0" w:line="240" w:lineRule="auto"/>
        <w:rPr>
          <w:rFonts w:asciiTheme="majorHAnsi" w:hAnsiTheme="majorHAnsi"/>
          <w:sz w:val="24"/>
          <w:szCs w:val="24"/>
        </w:rPr>
      </w:pPr>
    </w:p>
    <w:p w14:paraId="63A1E475" w14:textId="77777777" w:rsidR="00E36A31" w:rsidRPr="0030029B" w:rsidRDefault="00E36A31" w:rsidP="00E36A31">
      <w:pPr>
        <w:rPr>
          <w:rFonts w:asciiTheme="majorHAnsi" w:hAnsiTheme="majorHAnsi"/>
          <w:sz w:val="24"/>
          <w:szCs w:val="24"/>
        </w:rPr>
      </w:pPr>
    </w:p>
    <w:p w14:paraId="54C63BBD" w14:textId="77777777" w:rsidR="00B52A05" w:rsidRPr="00E36A31" w:rsidRDefault="00B52A05" w:rsidP="00E36A31"/>
    <w:sectPr w:rsidR="00B52A05" w:rsidRPr="00E36A31" w:rsidSect="0047342C">
      <w:headerReference w:type="default" r:id="rId13"/>
      <w:pgSz w:w="12240" w:h="15840"/>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7CCBE" w14:textId="77777777" w:rsidR="0020030C" w:rsidRDefault="0020030C" w:rsidP="0047342C">
      <w:pPr>
        <w:spacing w:after="0" w:line="240" w:lineRule="auto"/>
      </w:pPr>
      <w:r>
        <w:separator/>
      </w:r>
    </w:p>
  </w:endnote>
  <w:endnote w:type="continuationSeparator" w:id="0">
    <w:p w14:paraId="17D16986" w14:textId="77777777" w:rsidR="0020030C" w:rsidRDefault="0020030C" w:rsidP="0047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E9654" w14:textId="77777777" w:rsidR="0020030C" w:rsidRDefault="0020030C" w:rsidP="0047342C">
      <w:pPr>
        <w:spacing w:after="0" w:line="240" w:lineRule="auto"/>
      </w:pPr>
      <w:r>
        <w:separator/>
      </w:r>
    </w:p>
  </w:footnote>
  <w:footnote w:type="continuationSeparator" w:id="0">
    <w:p w14:paraId="307F99EB" w14:textId="77777777" w:rsidR="0020030C" w:rsidRDefault="0020030C" w:rsidP="0047342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9C606" w14:textId="77777777" w:rsidR="0020030C" w:rsidRDefault="0020030C" w:rsidP="0047342C">
    <w:pPr>
      <w:pStyle w:val="Header"/>
      <w:jc w:val="right"/>
    </w:pPr>
    <w:r>
      <w:rPr>
        <w:noProof/>
        <w:lang w:val="en-US"/>
      </w:rPr>
      <w:drawing>
        <wp:inline distT="0" distB="0" distL="0" distR="0" wp14:anchorId="0E81B898" wp14:editId="2193637B">
          <wp:extent cx="1550505" cy="626701"/>
          <wp:effectExtent l="0" t="0" r="0" b="254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ci-png.png"/>
                  <pic:cNvPicPr/>
                </pic:nvPicPr>
                <pic:blipFill>
                  <a:blip r:embed="rId1">
                    <a:extLst>
                      <a:ext uri="{28A0092B-C50C-407E-A947-70E740481C1C}">
                        <a14:useLocalDpi xmlns:a14="http://schemas.microsoft.com/office/drawing/2010/main" val="0"/>
                      </a:ext>
                    </a:extLst>
                  </a:blip>
                  <a:stretch>
                    <a:fillRect/>
                  </a:stretch>
                </pic:blipFill>
                <pic:spPr>
                  <a:xfrm>
                    <a:off x="0" y="0"/>
                    <a:ext cx="1550909" cy="62686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3C12"/>
    <w:multiLevelType w:val="hybridMultilevel"/>
    <w:tmpl w:val="8B9E93D8"/>
    <w:lvl w:ilvl="0" w:tplc="140A0003">
      <w:start w:val="1"/>
      <w:numFmt w:val="bullet"/>
      <w:lvlText w:val="o"/>
      <w:lvlJc w:val="left"/>
      <w:pPr>
        <w:ind w:left="1440" w:hanging="360"/>
      </w:pPr>
      <w:rPr>
        <w:rFonts w:ascii="Courier New" w:hAnsi="Courier New" w:cs="Courier New"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
    <w:nsid w:val="4DE50C24"/>
    <w:multiLevelType w:val="hybridMultilevel"/>
    <w:tmpl w:val="FA460B22"/>
    <w:lvl w:ilvl="0" w:tplc="140A0005">
      <w:start w:val="1"/>
      <w:numFmt w:val="bullet"/>
      <w:lvlText w:val=""/>
      <w:lvlJc w:val="left"/>
      <w:pPr>
        <w:ind w:left="720" w:hanging="360"/>
      </w:pPr>
      <w:rPr>
        <w:rFonts w:ascii="Wingdings" w:hAnsi="Wingdings" w:hint="default"/>
      </w:rPr>
    </w:lvl>
    <w:lvl w:ilvl="1" w:tplc="440E2EF6">
      <w:numFmt w:val="bullet"/>
      <w:lvlText w:val="•"/>
      <w:lvlJc w:val="left"/>
      <w:pPr>
        <w:ind w:left="1440" w:hanging="360"/>
      </w:pPr>
      <w:rPr>
        <w:rFonts w:ascii="Univers" w:eastAsia="Times New Roman" w:hAnsi="Univers" w:cs="Times New Roman"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38E"/>
    <w:rsid w:val="0013597D"/>
    <w:rsid w:val="0020030C"/>
    <w:rsid w:val="00222D5A"/>
    <w:rsid w:val="002D2E65"/>
    <w:rsid w:val="003743A3"/>
    <w:rsid w:val="003D4738"/>
    <w:rsid w:val="0044351C"/>
    <w:rsid w:val="00465670"/>
    <w:rsid w:val="0047342C"/>
    <w:rsid w:val="00543B69"/>
    <w:rsid w:val="006732C7"/>
    <w:rsid w:val="00716D03"/>
    <w:rsid w:val="008D7F60"/>
    <w:rsid w:val="008E091F"/>
    <w:rsid w:val="009B6B30"/>
    <w:rsid w:val="00A16C5E"/>
    <w:rsid w:val="00AD485B"/>
    <w:rsid w:val="00B07F73"/>
    <w:rsid w:val="00B52A05"/>
    <w:rsid w:val="00C8057D"/>
    <w:rsid w:val="00E36A31"/>
    <w:rsid w:val="00F17CFD"/>
    <w:rsid w:val="00FE73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0F8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C5E"/>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342C"/>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Header">
    <w:name w:val="header"/>
    <w:basedOn w:val="Normal"/>
    <w:link w:val="HeaderChar"/>
    <w:uiPriority w:val="99"/>
    <w:unhideWhenUsed/>
    <w:rsid w:val="0047342C"/>
    <w:pPr>
      <w:tabs>
        <w:tab w:val="center" w:pos="4419"/>
        <w:tab w:val="right" w:pos="8838"/>
      </w:tabs>
      <w:spacing w:after="0" w:line="240" w:lineRule="auto"/>
    </w:pPr>
  </w:style>
  <w:style w:type="character" w:customStyle="1" w:styleId="HeaderChar">
    <w:name w:val="Header Char"/>
    <w:basedOn w:val="DefaultParagraphFont"/>
    <w:link w:val="Header"/>
    <w:uiPriority w:val="99"/>
    <w:rsid w:val="0047342C"/>
  </w:style>
  <w:style w:type="paragraph" w:styleId="Footer">
    <w:name w:val="footer"/>
    <w:basedOn w:val="Normal"/>
    <w:link w:val="FooterChar"/>
    <w:uiPriority w:val="99"/>
    <w:unhideWhenUsed/>
    <w:rsid w:val="0047342C"/>
    <w:pPr>
      <w:tabs>
        <w:tab w:val="center" w:pos="4419"/>
        <w:tab w:val="right" w:pos="8838"/>
      </w:tabs>
      <w:spacing w:after="0" w:line="240" w:lineRule="auto"/>
    </w:pPr>
  </w:style>
  <w:style w:type="character" w:customStyle="1" w:styleId="FooterChar">
    <w:name w:val="Footer Char"/>
    <w:basedOn w:val="DefaultParagraphFont"/>
    <w:link w:val="Footer"/>
    <w:uiPriority w:val="99"/>
    <w:rsid w:val="0047342C"/>
  </w:style>
  <w:style w:type="paragraph" w:styleId="BalloonText">
    <w:name w:val="Balloon Text"/>
    <w:basedOn w:val="Normal"/>
    <w:link w:val="BalloonTextChar"/>
    <w:uiPriority w:val="99"/>
    <w:semiHidden/>
    <w:unhideWhenUsed/>
    <w:rsid w:val="00473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42C"/>
    <w:rPr>
      <w:rFonts w:ascii="Tahoma" w:hAnsi="Tahoma" w:cs="Tahoma"/>
      <w:sz w:val="16"/>
      <w:szCs w:val="16"/>
    </w:rPr>
  </w:style>
  <w:style w:type="character" w:styleId="Hyperlink">
    <w:name w:val="Hyperlink"/>
    <w:basedOn w:val="DefaultParagraphFont"/>
    <w:uiPriority w:val="99"/>
    <w:unhideWhenUsed/>
    <w:rsid w:val="00A16C5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C5E"/>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342C"/>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Header">
    <w:name w:val="header"/>
    <w:basedOn w:val="Normal"/>
    <w:link w:val="HeaderChar"/>
    <w:uiPriority w:val="99"/>
    <w:unhideWhenUsed/>
    <w:rsid w:val="0047342C"/>
    <w:pPr>
      <w:tabs>
        <w:tab w:val="center" w:pos="4419"/>
        <w:tab w:val="right" w:pos="8838"/>
      </w:tabs>
      <w:spacing w:after="0" w:line="240" w:lineRule="auto"/>
    </w:pPr>
  </w:style>
  <w:style w:type="character" w:customStyle="1" w:styleId="HeaderChar">
    <w:name w:val="Header Char"/>
    <w:basedOn w:val="DefaultParagraphFont"/>
    <w:link w:val="Header"/>
    <w:uiPriority w:val="99"/>
    <w:rsid w:val="0047342C"/>
  </w:style>
  <w:style w:type="paragraph" w:styleId="Footer">
    <w:name w:val="footer"/>
    <w:basedOn w:val="Normal"/>
    <w:link w:val="FooterChar"/>
    <w:uiPriority w:val="99"/>
    <w:unhideWhenUsed/>
    <w:rsid w:val="0047342C"/>
    <w:pPr>
      <w:tabs>
        <w:tab w:val="center" w:pos="4419"/>
        <w:tab w:val="right" w:pos="8838"/>
      </w:tabs>
      <w:spacing w:after="0" w:line="240" w:lineRule="auto"/>
    </w:pPr>
  </w:style>
  <w:style w:type="character" w:customStyle="1" w:styleId="FooterChar">
    <w:name w:val="Footer Char"/>
    <w:basedOn w:val="DefaultParagraphFont"/>
    <w:link w:val="Footer"/>
    <w:uiPriority w:val="99"/>
    <w:rsid w:val="0047342C"/>
  </w:style>
  <w:style w:type="paragraph" w:styleId="BalloonText">
    <w:name w:val="Balloon Text"/>
    <w:basedOn w:val="Normal"/>
    <w:link w:val="BalloonTextChar"/>
    <w:uiPriority w:val="99"/>
    <w:semiHidden/>
    <w:unhideWhenUsed/>
    <w:rsid w:val="00473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42C"/>
    <w:rPr>
      <w:rFonts w:ascii="Tahoma" w:hAnsi="Tahoma" w:cs="Tahoma"/>
      <w:sz w:val="16"/>
      <w:szCs w:val="16"/>
    </w:rPr>
  </w:style>
  <w:style w:type="character" w:styleId="Hyperlink">
    <w:name w:val="Hyperlink"/>
    <w:basedOn w:val="DefaultParagraphFont"/>
    <w:uiPriority w:val="99"/>
    <w:unhideWhenUsed/>
    <w:rsid w:val="00A16C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49913">
      <w:bodyDiv w:val="1"/>
      <w:marLeft w:val="0"/>
      <w:marRight w:val="0"/>
      <w:marTop w:val="0"/>
      <w:marBottom w:val="0"/>
      <w:divBdr>
        <w:top w:val="none" w:sz="0" w:space="0" w:color="auto"/>
        <w:left w:val="none" w:sz="0" w:space="0" w:color="auto"/>
        <w:bottom w:val="none" w:sz="0" w:space="0" w:color="auto"/>
        <w:right w:val="none" w:sz="0" w:space="0" w:color="auto"/>
      </w:divBdr>
    </w:div>
    <w:div w:id="409666540">
      <w:bodyDiv w:val="1"/>
      <w:marLeft w:val="0"/>
      <w:marRight w:val="0"/>
      <w:marTop w:val="0"/>
      <w:marBottom w:val="0"/>
      <w:divBdr>
        <w:top w:val="none" w:sz="0" w:space="0" w:color="auto"/>
        <w:left w:val="none" w:sz="0" w:space="0" w:color="auto"/>
        <w:bottom w:val="none" w:sz="0" w:space="0" w:color="auto"/>
        <w:right w:val="none" w:sz="0" w:space="0" w:color="auto"/>
      </w:divBdr>
    </w:div>
    <w:div w:id="816843245">
      <w:bodyDiv w:val="1"/>
      <w:marLeft w:val="0"/>
      <w:marRight w:val="0"/>
      <w:marTop w:val="0"/>
      <w:marBottom w:val="0"/>
      <w:divBdr>
        <w:top w:val="none" w:sz="0" w:space="0" w:color="auto"/>
        <w:left w:val="none" w:sz="0" w:space="0" w:color="auto"/>
        <w:bottom w:val="none" w:sz="0" w:space="0" w:color="auto"/>
        <w:right w:val="none" w:sz="0" w:space="0" w:color="auto"/>
      </w:divBdr>
    </w:div>
    <w:div w:id="189589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oinitiative.org/fileadmin/docs/publications/sustainable_tourism.pdf" TargetMode="External"/><Relationship Id="rId12" Type="http://schemas.openxmlformats.org/officeDocument/2006/relationships/hyperlink" Target="http://www.mintur.gob.ve/descargas/normaposadas.pdf"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vidasilvestre.org.uy/wp-content/uploads/2012/07/C%C3%A1lculo-de-la-capacidad-de-Carga-Tur%C3%ADstica-del-R%C3%ADo-Chagres_Alvarado-y-Palma.pdf" TargetMode="External"/><Relationship Id="rId9" Type="http://schemas.openxmlformats.org/officeDocument/2006/relationships/hyperlink" Target="http://epasp.org/documentation/ENHANCING-SUSTAINABLE/Part5.pdf" TargetMode="External"/><Relationship Id="rId10" Type="http://schemas.openxmlformats.org/officeDocument/2006/relationships/hyperlink" Target="http://www.guardaparquesenaccion.org/Seleccion%20docs,%20www.guardaparquesenaccion.org/Manejo%20de%20Areas%20Protegidas/2.%20Guia%20desechos%20solid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719</Words>
  <Characters>4099</Characters>
  <Application>Microsoft Macintosh Word</Application>
  <DocSecurity>0</DocSecurity>
  <Lines>34</Lines>
  <Paragraphs>9</Paragraphs>
  <ScaleCrop>false</ScaleCrop>
  <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Yoannia Arean</dc:creator>
  <cp:keywords/>
  <dc:description/>
  <cp:lastModifiedBy>crb</cp:lastModifiedBy>
  <cp:revision>5</cp:revision>
  <dcterms:created xsi:type="dcterms:W3CDTF">2013-08-01T01:19:00Z</dcterms:created>
  <dcterms:modified xsi:type="dcterms:W3CDTF">2014-02-17T20:20:00Z</dcterms:modified>
</cp:coreProperties>
</file>