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43" w:rsidRPr="00622165" w:rsidRDefault="00DB0243" w:rsidP="00297DA9">
      <w:pPr>
        <w:spacing w:line="240" w:lineRule="auto"/>
        <w:jc w:val="center"/>
        <w:outlineLvl w:val="0"/>
        <w:rPr>
          <w:rFonts w:asciiTheme="minorHAnsi" w:eastAsia="Arial Unicode MS" w:hAnsiTheme="minorHAnsi"/>
          <w:b/>
          <w:i/>
          <w:w w:val="100"/>
          <w:kern w:val="0"/>
          <w:sz w:val="72"/>
          <w:szCs w:val="72"/>
          <w:u w:color="000000"/>
        </w:rPr>
      </w:pPr>
      <w:r w:rsidRPr="00622165">
        <w:rPr>
          <w:rFonts w:asciiTheme="minorHAnsi" w:eastAsia="Arial Unicode MS" w:hAnsiTheme="minorHAnsi"/>
          <w:b/>
          <w:i/>
          <w:w w:val="100"/>
          <w:kern w:val="0"/>
          <w:sz w:val="72"/>
          <w:szCs w:val="72"/>
          <w:u w:color="000000"/>
        </w:rPr>
        <w:t>Ap</w:t>
      </w:r>
      <w:r w:rsidR="00275F7C">
        <w:rPr>
          <w:rFonts w:asciiTheme="minorHAnsi" w:eastAsia="Arial Unicode MS" w:hAnsiTheme="minorHAnsi"/>
          <w:b/>
          <w:i/>
          <w:w w:val="100"/>
          <w:kern w:val="0"/>
          <w:sz w:val="72"/>
          <w:szCs w:val="72"/>
          <w:u w:color="000000"/>
        </w:rPr>
        <w:t>render a leer la realidad</w:t>
      </w:r>
    </w:p>
    <w:p w:rsidR="00DB0243" w:rsidRPr="00622165" w:rsidRDefault="00DB0243" w:rsidP="00DB0243">
      <w:pPr>
        <w:spacing w:line="240" w:lineRule="auto"/>
        <w:outlineLvl w:val="0"/>
        <w:rPr>
          <w:rFonts w:asciiTheme="minorHAnsi" w:eastAsia="Arial Unicode MS" w:hAnsiTheme="minorHAnsi"/>
          <w:bCs/>
          <w:iCs/>
          <w:w w:val="100"/>
          <w:kern w:val="0"/>
          <w:u w:color="000000"/>
        </w:rPr>
      </w:pPr>
    </w:p>
    <w:p w:rsidR="00E9096C" w:rsidRDefault="00E9096C" w:rsidP="008D2558">
      <w:pPr>
        <w:spacing w:line="360" w:lineRule="auto"/>
        <w:ind w:firstLine="576"/>
        <w:jc w:val="both"/>
        <w:rPr>
          <w:rFonts w:asciiTheme="minorHAnsi" w:eastAsia="Calibri" w:hAnsiTheme="minorHAnsi"/>
          <w:w w:val="100"/>
          <w:sz w:val="24"/>
          <w:szCs w:val="24"/>
        </w:rPr>
      </w:pPr>
    </w:p>
    <w:p w:rsidR="00DB0243" w:rsidRPr="00297DA9" w:rsidRDefault="00DB0243" w:rsidP="008D2558">
      <w:pPr>
        <w:spacing w:line="360" w:lineRule="auto"/>
        <w:ind w:firstLine="576"/>
        <w:jc w:val="both"/>
        <w:rPr>
          <w:rFonts w:asciiTheme="minorHAnsi" w:eastAsia="Calibri" w:hAnsiTheme="minorHAnsi"/>
          <w:w w:val="100"/>
          <w:kern w:val="0"/>
          <w:sz w:val="24"/>
          <w:szCs w:val="24"/>
        </w:rPr>
      </w:pPr>
      <w:bookmarkStart w:id="0" w:name="_GoBack"/>
      <w:bookmarkEnd w:id="0"/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Como </w:t>
      </w:r>
      <w:r w:rsidR="00297DA9">
        <w:rPr>
          <w:rFonts w:asciiTheme="minorHAnsi" w:eastAsia="Calibri" w:hAnsiTheme="minorHAnsi"/>
          <w:w w:val="100"/>
          <w:sz w:val="24"/>
          <w:szCs w:val="24"/>
        </w:rPr>
        <w:t>profesional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>, cada uno de uste</w:t>
      </w:r>
      <w:r w:rsidR="0045105E" w:rsidRPr="00297DA9">
        <w:rPr>
          <w:rFonts w:asciiTheme="minorHAnsi" w:eastAsia="Calibri" w:hAnsiTheme="minorHAnsi"/>
          <w:w w:val="100"/>
          <w:sz w:val="24"/>
          <w:szCs w:val="24"/>
        </w:rPr>
        <w:t xml:space="preserve">des es responsable de 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>un</w:t>
      </w:r>
      <w:r w:rsidR="0045105E" w:rsidRPr="00297DA9">
        <w:rPr>
          <w:rFonts w:asciiTheme="minorHAnsi" w:eastAsia="Calibri" w:hAnsiTheme="minorHAnsi"/>
          <w:w w:val="100"/>
          <w:sz w:val="24"/>
          <w:szCs w:val="24"/>
        </w:rPr>
        <w:t xml:space="preserve"> área o 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>campo de trabajo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. Seguramente ya sepa algo sobre 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 xml:space="preserve">esta </w:t>
      </w:r>
      <w:r w:rsidR="0045105E" w:rsidRPr="00297DA9">
        <w:rPr>
          <w:rFonts w:asciiTheme="minorHAnsi" w:eastAsia="Calibri" w:hAnsiTheme="minorHAnsi"/>
          <w:w w:val="100"/>
          <w:sz w:val="24"/>
          <w:szCs w:val="24"/>
        </w:rPr>
        <w:t>área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 xml:space="preserve"> o campo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>, y puede se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>r que ya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 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 xml:space="preserve">se 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haya formado una imagen de ella. 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 xml:space="preserve">El área o campo de trabajo puede 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>representa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>r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 una gama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 xml:space="preserve"> de opciones, y quizá se halle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 en distintos puntos a lo largo de</w:t>
      </w:r>
      <w:r w:rsidR="0045105E" w:rsidRPr="00297DA9">
        <w:rPr>
          <w:rFonts w:asciiTheme="minorHAnsi" w:eastAsia="Calibri" w:hAnsiTheme="minorHAnsi"/>
          <w:w w:val="100"/>
          <w:sz w:val="24"/>
          <w:szCs w:val="24"/>
        </w:rPr>
        <w:t xml:space="preserve"> un</w:t>
      </w:r>
      <w:r w:rsidRPr="00297DA9">
        <w:rPr>
          <w:rFonts w:asciiTheme="minorHAnsi" w:eastAsia="Calibri" w:hAnsiTheme="minorHAnsi"/>
          <w:w w:val="100"/>
          <w:sz w:val="24"/>
          <w:szCs w:val="24"/>
        </w:rPr>
        <w:t xml:space="preserve"> </w:t>
      </w:r>
      <w:r w:rsidR="0045105E" w:rsidRPr="00297DA9">
        <w:rPr>
          <w:rFonts w:asciiTheme="minorHAnsi" w:eastAsia="Calibri" w:hAnsiTheme="minorHAnsi"/>
          <w:w w:val="100"/>
          <w:sz w:val="24"/>
          <w:szCs w:val="24"/>
        </w:rPr>
        <w:t xml:space="preserve">proceso de sostenibilidad ambiental </w:t>
      </w:r>
      <w:r w:rsidR="00275F7C" w:rsidRPr="00297DA9">
        <w:rPr>
          <w:rFonts w:asciiTheme="minorHAnsi" w:eastAsia="Calibri" w:hAnsiTheme="minorHAnsi"/>
          <w:w w:val="100"/>
          <w:sz w:val="24"/>
          <w:szCs w:val="24"/>
        </w:rPr>
        <w:t>o</w:t>
      </w:r>
      <w:r w:rsidR="0045105E" w:rsidRPr="00297DA9">
        <w:rPr>
          <w:rFonts w:asciiTheme="minorHAnsi" w:eastAsia="Calibri" w:hAnsiTheme="minorHAnsi"/>
          <w:w w:val="100"/>
          <w:sz w:val="24"/>
          <w:szCs w:val="24"/>
        </w:rPr>
        <w:t xml:space="preserve"> social.  Cada área n</w:t>
      </w:r>
      <w:r w:rsidR="0045105E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>o puede</w:t>
      </w:r>
      <w:r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 recibir el mismo trato; cada una tiene su propia realidad, circunstancias específicas, y necesidades. La manera en que enfoque su trabajo con</w:t>
      </w:r>
      <w:r w:rsidR="0045105E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 un área</w:t>
      </w:r>
      <w:r w:rsidR="00275F7C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 o campo </w:t>
      </w:r>
      <w:r w:rsidR="0045105E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 </w:t>
      </w:r>
      <w:r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y en </w:t>
      </w:r>
      <w:r w:rsidR="00275F7C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la manera </w:t>
      </w:r>
      <w:r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que dialogue con </w:t>
      </w:r>
      <w:r w:rsidR="0045105E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>otros actores</w:t>
      </w:r>
      <w:r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 xml:space="preserve"> y las instituciones de la misma, así como las estrategias que decida promover dependerá de </w:t>
      </w:r>
      <w:r w:rsidR="00275F7C"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>su lectura de la situación de esta</w:t>
      </w:r>
      <w:r w:rsidRPr="00297DA9">
        <w:rPr>
          <w:rFonts w:asciiTheme="minorHAnsi" w:eastAsia="Calibri" w:hAnsiTheme="minorHAnsi"/>
          <w:w w:val="100"/>
          <w:kern w:val="0"/>
          <w:sz w:val="24"/>
          <w:szCs w:val="24"/>
        </w:rPr>
        <w:t>.</w:t>
      </w:r>
    </w:p>
    <w:p w:rsidR="00DB0243" w:rsidRPr="00297DA9" w:rsidRDefault="00DB0243" w:rsidP="008D2558">
      <w:pPr>
        <w:spacing w:line="360" w:lineRule="auto"/>
        <w:ind w:firstLine="576"/>
        <w:jc w:val="both"/>
        <w:rPr>
          <w:rFonts w:asciiTheme="minorHAnsi" w:eastAsia="Arial Unicode MS" w:hAnsiTheme="minorHAnsi"/>
          <w:w w:val="100"/>
          <w:sz w:val="24"/>
          <w:szCs w:val="24"/>
        </w:rPr>
      </w:pPr>
    </w:p>
    <w:p w:rsidR="00DB0243" w:rsidRPr="00297DA9" w:rsidRDefault="00DB0243" w:rsidP="008D2558">
      <w:pPr>
        <w:tabs>
          <w:tab w:val="right" w:pos="8920"/>
        </w:tabs>
        <w:spacing w:line="360" w:lineRule="auto"/>
        <w:ind w:firstLine="567"/>
        <w:jc w:val="both"/>
        <w:outlineLvl w:val="0"/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</w:pP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Desde luego, son muchos los aspectos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de un área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que podrían captar </w:t>
      </w:r>
      <w:r w:rsidR="00275F7C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su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interés. Sin embargo, dado que usted se preocupa por fomentar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una estrategia </w:t>
      </w:r>
      <w:r w:rsidR="00275F7C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ambiental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efectiva, o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el movimiento de una población 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a un mayor bienestar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,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o de conservar y mejorar los recurso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s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naturales disponibles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en </w:t>
      </w:r>
      <w:r w:rsidR="00275F7C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un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área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,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su lectura o su descripción se centrarán en la realidad social, 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ambiental,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material y </w:t>
      </w:r>
      <w:r w:rsidR="0045105E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moral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</w:t>
      </w:r>
      <w:r w:rsidR="00AB7F5F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del área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y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en la que usted busca construir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sostenibilidad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. Su descripción refleja su percepción</w:t>
      </w:r>
      <w:r w:rsidR="00490C49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de la realidad de esa área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en general, las circunstancias sociales y económicas, las fuerzas positivas y negativas que influyen en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el área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, los factores culturales que hacen que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contribuyen o limitan el desarrollo ambiental</w:t>
      </w:r>
      <w:r w:rsidR="00490C49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y social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,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la capacidad actual de la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comunidad en su interior, y la fortaleza de las</w:t>
      </w:r>
      <w:r w:rsidR="00490C49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organizaciones e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instituciones</w:t>
      </w:r>
      <w:r w:rsidR="00490C49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que hay allí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.</w:t>
      </w:r>
    </w:p>
    <w:p w:rsidR="00DB0243" w:rsidRPr="00297DA9" w:rsidRDefault="00DB0243" w:rsidP="008D2558">
      <w:pPr>
        <w:tabs>
          <w:tab w:val="right" w:pos="8920"/>
        </w:tabs>
        <w:spacing w:line="360" w:lineRule="auto"/>
        <w:ind w:firstLine="567"/>
        <w:jc w:val="both"/>
        <w:outlineLvl w:val="0"/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</w:pPr>
    </w:p>
    <w:p w:rsidR="00DB0243" w:rsidRPr="00297DA9" w:rsidRDefault="00DB0243" w:rsidP="008D2558">
      <w:pPr>
        <w:tabs>
          <w:tab w:val="right" w:pos="8920"/>
        </w:tabs>
        <w:spacing w:line="360" w:lineRule="auto"/>
        <w:ind w:firstLine="567"/>
        <w:jc w:val="both"/>
        <w:outlineLvl w:val="0"/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</w:pP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El leer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la realidad de un área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es una capacidad que desarrollamos progresivamente al emprender actividades con una actitud humilde de aprendizaje. Pued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e que su descripción inicial del área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sea sencilla y breve, pero bastará para darle una idea de dónde empezar o de cuál podría ser el siguiente paso. Es importante recordar que esta descripción refleja su entender en el momento presente, y no representa la totalidad de la realidad. A medida que participe más activamente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en el área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y se afane por desarrollar el potencial de </w:t>
      </w:r>
      <w:r w:rsidR="00490C49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esta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, su lectura se volverá cada vez más precisa y cabal. Si no adoptamos un modo de aprendizaje, caeremos rápidamente presos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lastRenderedPageBreak/>
        <w:t>de suposiciones y generalizaciones realizadas prematuramente a partir de nuestros limitados intercambios con gente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del área </w:t>
      </w: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o de lo que nos dicen los demás.</w:t>
      </w:r>
    </w:p>
    <w:p w:rsidR="00DB0243" w:rsidRPr="00297DA9" w:rsidRDefault="00DB0243" w:rsidP="008D2558">
      <w:pPr>
        <w:tabs>
          <w:tab w:val="right" w:pos="8920"/>
        </w:tabs>
        <w:spacing w:line="360" w:lineRule="auto"/>
        <w:ind w:firstLine="567"/>
        <w:jc w:val="both"/>
        <w:outlineLvl w:val="0"/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</w:pPr>
    </w:p>
    <w:p w:rsidR="00DB0243" w:rsidRPr="00297DA9" w:rsidRDefault="00490C49" w:rsidP="008D2558">
      <w:pPr>
        <w:tabs>
          <w:tab w:val="right" w:pos="8920"/>
        </w:tabs>
        <w:spacing w:line="360" w:lineRule="auto"/>
        <w:ind w:firstLine="567"/>
        <w:jc w:val="both"/>
        <w:outlineLvl w:val="0"/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</w:pPr>
      <w:r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Cómo </w:t>
      </w:r>
      <w:r w:rsidR="00275F7C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profesional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debemos</w:t>
      </w:r>
      <w:r w:rsidR="00DB0243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lee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r </w:t>
      </w:r>
      <w:r w:rsidR="00DB0243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la realidad desde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una</w:t>
      </w:r>
      <w:r w:rsidR="00DB0243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perspectiva de</w:t>
      </w:r>
      <w:r w:rsidR="00275F7C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l marco de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referencia</w:t>
      </w:r>
      <w:r w:rsidR="00275F7C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que tengamos con  su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s principios, valores o conocimientos que tengamos</w:t>
      </w:r>
      <w:r w:rsidR="00DB0243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, esforzándonos por percibir las fuerzas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sociales y ambientales</w:t>
      </w:r>
      <w:r w:rsidR="00DB0243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en juego, distinguiendo los efectos de los procesos de integración y desintegración, y centrándonos </w:t>
      </w:r>
      <w:r w:rsidR="00D00D6B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>en las fortalezas en lugar de</w:t>
      </w:r>
      <w:r w:rsidR="00DB0243" w:rsidRPr="00297DA9">
        <w:rPr>
          <w:rFonts w:asciiTheme="minorHAnsi" w:eastAsia="Arial Unicode MS" w:hAnsiTheme="minorHAnsi"/>
          <w:w w:val="100"/>
          <w:kern w:val="0"/>
          <w:sz w:val="24"/>
          <w:szCs w:val="24"/>
          <w:u w:color="000000"/>
        </w:rPr>
        <w:t xml:space="preserve"> las flaquezas.</w:t>
      </w:r>
    </w:p>
    <w:p w:rsidR="00DB0243" w:rsidRPr="00297DA9" w:rsidRDefault="00DB0243" w:rsidP="008D2558">
      <w:pPr>
        <w:tabs>
          <w:tab w:val="right" w:pos="8920"/>
        </w:tabs>
        <w:spacing w:line="360" w:lineRule="auto"/>
        <w:ind w:left="397"/>
        <w:jc w:val="both"/>
        <w:outlineLvl w:val="0"/>
        <w:rPr>
          <w:rFonts w:asciiTheme="minorHAnsi" w:eastAsia="Arial Unicode MS" w:hAnsiTheme="minorHAnsi"/>
          <w:bCs/>
          <w:w w:val="100"/>
          <w:kern w:val="0"/>
          <w:sz w:val="24"/>
          <w:szCs w:val="24"/>
          <w:u w:color="000000"/>
        </w:rPr>
      </w:pPr>
    </w:p>
    <w:p w:rsidR="00DB0243" w:rsidRPr="008D2558" w:rsidRDefault="00DB0243" w:rsidP="008D2558">
      <w:pPr>
        <w:spacing w:before="120" w:after="120" w:line="480" w:lineRule="auto"/>
        <w:ind w:left="567" w:right="567" w:firstLine="397"/>
        <w:jc w:val="both"/>
        <w:outlineLvl w:val="0"/>
        <w:rPr>
          <w:rFonts w:asciiTheme="minorHAnsi" w:eastAsia="Calibri" w:hAnsiTheme="minorHAnsi"/>
          <w:b/>
          <w:iCs/>
          <w:w w:val="100"/>
          <w:kern w:val="0"/>
          <w:sz w:val="24"/>
          <w:szCs w:val="24"/>
        </w:rPr>
      </w:pPr>
      <w:r w:rsidRPr="008D2558">
        <w:rPr>
          <w:rFonts w:asciiTheme="minorHAnsi" w:eastAsia="Calibri" w:hAnsiTheme="minorHAnsi"/>
          <w:b/>
          <w:iCs/>
          <w:w w:val="100"/>
          <w:kern w:val="0"/>
          <w:sz w:val="24"/>
          <w:szCs w:val="24"/>
        </w:rPr>
        <w:t>No podemos separar el corazón humano del medio que nos rodea y decir que todo mejorará una vez que uno de estos sea reformado. El hombre es parte orgánica del mundo. Su vida interior moldea el medio y también es afectada profundamente por el mismo. El uno actúa sobre el otro, y todo cambio duradero en la vida del hombre es fruto de esas reacciones mutuas.</w:t>
      </w:r>
      <w:r w:rsidR="00D00D6B" w:rsidRPr="008D2558">
        <w:rPr>
          <w:rStyle w:val="Refdenotaalfinal"/>
          <w:rFonts w:asciiTheme="minorHAnsi" w:eastAsia="Calibri" w:hAnsiTheme="minorHAnsi"/>
          <w:b/>
          <w:iCs/>
          <w:w w:val="100"/>
          <w:kern w:val="0"/>
          <w:sz w:val="24"/>
          <w:szCs w:val="24"/>
        </w:rPr>
        <w:endnoteReference w:id="1"/>
      </w:r>
    </w:p>
    <w:p w:rsidR="00DB0243" w:rsidRPr="00297DA9" w:rsidRDefault="00DB0243" w:rsidP="00297DA9">
      <w:pPr>
        <w:tabs>
          <w:tab w:val="right" w:pos="8920"/>
        </w:tabs>
        <w:spacing w:line="360" w:lineRule="auto"/>
        <w:ind w:left="397"/>
        <w:jc w:val="both"/>
        <w:outlineLvl w:val="0"/>
        <w:rPr>
          <w:rFonts w:asciiTheme="minorHAnsi" w:eastAsia="Arial Unicode MS" w:hAnsiTheme="minorHAnsi"/>
          <w:b/>
          <w:bCs/>
          <w:w w:val="100"/>
          <w:kern w:val="0"/>
          <w:sz w:val="24"/>
          <w:szCs w:val="24"/>
          <w:u w:color="000000"/>
        </w:rPr>
      </w:pPr>
    </w:p>
    <w:sectPr w:rsidR="00DB0243" w:rsidRPr="00297DA9" w:rsidSect="00275F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43" w:rsidRDefault="00DB0243" w:rsidP="00DB0243">
      <w:pPr>
        <w:spacing w:line="240" w:lineRule="auto"/>
      </w:pPr>
      <w:r>
        <w:separator/>
      </w:r>
    </w:p>
  </w:endnote>
  <w:endnote w:type="continuationSeparator" w:id="0">
    <w:p w:rsidR="00DB0243" w:rsidRDefault="00DB0243" w:rsidP="00DB0243">
      <w:pPr>
        <w:spacing w:line="240" w:lineRule="auto"/>
      </w:pPr>
      <w:r>
        <w:continuationSeparator/>
      </w:r>
    </w:p>
  </w:endnote>
  <w:endnote w:id="1">
    <w:p w:rsidR="00D00D6B" w:rsidRPr="00D00D6B" w:rsidRDefault="00D00D6B">
      <w:pPr>
        <w:pStyle w:val="Textonotaalfinal"/>
        <w:rPr>
          <w:lang w:val="es-CR"/>
        </w:rPr>
      </w:pPr>
      <w:r>
        <w:rPr>
          <w:rStyle w:val="Refdenotaalfinal"/>
        </w:rPr>
        <w:endnoteRef/>
      </w:r>
      <w:r>
        <w:t xml:space="preserve"> </w:t>
      </w:r>
      <w:proofErr w:type="spellStart"/>
      <w:r w:rsidR="00297DA9">
        <w:t>Effendi</w:t>
      </w:r>
      <w:proofErr w:type="spellEnd"/>
      <w:r w:rsidR="00297DA9">
        <w:t xml:space="preserve"> S. (1933) </w:t>
      </w:r>
      <w:r w:rsidRPr="00D00D6B">
        <w:t>Carta de fecha 17 de febrero de 1933</w:t>
      </w:r>
      <w:r w:rsidR="00297DA9">
        <w:t>.</w:t>
      </w:r>
      <w:r w:rsidRPr="00D00D6B">
        <w:t xml:space="preserve"> </w:t>
      </w:r>
      <w:r w:rsidR="008D2558">
        <w:t>E</w:t>
      </w:r>
      <w:r w:rsidRPr="00D00D6B">
        <w:t xml:space="preserve">n </w:t>
      </w:r>
      <w:proofErr w:type="spellStart"/>
      <w:r w:rsidRPr="00D00D6B">
        <w:t>Conservation</w:t>
      </w:r>
      <w:proofErr w:type="spellEnd"/>
      <w:r w:rsidRPr="00D00D6B">
        <w:t xml:space="preserve"> of </w:t>
      </w:r>
      <w:proofErr w:type="spellStart"/>
      <w:r w:rsidRPr="00D00D6B">
        <w:t>the</w:t>
      </w:r>
      <w:proofErr w:type="spellEnd"/>
      <w:r w:rsidRPr="00D00D6B">
        <w:t xml:space="preserve"> </w:t>
      </w:r>
      <w:proofErr w:type="spellStart"/>
      <w:r w:rsidRPr="00D00D6B">
        <w:t>Earth’s</w:t>
      </w:r>
      <w:proofErr w:type="spellEnd"/>
      <w:r w:rsidRPr="00D00D6B">
        <w:t xml:space="preserve"> </w:t>
      </w:r>
      <w:proofErr w:type="spellStart"/>
      <w:r w:rsidRPr="00D00D6B">
        <w:t>Resources</w:t>
      </w:r>
      <w:proofErr w:type="spellEnd"/>
      <w:r w:rsidRPr="00D00D6B">
        <w:t>, Departamento de Investigación</w:t>
      </w:r>
      <w:r w:rsidR="00297DA9">
        <w:t>:</w:t>
      </w:r>
      <w:r w:rsidRPr="00D00D6B">
        <w:t xml:space="preserve"> C</w:t>
      </w:r>
      <w:r w:rsidR="00297DA9">
        <w:t xml:space="preserve">asa </w:t>
      </w:r>
      <w:r w:rsidR="00275F7C">
        <w:t>U</w:t>
      </w:r>
      <w:r w:rsidR="00297DA9">
        <w:t xml:space="preserve">niversal de </w:t>
      </w:r>
      <w:r w:rsidR="00275F7C">
        <w:t>J</w:t>
      </w:r>
      <w:r w:rsidR="00297DA9">
        <w:t>usticia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Ext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43" w:rsidRDefault="00DB0243" w:rsidP="00DB0243">
      <w:pPr>
        <w:spacing w:line="240" w:lineRule="auto"/>
      </w:pPr>
      <w:r>
        <w:separator/>
      </w:r>
    </w:p>
  </w:footnote>
  <w:footnote w:type="continuationSeparator" w:id="0">
    <w:p w:rsidR="00DB0243" w:rsidRDefault="00DB0243" w:rsidP="00DB0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0280A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67796950"/>
    <w:multiLevelType w:val="hybridMultilevel"/>
    <w:tmpl w:val="A3DA79DA"/>
    <w:lvl w:ilvl="0" w:tplc="C974159E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43"/>
    <w:rsid w:val="00275F7C"/>
    <w:rsid w:val="00297DA9"/>
    <w:rsid w:val="0045105E"/>
    <w:rsid w:val="00490C49"/>
    <w:rsid w:val="00622165"/>
    <w:rsid w:val="00806C3B"/>
    <w:rsid w:val="008D2558"/>
    <w:rsid w:val="00AB7F5F"/>
    <w:rsid w:val="00D00D6B"/>
    <w:rsid w:val="00DB0243"/>
    <w:rsid w:val="00E9096C"/>
    <w:rsid w:val="00F26EE7"/>
    <w:rsid w:val="00F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B9490-E2A6-462A-947E-1419510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43"/>
    <w:pPr>
      <w:spacing w:after="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DB0243"/>
    <w:rPr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semiHidden/>
    <w:rsid w:val="00DB0243"/>
    <w:rPr>
      <w:rFonts w:ascii="Times Ext Roman" w:eastAsia="Times New Roman" w:hAnsi="Times Ext Roman" w:cs="Times Ext Roman"/>
      <w:w w:val="102"/>
      <w:kern w:val="20"/>
      <w:lang w:val="es-ES"/>
    </w:rPr>
  </w:style>
  <w:style w:type="paragraph" w:customStyle="1" w:styleId="Body1">
    <w:name w:val="Body 1"/>
    <w:rsid w:val="00DB024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US"/>
    </w:rPr>
  </w:style>
  <w:style w:type="paragraph" w:styleId="Prrafodelista">
    <w:name w:val="List Paragraph"/>
    <w:basedOn w:val="Normal"/>
    <w:uiPriority w:val="34"/>
    <w:qFormat/>
    <w:rsid w:val="00DB0243"/>
    <w:pPr>
      <w:spacing w:after="200" w:line="276" w:lineRule="auto"/>
      <w:ind w:left="720"/>
      <w:contextualSpacing/>
    </w:pPr>
    <w:rPr>
      <w:rFonts w:ascii="Calibri" w:eastAsia="Calibri" w:hAnsi="Calibri" w:cs="Arial"/>
      <w:w w:val="100"/>
      <w:kern w:val="0"/>
      <w:sz w:val="22"/>
      <w:szCs w:val="22"/>
      <w:lang w:val="en-US"/>
    </w:rPr>
  </w:style>
  <w:style w:type="paragraph" w:styleId="Sinespaciado">
    <w:name w:val="No Spacing"/>
    <w:uiPriority w:val="1"/>
    <w:qFormat/>
    <w:rsid w:val="00DB0243"/>
    <w:pPr>
      <w:spacing w:after="0" w:line="240" w:lineRule="auto"/>
    </w:pPr>
    <w:rPr>
      <w:rFonts w:ascii="Calibri" w:eastAsia="Calibri" w:hAnsi="Calibri" w:cs="Arial"/>
      <w:lang w:val="en-US"/>
    </w:rPr>
  </w:style>
  <w:style w:type="character" w:styleId="Refdenotaalpie">
    <w:name w:val="footnote reference"/>
    <w:basedOn w:val="Fuentedeprrafopredeter"/>
    <w:rsid w:val="00DB024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00D6B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00D6B"/>
    <w:rPr>
      <w:rFonts w:ascii="Times Ext Roman" w:eastAsia="Times New Roman" w:hAnsi="Times Ext Roman" w:cs="Times Ext Roman"/>
      <w:w w:val="102"/>
      <w:kern w:val="20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00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8D46-2469-453B-A6E2-9523B38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Dumani</dc:creator>
  <cp:keywords/>
  <dc:description/>
  <cp:lastModifiedBy>Luis Dumani</cp:lastModifiedBy>
  <cp:revision>8</cp:revision>
  <dcterms:created xsi:type="dcterms:W3CDTF">2013-11-04T05:14:00Z</dcterms:created>
  <dcterms:modified xsi:type="dcterms:W3CDTF">2013-11-21T04:20:00Z</dcterms:modified>
</cp:coreProperties>
</file>