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top w:w="375" w:type="dxa"/>
          <w:left w:w="375" w:type="dxa"/>
          <w:bottom w:w="375" w:type="dxa"/>
          <w:right w:w="375" w:type="dxa"/>
        </w:tblCellMar>
        <w:tblLook w:val="04A0"/>
      </w:tblPr>
      <w:tblGrid>
        <w:gridCol w:w="8390"/>
        <w:gridCol w:w="6"/>
      </w:tblGrid>
      <w:tr w:rsidR="009F25DD" w:rsidRPr="009F25DD" w:rsidTr="009F25DD">
        <w:trPr>
          <w:tblCellSpacing w:w="0" w:type="dxa"/>
          <w:jc w:val="center"/>
        </w:trPr>
        <w:tc>
          <w:tcPr>
            <w:tcW w:w="5000" w:type="pct"/>
            <w:gridSpan w:val="2"/>
            <w:tcBorders>
              <w:top w:val="nil"/>
              <w:left w:val="nil"/>
              <w:bottom w:val="nil"/>
              <w:right w:val="nil"/>
            </w:tcBorders>
            <w:tcMar>
              <w:top w:w="0" w:type="dxa"/>
              <w:left w:w="0" w:type="dxa"/>
              <w:bottom w:w="0" w:type="dxa"/>
              <w:right w:w="0" w:type="dxa"/>
            </w:tcMar>
            <w:vAlign w:val="center"/>
            <w:hideMark/>
          </w:tcPr>
          <w:p w:rsidR="009F25DD" w:rsidRPr="009F25DD" w:rsidRDefault="009F25DD" w:rsidP="009F25DD">
            <w:pPr>
              <w:spacing w:after="0" w:line="240" w:lineRule="auto"/>
              <w:jc w:val="center"/>
              <w:rPr>
                <w:rFonts w:ascii="Arial" w:eastAsia="Times New Roman" w:hAnsi="Arial" w:cs="Arial"/>
                <w:color w:val="000000"/>
                <w:sz w:val="20"/>
                <w:szCs w:val="20"/>
                <w:lang w:eastAsia="es-CR"/>
              </w:rPr>
            </w:pPr>
            <w:r w:rsidRPr="009F25DD">
              <w:rPr>
                <w:rFonts w:ascii="Arial" w:eastAsia="Times New Roman" w:hAnsi="Arial" w:cs="Arial"/>
                <w:color w:val="000000"/>
                <w:sz w:val="27"/>
                <w:szCs w:val="27"/>
                <w:lang w:eastAsia="es-CR"/>
              </w:rPr>
              <w:t xml:space="preserve">Ley Forestal </w:t>
            </w:r>
          </w:p>
        </w:tc>
      </w:tr>
      <w:tr w:rsidR="009F25DD" w:rsidRPr="009F25DD" w:rsidTr="009F25DD">
        <w:trPr>
          <w:tblCellSpacing w:w="0" w:type="dxa"/>
          <w:jc w:val="center"/>
        </w:trPr>
        <w:tc>
          <w:tcPr>
            <w:tcW w:w="0" w:type="auto"/>
            <w:tcBorders>
              <w:top w:val="nil"/>
              <w:left w:val="nil"/>
              <w:bottom w:val="nil"/>
              <w:right w:val="nil"/>
            </w:tcBorders>
            <w:tcMar>
              <w:top w:w="0" w:type="dxa"/>
              <w:left w:w="0" w:type="dxa"/>
              <w:bottom w:w="0" w:type="dxa"/>
              <w:right w:w="0" w:type="dxa"/>
            </w:tcMar>
            <w:vAlign w:val="center"/>
            <w:hideMark/>
          </w:tcPr>
          <w:p w:rsidR="009F25DD" w:rsidRPr="009F25DD" w:rsidRDefault="009F25DD" w:rsidP="009F25DD">
            <w:pPr>
              <w:spacing w:after="0" w:line="240" w:lineRule="auto"/>
              <w:rPr>
                <w:rFonts w:ascii="Arial" w:eastAsia="Times New Roman" w:hAnsi="Arial" w:cs="Arial"/>
                <w:color w:val="000000"/>
                <w:sz w:val="20"/>
                <w:szCs w:val="20"/>
                <w:lang w:eastAsia="es-CR"/>
              </w:rPr>
            </w:pPr>
            <w:hyperlink r:id="rId4"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t>Fecha de generación: 09/08/2014 06:36:31 p.m.</w:t>
            </w:r>
            <w:bookmarkStart w:id="0" w:name="up"/>
            <w:bookmarkEnd w:id="0"/>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LEY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TITULO PRIMERO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Disposiciones generales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Objetivos generales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1.- Objetivos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presente ley establece, como función esencial y prioritaria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Estado, velar por la conservación, protección y administración de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bosques naturales y por la producción, el aprovechamiento,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industrialización y el fomento de los recursos forestales del país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destinados a ese fin, de acuerdo con el principio de uso adecuado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sostenible de los recursos naturales renovables. Además, velará por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generación de empleo y el incremento del nivel de vida de la población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rural, mediante su efectiva incorporación a las actividades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silviculturales.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virtud del interés público y salvo lo estipulado en el artículo 18</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esta ley, se prohíbe la corta o el aprovechamiento de los bosques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parques nacionales, reservas biológicas, manglares, zonas protectoras,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refugios de vida silvestre y reservas forestales propiedad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hyperlink r:id="rId5"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2.- Expropiación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faculta al Poder Ejecutivo para que, por medio del Ministerio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Ambiente y Energía, en terrenos de dominio privado, establezca áreas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silvestres protegidas, cualquiera que sea su categoría de manejo,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virtud de los recursos naturales existentes en el área que se desea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proteger, los cuales quedan sometidos en forma obligatoria al régimen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Estos terrenos podrán ser integrados voluntariamente a las áreas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silvestres protegidas o bien comprados directamente cuando haya acuerdo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partes. En caso contrario, serán expropiados de acuerdo con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procedimiento establecido en la Ley de Expropiaciones, No. 7495, del 3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mayo de 1995 y sus reformas. Cuando, previa justificación científica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técnica del interés público, se determine mediante ley que el terreno 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imprescindible para conservar la diversidad biológica o los recursos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hídricos, quedará constituida una limitación a la propiedad que impedirá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cortar árboles y cambiar el uso del suelo. Esta restricción deberá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inscribirse como afectación en el Registro Público. El Estado dará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prioridad a la expropiación de los terrenos.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6"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ARTICULO</w:t>
            </w:r>
            <w:r w:rsidRPr="009F25DD">
              <w:rPr>
                <w:rFonts w:ascii="Arial" w:eastAsia="Times New Roman" w:hAnsi="Arial" w:cs="Arial"/>
                <w:color w:val="000000"/>
                <w:sz w:val="20"/>
                <w:szCs w:val="20"/>
                <w:lang w:eastAsia="es-CR"/>
              </w:rPr>
              <w:t xml:space="preserve"> 3.- Definiciones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los efectos de esta ley, se considera: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Aprovechamiento maderable: Acción de corta, eliminación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árboles</w:t>
            </w:r>
            <w:r w:rsidRPr="009F25DD">
              <w:rPr>
                <w:rFonts w:ascii="Arial" w:eastAsia="Times New Roman" w:hAnsi="Arial" w:cs="Arial"/>
                <w:color w:val="000000"/>
                <w:sz w:val="20"/>
                <w:szCs w:val="20"/>
                <w:lang w:eastAsia="es-CR"/>
              </w:rPr>
              <w:t xml:space="preserve"> maderables en pie o utilización de árboles caídos,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realizada</w:t>
            </w:r>
            <w:r w:rsidRPr="009F25DD">
              <w:rPr>
                <w:rFonts w:ascii="Arial" w:eastAsia="Times New Roman" w:hAnsi="Arial" w:cs="Arial"/>
                <w:color w:val="000000"/>
                <w:sz w:val="20"/>
                <w:szCs w:val="20"/>
                <w:lang w:eastAsia="es-CR"/>
              </w:rPr>
              <w:t xml:space="preserve"> en terrenos privados, no incluida en el artículo 1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esta</w:t>
            </w:r>
            <w:r w:rsidRPr="009F25DD">
              <w:rPr>
                <w:rFonts w:ascii="Arial" w:eastAsia="Times New Roman" w:hAnsi="Arial" w:cs="Arial"/>
                <w:color w:val="000000"/>
                <w:sz w:val="20"/>
                <w:szCs w:val="20"/>
                <w:lang w:eastAsia="es-CR"/>
              </w:rPr>
              <w:t xml:space="preserve"> ley, que genere o pueda generar algún provecho, beneficio,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ventaja</w:t>
            </w:r>
            <w:r w:rsidRPr="009F25DD">
              <w:rPr>
                <w:rFonts w:ascii="Arial" w:eastAsia="Times New Roman" w:hAnsi="Arial" w:cs="Arial"/>
                <w:color w:val="000000"/>
                <w:sz w:val="20"/>
                <w:szCs w:val="20"/>
                <w:lang w:eastAsia="es-CR"/>
              </w:rPr>
              <w:t>, utilidad o ganancia para la persona que la realiza 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para</w:t>
            </w:r>
            <w:r w:rsidRPr="009F25DD">
              <w:rPr>
                <w:rFonts w:ascii="Arial" w:eastAsia="Times New Roman" w:hAnsi="Arial" w:cs="Arial"/>
                <w:color w:val="000000"/>
                <w:sz w:val="20"/>
                <w:szCs w:val="20"/>
                <w:lang w:eastAsia="es-CR"/>
              </w:rPr>
              <w:t xml:space="preserve"> quien esta representa.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jc w:val="both"/>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xml:space="preserve">b) Terrenos de aptitud forestal: Los contemplados en las clases que establezca la </w:t>
            </w:r>
            <w:r w:rsidRPr="009F25DD">
              <w:rPr>
                <w:rFonts w:ascii="Arial" w:eastAsia="Times New Roman" w:hAnsi="Arial" w:cs="Arial"/>
                <w:color w:val="000000"/>
                <w:sz w:val="20"/>
                <w:szCs w:val="20"/>
                <w:lang w:eastAsia="es-CR"/>
              </w:rPr>
              <w:lastRenderedPageBreak/>
              <w:t>metodología oficial para determinar la capacidad de uso de las tierras. (*)</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jc w:val="both"/>
              <w:rPr>
                <w:rFonts w:ascii="Arial" w:eastAsia="Times New Roman" w:hAnsi="Arial" w:cs="Arial"/>
                <w:color w:val="000000"/>
                <w:sz w:val="20"/>
                <w:szCs w:val="20"/>
                <w:lang w:eastAsia="es-CR"/>
              </w:rPr>
            </w:pPr>
            <w:r w:rsidRPr="009F25DD">
              <w:rPr>
                <w:rFonts w:ascii="Arial" w:eastAsia="Times New Roman" w:hAnsi="Arial" w:cs="Arial"/>
                <w:i/>
                <w:iCs/>
                <w:color w:val="000000"/>
                <w:sz w:val="20"/>
                <w:szCs w:val="20"/>
                <w:lang w:eastAsia="es-CR"/>
              </w:rPr>
              <w:t>(</w:t>
            </w:r>
            <w:r w:rsidRPr="009F25DD">
              <w:rPr>
                <w:rFonts w:ascii="Arial" w:eastAsia="Times New Roman" w:hAnsi="Arial" w:cs="Arial"/>
                <w:b/>
                <w:bCs/>
                <w:i/>
                <w:iCs/>
                <w:color w:val="000000"/>
                <w:sz w:val="20"/>
                <w:szCs w:val="20"/>
                <w:lang w:eastAsia="es-CR"/>
              </w:rPr>
              <w:t>*</w:t>
            </w:r>
            <w:r w:rsidRPr="009F25DD">
              <w:rPr>
                <w:rFonts w:ascii="Arial" w:eastAsia="Times New Roman" w:hAnsi="Arial" w:cs="Arial"/>
                <w:i/>
                <w:iCs/>
                <w:color w:val="000000"/>
                <w:sz w:val="20"/>
                <w:szCs w:val="20"/>
                <w:lang w:eastAsia="es-CR"/>
              </w:rPr>
              <w:t xml:space="preserve">) (NOTA: En relación a este inciso, mediante el artículo 2° del Decreto Ejecutivo </w:t>
            </w:r>
            <w:r w:rsidRPr="009F25DD">
              <w:rPr>
                <w:rFonts w:ascii="Arial" w:eastAsia="Times New Roman" w:hAnsi="Arial" w:cs="Arial"/>
                <w:i/>
                <w:iCs/>
                <w:color w:val="000000"/>
                <w:sz w:val="20"/>
                <w:lang w:eastAsia="es-CR"/>
              </w:rPr>
              <w:t>N°</w:t>
            </w:r>
            <w:r w:rsidRPr="009F25DD">
              <w:rPr>
                <w:rFonts w:ascii="Arial" w:eastAsia="Times New Roman" w:hAnsi="Arial" w:cs="Arial"/>
                <w:i/>
                <w:iCs/>
                <w:color w:val="000000"/>
                <w:sz w:val="20"/>
                <w:szCs w:val="20"/>
                <w:lang w:eastAsia="es-CR"/>
              </w:rPr>
              <w:t xml:space="preserve"> 33957, del 5 de setiembre de 2007, anulado actualmente mediante resolución de la Sala Constitucional </w:t>
            </w:r>
            <w:r w:rsidRPr="009F25DD">
              <w:rPr>
                <w:rFonts w:ascii="Arial" w:eastAsia="Times New Roman" w:hAnsi="Arial" w:cs="Arial"/>
                <w:i/>
                <w:iCs/>
                <w:color w:val="000000"/>
                <w:sz w:val="20"/>
                <w:lang w:eastAsia="es-CR"/>
              </w:rPr>
              <w:t>N°</w:t>
            </w:r>
            <w:r w:rsidRPr="009F25DD">
              <w:rPr>
                <w:rFonts w:ascii="Arial" w:eastAsia="Times New Roman" w:hAnsi="Arial" w:cs="Arial"/>
                <w:i/>
                <w:iCs/>
                <w:color w:val="000000"/>
                <w:sz w:val="20"/>
                <w:szCs w:val="20"/>
                <w:lang w:eastAsia="es-CR"/>
              </w:rPr>
              <w:t xml:space="preserve"> 12716-12, del 12 de setiembre de 2012, se especificó que se entenderán por terrenos forestales o de aptitud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jc w:val="both"/>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Ecosistema boscoso: Composición de plantas y animales diversos, mayores y menores, que interaccionan: nacen, crecen, se reproducen y mueren, dependen unos de otros a lo largo de su vida. Después de miles de años, esta composición ha alcanzado un equilibrio que, de no ser interrumpido, se mantendrá indefinidamente y sufrirá transformaciones muy lentamente.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Bosque: Ecosistema nativo o autóctono, intervenido o no, regenerado por sucesión natural u otras técnicas forestales, que ocupa una superficie de dos o más hectáreas, caracterizada por la presencia de árboles maduros de diferentes edades, especies y porte variado, con uno o más doseles que cubran más del setenta por ciento (70%) de esa superficie y donde existan más de sesenta árboles por hectárea de quince o más centímetros de diámetro medido a la altura del pecho (DAP).</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 Plan de manejo forestal: Conjunto de normas técnicas que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regularán</w:t>
            </w:r>
            <w:r w:rsidRPr="009F25DD">
              <w:rPr>
                <w:rFonts w:ascii="Arial" w:eastAsia="Times New Roman" w:hAnsi="Arial" w:cs="Arial"/>
                <w:color w:val="000000"/>
                <w:sz w:val="20"/>
                <w:szCs w:val="20"/>
                <w:lang w:eastAsia="es-CR"/>
              </w:rPr>
              <w:t xml:space="preserve"> las acciones por ejecutar en un bosque o plantación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forestal</w:t>
            </w:r>
            <w:r w:rsidRPr="009F25DD">
              <w:rPr>
                <w:rFonts w:ascii="Arial" w:eastAsia="Times New Roman" w:hAnsi="Arial" w:cs="Arial"/>
                <w:color w:val="000000"/>
                <w:sz w:val="20"/>
                <w:szCs w:val="20"/>
                <w:lang w:eastAsia="es-CR"/>
              </w:rPr>
              <w:t>, en un predio o parte de este con el fin de aprovechar,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conservar</w:t>
            </w:r>
            <w:r w:rsidRPr="009F25DD">
              <w:rPr>
                <w:rFonts w:ascii="Arial" w:eastAsia="Times New Roman" w:hAnsi="Arial" w:cs="Arial"/>
                <w:color w:val="000000"/>
                <w:sz w:val="20"/>
                <w:szCs w:val="20"/>
                <w:lang w:eastAsia="es-CR"/>
              </w:rPr>
              <w:t xml:space="preserve"> y desarrollar la vegetación arbórea que exista o 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pretenda</w:t>
            </w:r>
            <w:r w:rsidRPr="009F25DD">
              <w:rPr>
                <w:rFonts w:ascii="Arial" w:eastAsia="Times New Roman" w:hAnsi="Arial" w:cs="Arial"/>
                <w:color w:val="000000"/>
                <w:sz w:val="20"/>
                <w:szCs w:val="20"/>
                <w:lang w:eastAsia="es-CR"/>
              </w:rPr>
              <w:t xml:space="preserve"> establecer, de acuerdo con el principio del uso racional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de</w:t>
            </w:r>
            <w:r w:rsidRPr="009F25DD">
              <w:rPr>
                <w:rFonts w:ascii="Arial" w:eastAsia="Times New Roman" w:hAnsi="Arial" w:cs="Arial"/>
                <w:color w:val="000000"/>
                <w:sz w:val="20"/>
                <w:szCs w:val="20"/>
                <w:lang w:eastAsia="es-CR"/>
              </w:rPr>
              <w:t xml:space="preserve"> los recursos naturales renovables que garantizan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lastRenderedPageBreak/>
              <w:t>sostenibilidad</w:t>
            </w:r>
            <w:r w:rsidRPr="009F25DD">
              <w:rPr>
                <w:rFonts w:ascii="Arial" w:eastAsia="Times New Roman" w:hAnsi="Arial" w:cs="Arial"/>
                <w:color w:val="000000"/>
                <w:sz w:val="20"/>
                <w:szCs w:val="20"/>
                <w:lang w:eastAsia="es-CR"/>
              </w:rPr>
              <w:t xml:space="preserve"> del recurso.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 Plantación forestal: Terreno de una o más hectáreas, cultivado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una</w:t>
            </w:r>
            <w:r w:rsidRPr="009F25DD">
              <w:rPr>
                <w:rFonts w:ascii="Arial" w:eastAsia="Times New Roman" w:hAnsi="Arial" w:cs="Arial"/>
                <w:color w:val="000000"/>
                <w:sz w:val="20"/>
                <w:szCs w:val="20"/>
                <w:lang w:eastAsia="es-CR"/>
              </w:rPr>
              <w:t xml:space="preserve"> o más especies forestales cuyo objetivo principal, pero no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único</w:t>
            </w:r>
            <w:r w:rsidRPr="009F25DD">
              <w:rPr>
                <w:rFonts w:ascii="Arial" w:eastAsia="Times New Roman" w:hAnsi="Arial" w:cs="Arial"/>
                <w:color w:val="000000"/>
                <w:sz w:val="20"/>
                <w:szCs w:val="20"/>
                <w:lang w:eastAsia="es-CR"/>
              </w:rPr>
              <w:t>, será la producción de madera.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 Régimen forestal: Conjunto de disposiciones y limitaciones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carácter</w:t>
            </w:r>
            <w:r w:rsidRPr="009F25DD">
              <w:rPr>
                <w:rFonts w:ascii="Arial" w:eastAsia="Times New Roman" w:hAnsi="Arial" w:cs="Arial"/>
                <w:color w:val="000000"/>
                <w:sz w:val="20"/>
                <w:szCs w:val="20"/>
                <w:lang w:eastAsia="es-CR"/>
              </w:rPr>
              <w:t xml:space="preserve"> jurídico, económico y técnico, establecidas por esta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ley</w:t>
            </w:r>
            <w:r w:rsidRPr="009F25DD">
              <w:rPr>
                <w:rFonts w:ascii="Arial" w:eastAsia="Times New Roman" w:hAnsi="Arial" w:cs="Arial"/>
                <w:color w:val="000000"/>
                <w:sz w:val="20"/>
                <w:szCs w:val="20"/>
                <w:lang w:eastAsia="es-CR"/>
              </w:rPr>
              <w:t>, su reglamento, demás normas y actos derivados de su</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aplicación</w:t>
            </w:r>
            <w:r w:rsidRPr="009F25DD">
              <w:rPr>
                <w:rFonts w:ascii="Arial" w:eastAsia="Times New Roman" w:hAnsi="Arial" w:cs="Arial"/>
                <w:color w:val="000000"/>
                <w:sz w:val="20"/>
                <w:szCs w:val="20"/>
                <w:lang w:eastAsia="es-CR"/>
              </w:rPr>
              <w:t>, para regular la conservación, renovación,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aprovechamiento</w:t>
            </w:r>
            <w:r w:rsidRPr="009F25DD">
              <w:rPr>
                <w:rFonts w:ascii="Arial" w:eastAsia="Times New Roman" w:hAnsi="Arial" w:cs="Arial"/>
                <w:color w:val="000000"/>
                <w:sz w:val="20"/>
                <w:szCs w:val="20"/>
                <w:lang w:eastAsia="es-CR"/>
              </w:rPr>
              <w:t xml:space="preserve"> y desarrollo de los recursos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h) Sistema agroforestal: Forma de usar la tierra que implica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combinación</w:t>
            </w:r>
            <w:r w:rsidRPr="009F25DD">
              <w:rPr>
                <w:rFonts w:ascii="Arial" w:eastAsia="Times New Roman" w:hAnsi="Arial" w:cs="Arial"/>
                <w:color w:val="000000"/>
                <w:sz w:val="20"/>
                <w:szCs w:val="20"/>
                <w:lang w:eastAsia="es-CR"/>
              </w:rPr>
              <w:t xml:space="preserve"> de especies forestales en tiempo y espacio con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especies</w:t>
            </w:r>
            <w:r w:rsidRPr="009F25DD">
              <w:rPr>
                <w:rFonts w:ascii="Arial" w:eastAsia="Times New Roman" w:hAnsi="Arial" w:cs="Arial"/>
                <w:color w:val="000000"/>
                <w:sz w:val="20"/>
                <w:szCs w:val="20"/>
                <w:lang w:eastAsia="es-CR"/>
              </w:rPr>
              <w:t xml:space="preserve"> agronómicas, en procura de la sostenibilidad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lastRenderedPageBreak/>
              <w:t>sistema</w:t>
            </w:r>
            <w:r w:rsidRPr="009F25DD">
              <w:rPr>
                <w:rFonts w:ascii="Arial" w:eastAsia="Times New Roman" w:hAnsi="Arial" w:cs="Arial"/>
                <w:color w:val="000000"/>
                <w:sz w:val="20"/>
                <w:szCs w:val="20"/>
                <w:lang w:eastAsia="es-CR"/>
              </w:rPr>
              <w:t>.</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xml:space="preserve">i) </w:t>
            </w:r>
            <w:r w:rsidRPr="009F25DD">
              <w:rPr>
                <w:rFonts w:ascii="Arial" w:eastAsia="Times New Roman" w:hAnsi="Arial" w:cs="Arial"/>
                <w:color w:val="000000"/>
                <w:sz w:val="20"/>
                <w:lang w:eastAsia="es-CR"/>
              </w:rPr>
              <w:t>Area</w:t>
            </w:r>
            <w:r w:rsidRPr="009F25DD">
              <w:rPr>
                <w:rFonts w:ascii="Arial" w:eastAsia="Times New Roman" w:hAnsi="Arial" w:cs="Arial"/>
                <w:color w:val="000000"/>
                <w:sz w:val="20"/>
                <w:szCs w:val="20"/>
                <w:lang w:eastAsia="es-CR"/>
              </w:rPr>
              <w:t xml:space="preserve"> silvestre protegida: Espacio, cualquiera que sea su</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categoría</w:t>
            </w:r>
            <w:r w:rsidRPr="009F25DD">
              <w:rPr>
                <w:rFonts w:ascii="Arial" w:eastAsia="Times New Roman" w:hAnsi="Arial" w:cs="Arial"/>
                <w:color w:val="000000"/>
                <w:sz w:val="20"/>
                <w:szCs w:val="20"/>
                <w:lang w:eastAsia="es-CR"/>
              </w:rPr>
              <w:t xml:space="preserve"> de manejo, estructurado por el Poder Ejecutivo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conservarlo</w:t>
            </w:r>
            <w:r w:rsidRPr="009F25DD">
              <w:rPr>
                <w:rFonts w:ascii="Arial" w:eastAsia="Times New Roman" w:hAnsi="Arial" w:cs="Arial"/>
                <w:color w:val="000000"/>
                <w:sz w:val="20"/>
                <w:szCs w:val="20"/>
                <w:lang w:eastAsia="es-CR"/>
              </w:rPr>
              <w:t xml:space="preserve"> y protegerlo, tomando en consideración sus parámetros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geográficos</w:t>
            </w:r>
            <w:r w:rsidRPr="009F25DD">
              <w:rPr>
                <w:rFonts w:ascii="Arial" w:eastAsia="Times New Roman" w:hAnsi="Arial" w:cs="Arial"/>
                <w:color w:val="000000"/>
                <w:sz w:val="20"/>
                <w:szCs w:val="20"/>
                <w:lang w:eastAsia="es-CR"/>
              </w:rPr>
              <w:t>, bióticos, sociales y económicos que justifiquen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interés</w:t>
            </w:r>
            <w:r w:rsidRPr="009F25DD">
              <w:rPr>
                <w:rFonts w:ascii="Arial" w:eastAsia="Times New Roman" w:hAnsi="Arial" w:cs="Arial"/>
                <w:color w:val="000000"/>
                <w:sz w:val="20"/>
                <w:szCs w:val="20"/>
                <w:lang w:eastAsia="es-CR"/>
              </w:rPr>
              <w:t xml:space="preserve"> público.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j) Centro de industrialización primaria: Actividad industrial en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cual</w:t>
            </w:r>
            <w:r w:rsidRPr="009F25DD">
              <w:rPr>
                <w:rFonts w:ascii="Arial" w:eastAsia="Times New Roman" w:hAnsi="Arial" w:cs="Arial"/>
                <w:color w:val="000000"/>
                <w:sz w:val="20"/>
                <w:szCs w:val="20"/>
                <w:lang w:eastAsia="es-CR"/>
              </w:rPr>
              <w:t xml:space="preserve"> se procesa, por primera vez, la materia prima procedente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bosque</w:t>
            </w:r>
            <w:r w:rsidRPr="009F25DD">
              <w:rPr>
                <w:rFonts w:ascii="Arial" w:eastAsia="Times New Roman" w:hAnsi="Arial" w:cs="Arial"/>
                <w:color w:val="000000"/>
                <w:sz w:val="20"/>
                <w:szCs w:val="20"/>
                <w:lang w:eastAsia="es-CR"/>
              </w:rPr>
              <w:t xml:space="preserve"> en trozas o escuadrada de modo artesanal.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k) Servicios ambientales: Los que brindan el bosque y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plantaciones</w:t>
            </w:r>
            <w:r w:rsidRPr="009F25DD">
              <w:rPr>
                <w:rFonts w:ascii="Arial" w:eastAsia="Times New Roman" w:hAnsi="Arial" w:cs="Arial"/>
                <w:color w:val="000000"/>
                <w:sz w:val="20"/>
                <w:szCs w:val="20"/>
                <w:lang w:eastAsia="es-CR"/>
              </w:rPr>
              <w:t xml:space="preserve"> forestales y que inciden directamente en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protección</w:t>
            </w:r>
            <w:r w:rsidRPr="009F25DD">
              <w:rPr>
                <w:rFonts w:ascii="Arial" w:eastAsia="Times New Roman" w:hAnsi="Arial" w:cs="Arial"/>
                <w:color w:val="000000"/>
                <w:sz w:val="20"/>
                <w:szCs w:val="20"/>
                <w:lang w:eastAsia="es-CR"/>
              </w:rPr>
              <w:t xml:space="preserve"> y el mejoramiento del medio ambiente. Son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lastRenderedPageBreak/>
              <w:t>siguientes</w:t>
            </w:r>
            <w:r w:rsidRPr="009F25DD">
              <w:rPr>
                <w:rFonts w:ascii="Arial" w:eastAsia="Times New Roman" w:hAnsi="Arial" w:cs="Arial"/>
                <w:color w:val="000000"/>
                <w:sz w:val="20"/>
                <w:szCs w:val="20"/>
                <w:lang w:eastAsia="es-CR"/>
              </w:rPr>
              <w:t>: mitigación de emisiones de gases de efecto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invernadero</w:t>
            </w:r>
            <w:r w:rsidRPr="009F25DD">
              <w:rPr>
                <w:rFonts w:ascii="Arial" w:eastAsia="Times New Roman" w:hAnsi="Arial" w:cs="Arial"/>
                <w:color w:val="000000"/>
                <w:sz w:val="20"/>
                <w:szCs w:val="20"/>
                <w:lang w:eastAsia="es-CR"/>
              </w:rPr>
              <w:t xml:space="preserve"> (fijación, reducción, secuestro, almacenamiento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absorción</w:t>
            </w:r>
            <w:r w:rsidRPr="009F25DD">
              <w:rPr>
                <w:rFonts w:ascii="Arial" w:eastAsia="Times New Roman" w:hAnsi="Arial" w:cs="Arial"/>
                <w:color w:val="000000"/>
                <w:sz w:val="20"/>
                <w:szCs w:val="20"/>
                <w:lang w:eastAsia="es-CR"/>
              </w:rPr>
              <w:t>), protección del agua para uso urbano, rural 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hidroeléctrico</w:t>
            </w:r>
            <w:r w:rsidRPr="009F25DD">
              <w:rPr>
                <w:rFonts w:ascii="Arial" w:eastAsia="Times New Roman" w:hAnsi="Arial" w:cs="Arial"/>
                <w:color w:val="000000"/>
                <w:sz w:val="20"/>
                <w:szCs w:val="20"/>
                <w:lang w:eastAsia="es-CR"/>
              </w:rPr>
              <w:t>, protección de la biodiversidad para conservarla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uso</w:t>
            </w:r>
            <w:r w:rsidRPr="009F25DD">
              <w:rPr>
                <w:rFonts w:ascii="Arial" w:eastAsia="Times New Roman" w:hAnsi="Arial" w:cs="Arial"/>
                <w:color w:val="000000"/>
                <w:sz w:val="20"/>
                <w:szCs w:val="20"/>
                <w:lang w:eastAsia="es-CR"/>
              </w:rPr>
              <w:t xml:space="preserve"> sostenible, científico y farmacéutico, investigación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mejoramiento</w:t>
            </w:r>
            <w:r w:rsidRPr="009F25DD">
              <w:rPr>
                <w:rFonts w:ascii="Arial" w:eastAsia="Times New Roman" w:hAnsi="Arial" w:cs="Arial"/>
                <w:color w:val="000000"/>
                <w:sz w:val="20"/>
                <w:szCs w:val="20"/>
                <w:lang w:eastAsia="es-CR"/>
              </w:rPr>
              <w:t xml:space="preserve"> genético, protección de ecosistemas, formas de vida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y</w:t>
            </w:r>
            <w:r w:rsidRPr="009F25DD">
              <w:rPr>
                <w:rFonts w:ascii="Arial" w:eastAsia="Times New Roman" w:hAnsi="Arial" w:cs="Arial"/>
                <w:color w:val="000000"/>
                <w:sz w:val="20"/>
                <w:szCs w:val="20"/>
                <w:lang w:eastAsia="es-CR"/>
              </w:rPr>
              <w:t xml:space="preserve"> belleza escénica natural para fines turísticos y científicos.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 Áreas de recarga acuífera: Superficies en las cuales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ocurre</w:t>
            </w:r>
            <w:r w:rsidRPr="009F25DD">
              <w:rPr>
                <w:rFonts w:ascii="Arial" w:eastAsia="Times New Roman" w:hAnsi="Arial" w:cs="Arial"/>
                <w:color w:val="000000"/>
                <w:sz w:val="20"/>
                <w:szCs w:val="20"/>
                <w:lang w:eastAsia="es-CR"/>
              </w:rPr>
              <w:t xml:space="preserve"> la infiltración que alimenta los acuíferos y cauces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los</w:t>
            </w:r>
            <w:r w:rsidRPr="009F25DD">
              <w:rPr>
                <w:rFonts w:ascii="Arial" w:eastAsia="Times New Roman" w:hAnsi="Arial" w:cs="Arial"/>
                <w:color w:val="000000"/>
                <w:sz w:val="20"/>
                <w:szCs w:val="20"/>
                <w:lang w:eastAsia="es-CR"/>
              </w:rPr>
              <w:t xml:space="preserve"> ríos, según delimitación establecida por el Ministerio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Ambiente y Energía por su propia iniciativa o a instancia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organizaciones</w:t>
            </w:r>
            <w:r w:rsidRPr="009F25DD">
              <w:rPr>
                <w:rFonts w:ascii="Arial" w:eastAsia="Times New Roman" w:hAnsi="Arial" w:cs="Arial"/>
                <w:color w:val="000000"/>
                <w:sz w:val="20"/>
                <w:szCs w:val="20"/>
                <w:lang w:eastAsia="es-CR"/>
              </w:rPr>
              <w:t xml:space="preserve"> interesadas, previa consulta con el Instituto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Costarricense de Acueductos y Alcantarillados, el Servicio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Nacional de Aguas Subterráneas, Riego y Avenamiento u otra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entidad</w:t>
            </w:r>
            <w:r w:rsidRPr="009F25DD">
              <w:rPr>
                <w:rFonts w:ascii="Arial" w:eastAsia="Times New Roman" w:hAnsi="Arial" w:cs="Arial"/>
                <w:color w:val="000000"/>
                <w:sz w:val="20"/>
                <w:szCs w:val="20"/>
                <w:lang w:eastAsia="es-CR"/>
              </w:rPr>
              <w:t xml:space="preserve"> técnicamente competente en materia de aguas.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 Actividades de conveniencia nacional: Actividades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realizadas</w:t>
            </w:r>
            <w:r w:rsidRPr="009F25DD">
              <w:rPr>
                <w:rFonts w:ascii="Arial" w:eastAsia="Times New Roman" w:hAnsi="Arial" w:cs="Arial"/>
                <w:color w:val="000000"/>
                <w:sz w:val="20"/>
                <w:szCs w:val="20"/>
                <w:lang w:eastAsia="es-CR"/>
              </w:rPr>
              <w:t xml:space="preserve"> por las dependencias centralizadas del Estado,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instituciones</w:t>
            </w:r>
            <w:r w:rsidRPr="009F25DD">
              <w:rPr>
                <w:rFonts w:ascii="Arial" w:eastAsia="Times New Roman" w:hAnsi="Arial" w:cs="Arial"/>
                <w:color w:val="000000"/>
                <w:sz w:val="20"/>
                <w:szCs w:val="20"/>
                <w:lang w:eastAsia="es-CR"/>
              </w:rPr>
              <w:t xml:space="preserve"> autónomas o la empresa privada, cuyos beneficios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sociales</w:t>
            </w:r>
            <w:r w:rsidRPr="009F25DD">
              <w:rPr>
                <w:rFonts w:ascii="Arial" w:eastAsia="Times New Roman" w:hAnsi="Arial" w:cs="Arial"/>
                <w:color w:val="000000"/>
                <w:sz w:val="20"/>
                <w:szCs w:val="20"/>
                <w:lang w:eastAsia="es-CR"/>
              </w:rPr>
              <w:t xml:space="preserve"> sean mayores que los costos socio-ambientales.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balance deberá hacerse mediante los instrumentos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apropiados</w:t>
            </w:r>
            <w:r w:rsidRPr="009F25DD">
              <w:rPr>
                <w:rFonts w:ascii="Arial" w:eastAsia="Times New Roman" w:hAnsi="Arial" w:cs="Arial"/>
                <w:color w:val="000000"/>
                <w:sz w:val="20"/>
                <w:szCs w:val="20"/>
                <w:lang w:eastAsia="es-CR"/>
              </w:rPr>
              <w:t>."</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i/>
                <w:iCs/>
                <w:color w:val="000000"/>
                <w:sz w:val="20"/>
                <w:lang w:eastAsia="es-CR"/>
              </w:rPr>
              <w:t>(Así reformado por el artículo 114 de la Ley N° 7788 del 30 de abril de 1998)</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7"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4.- Silencio positivo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En materia de recursos naturales no operará el silencio positivo,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contemplado en los artículos 330 y 331 de la Ley General de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Pública.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Cuando la Administración Forestal del Estado no resuelva los asuntos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sometidos a su conocimiento, dentro de los plazos estipulados en la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General de la Administración Pública, el funcionario responsable 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expondrá a las sanciones dispuestas en las leyes.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8"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Competencia y atribuciones de la Administración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ARTICULO 5.- Organo rector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Ministerio del Ambiente y Energía regirá el sector y realizará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funciones de la Administración Forestal del Estado de conformidad con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 ley y su reglamento.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estructura orgánica de la Administración Forestal del Estado 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establecerá en el reglamento de esta ley. Esta Administración será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regionalizada, para lo cual el país se organizará en regiones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9"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6.- Competencias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Son competencias de la Administración Forestal del Estado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siguientes: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Conservar los recursos forestales del país, tanto en terrenos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patrimonio natural del Estado como en áreas forestales privadas,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acuerdo con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Aprobar los planes de manejo forestal, de acuerdo con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lineamientos y los procedimientos que establezca el reglamento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 ley. Sin embargo, no podrá delegar esa aprobación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organismos públicos no estatales ni privados.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Dictar los lineamientos de los planes de manejo forestal,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conformidad con esta ley y velar porque se ejecuten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efectivamente.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Administrar el Fondo Forestal en los términos establecidos en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presente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 Establecer vedas de las especies forestales en vías o en peligro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de extinción, o que pongan en peligro de extinción otras especies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plantas, animales u otros organismos, de acuerdo con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estudios técnicos respectivos y conforme a otras disposiciones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del ordenamiento jurídico vigente. No se aplicará la veda a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plantaciones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 Coordinar el control forestal y fiscal con las autoridades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policía, las municipalidades y el Ministerio de Hacienda.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 Prevenir y controlar que no exista ningún aprovechamiento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 ejecutado sin cumplir con las disposiciones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ello, deberá asegurarse de que se realicen inspecciones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bosques, se ejerza control en carreteras y se practiquen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inspecciones y auditorías en los sitios adonde llega madera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procesar o usar, a fin de detectar y denunciar cualquier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aprovechamiento ilegal del bosque.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h) Realizar el inventario y la evaluación de los recursos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del país, de su aprovechamiento e industrialización.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 Mantener un inventario de las acciones relativas a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investigación forestal, coordinadamente con las instituciones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involucradas en su ejecución.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j) Promover la sistematización de la información forestal y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divulgación, educación y capacitación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k) Prevenir y combatir plagas, enfermedades e incendios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los terrenos del patrimonio natural del Estado. Colaborar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prevención de plagas, enfermedades e incendios forestales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plantaciones y bosques privados.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 Desarrollar y ejecutar programas de divulgación que contribuyan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al desarrollo sostenible de los recursos forestales,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coordinación con los organismos competentes.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 Participar con los demás entes gubernamentales en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determinación de la capacidad de uso del suelo, de acuerdo con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estudios técnicos respectivos.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 Promover la adquisición de recursos financieros para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desarrollo de los recursos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ñ) Ejecutar las transferencias establecidas en esta ley a la Oficina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Nacional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 Otorgar las licencias de certificadores forestales, a propuesta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de una comisión integrada por representantes de entes académicos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y científicos reconocidos, nacionales y extranjeros, destacados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el tema ambiental. A esta comisión, también, se le encomendará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regular y vigilar el sistema de sellos verdes o certificaciones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 Los requisitos para calificar como certificador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 la integración de la citada comisión, sus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responsabilidades y funcionamiento se establecerán en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reglamento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 Denunciar, por medio del Ministro del Ambiente y Energía, ante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Procuraduría Ambiental y de la Zona Marítimo Terrestre, así como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ante el Ministerio Público, cualquier irregularidad en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aplicación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q) Donar al Ministerio de Educación Pública, para que construya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mobiliario, repare infraestructura en escuelas y colegios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públicos o utilice, en las asignaturas de ebanistería, torno,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carpintería y otras, la madera decomisada, una vez firme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sentencia condenatoria y que no haya sido adjudicada en remate ni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solicitada por persona alguna con los requisitos de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Asimismo, donará las maderas que lleguen a poder de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Forestal, como producto de desastres naturales 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ampliación de carreteras, cuando no se conozca a sus legítimos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propietarios.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Así adicionado este inciso por el artículo 1º, inciso a), de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ley No.7609 de 11 de junio de 1996)</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r) Cualquier otra competencia que, sin estar expresamente señalada,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sea necesaria para cumplir con las funciones encomendadas en esta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Así modificada la numeración de este inciso por el artículo 1º,</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inciso a), de la ley No.7609 de 11 de junio de 1996 que, 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adicionar un inciso q), corre la numeración de los restantes)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Salvo el caso del inciso a) del artículo 47, no podrán destinarse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recursos del presupuesto de la República para fomentar el aprovechamiento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maderable de los bosques.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10"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III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Oficina Nacional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7.- Creación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crea la Oficina Nacional Forestal, como un ente público no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estatal con personalidad jurídica propia. Estará sujeta a control por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parte de la Contraloría General de la República en cuanto al manejo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fondos públicos.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11"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8.- Composición de la Junta Directiva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Oficina Nacional Forestal tendrá una Junta Directiva compuesta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por los siguientes miembros: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Dos representantes de las organizaciones de pequeños productores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Dos representantes de otras organizaciones de productores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Dos representantes de las organizaciones de los industriales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madera.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Un representante de las organizaciones de comerciantes de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madera.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 Un representante de organizaciones de artesanos y productores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muebles.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 Un representante de los grupos ecologistas del país.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12"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9.- Designación de miembros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Los miembros de la Junta Directiva serán designados por cada sector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sus respectivas asambleas, por un período de tres años.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su primera sesión anual, la Junta elegirá entre sus miembros un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presidente, un vicepresidente, un secretario y un tesorero. Los otros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miembros se considerarán vocales. El presidente y el tesorero tendrán,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forma conjunta, la representación judicial y extrajudicial de la Oficina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Nacional Forestal, con facultades de apoderados generalísimos y sin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límite de suma.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Una vez constituida esta Junta, se le podrán girar los recursos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establecidos en el artículo 43.</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13"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10.- Funciones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Con los recursos públicos que le asigna esta ley, la Oficina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Nacional Forestal realizará las siguientes funciones: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Proponer, al Ministro del Ambiente y Energía, políticas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estrategias para el desarrollo adecuado de las actividades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Ejecutar y apoyar programas de capacitación tecnológica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estudios e investigaciones aplicadas a los recursos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del país, para su mejor desarrollo y utilización.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Impulsar programas de prevención para proteger los recursos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 contra incendios, plagas, enfermedades, erosión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degradación de suelos y cualesquiera otras amenazas.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Impulsar programas para el fomento de las inversiones en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sector forestal y promover la captación de recursos financieros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desarrollarlo.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 Divulgar, entre todos los productores, información nacional 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internacional sobre mercados, costos, precios, tendencias,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compradores, existencias y otros, para la comercialización óptima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los productos del sector; además, dirigir, en el país y fuera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él, la promoción necesaria para dar a conocer los productos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 costarricenses.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 Promover la constitución y el fortalecimiento de asociaciones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grupos organizados para el desarrollo del sector forestal, con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énfasis en la incorporación de los campesinos y pequeños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productores a los beneficios del aprovechamiento y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comercialización e industrialización de las plantaciones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 Incentivar programas orientados a las comunidades rurales,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incorporar a los pequeños propietarios en los programas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reforestación.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h) Efectuar campañas de divulgación y capacitación, dirigidas a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comunidad nacional, sobre los beneficios que pueden generar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manejo adecuado y la conservación e incremento de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plantaciones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 Presentar, ante la Contraloría General de la República, un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informe anual en el que detallará el uso de los recursos públicos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asignados mediante esta ley. Asimismo, remitirá un informe anual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a la Administración Forestal del Estado sobre las actuaciones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Oficina en cuanto a la promoción del sector.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j) Nombrar sus representantes ante los organismos establecidos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k) Cooperar al cumplimiento de las disposiciones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 Asesorar a los Consejos Regionales Ambientales y coordinar con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ellos sus funciones.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14"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11.- Aporte estatal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Estado aportará al patrimonio de la Oficina Nacional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La transferencia del diez por ciento (10%) de la recaudación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impuesto forestal establecido en la presente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La transferencia del cuarenta por ciento (40%) del monto que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Forestal del Estado reciba por los decomisos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originados en las infracciones a esta ley, una vez firmes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sentencias condenatorias.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15"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IV</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Consejos Regionales Ambientales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12.- Funciones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Consejos Regionales Ambientales, creados por Ley No. 7554, del 4</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octubre de 1995, se reunirán por lo menos una vez cada dos meses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tendrán, además, las siguientes funciones: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a) Conocer y analizar los problemas forestales de la región donde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están constituidos y coadyuvar al control y la protección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Participar activamente en la concepción y formulación de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políticas regionales de incentivo a la reforestación.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Prevenir y combatir plagas, enfermedades e incendios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los terrenos del patrimonio natural del Estado; además,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colaborar en la prevención de plagas, enfermedades e incendios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 en plantaciones y bosques privados.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Dar seguimiento al avance y cumplimiento de las políticas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regionales de desarrollo forestal y pronunciarse sobre ellos.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 Recomendar, a la Administración Forestal del Estado el orden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prioridad de las áreas por incentivar.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 Autorizar la corta de árboles indicada en el artículo 27 de esta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 Cualquier otra función que le asigne específicamente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Forestal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16"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TITULO SEGUNDO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patrimonio natural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UNICO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13.- Constitución y administración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patrimonio natural del Estado estará constituido por los bosques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y terrenos forestales de las reservas nacionales, de las áreas declaradas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inalienables, de las fincas inscritas a su nombre y de las pertenecientes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municipalidades, instituciones autónomas y demás organismos de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Pública, excepto inmuebles que garanticen operaciones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crediticias con el Sistema Bancario Nacional e ingresen a formar parte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su patrimonio.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Ministerio del Ambiente y Energía administrará el patrimonio.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Cuando proceda, por medio de la Procuraduría General de la República,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inscribirá los terrenos en el Registro Público de la Propiedad como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fincas individualizadas de propiedad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organizaciones no gubernamentales que adquieran bienes inmuebles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 bosque o de aptitud forestal, con fondos provenientes de donaciones 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del erario, que se hayan obtenido a nombre del Estado, deberán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traspasarlos a nombre de este.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17"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14.- Condición inembargable e inalienable del patrimonio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natural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terrenos forestales y bosques que constituyen el patrimonio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natural del Estado, detallados en el artículo anterior, serán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inembargables e inalienables; su posesión por los particulares no causará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derecho alguno a su favor y la acción reivindicatoria del Estado por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estos terrenos es imprescriptible. En consecuencia, no pueden inscribirse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el Registro Público mediante información posesoria y tanto la invasión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como la ocupación de ellos será sancionada conforme a lo dispuesto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18"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15.- Impedimentos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organismos de la Administración Pública no podrán permutar,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ceder, enajenar, de ninguna manera, entregar ni dar en arrendamiento,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terrenos rurales de su propiedad o bajo su administración, sin que antes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hayan sido clasificados por el Ministerio del Ambiente y Energía. Si están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cubiertos de bosque, automáticamente quedarán incorporados al patrimonio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natural del Estado y se constituirá una limitación que deberá inscribirse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el Registro Público.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19"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16.- Linderos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El Ministerio del Ambiente y Energía delimitará, en el terreno,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linderos de las áreas que conforman el patrimonio natural del Estado.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procedimiento de deslinde se fijará en el reglamento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20"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17.- Catastro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Ministerio del Ambiente y Energía coordinará, con el Registro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Nacional, el establecimiento de un catastro forestal, cuyo objetivo será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regular las áreas comprendidas dentro del patrimonio natural del Estado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que voluntariamente se somentan al régimen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21"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18.- Autorización de labores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En el patrimonio natural, el Estado podrá realizar o autorizar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labores de investigación, capacitación y ecoturismo, una vez aprobadas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por el Ministro del Ambiente y Energía, quien definirá, cuando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corresponda, la realización de evaluaciones del impacto ambiental, según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 establezca el reglamento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22"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TITULO TERCERO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Propiedad forestal privada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Manejo de bosques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19.- Actividades autorizadas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En terrenos cubiertos de bosque, no se permitirá cambiar el uso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suelo, ni establecer plantaciones forestales. Sin embargo,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Forestal del Estado podrá otorgar permiso en esas áreas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los siguientes fines: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Construir casas de habitación, oficinas, establos, corrales,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viveros, caminos, puentes e instalaciones destinadas a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recreación, el ecoturismo y otras mejoras análogas en terrenos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fincas de dominio privado donde se localicen los bosques.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Llevar a cabo proyectos de infraestructura, estatales o privados,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conveniencia nacional.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Cortar los árboles por razones de seguridad humana o de interés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científico.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d) Prevenir incendios forestales, desastres naturales u otras causas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análogas o sus consecuencias.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estos casos, la corta del bosque será limitada, proporcional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razonable para los fines antes expuestos. Previamente, deberá llenarse un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cuestionario de preselección ante la Administración Forestal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determinar la posibilidad de exigir una evaluación del impacto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ambiental, según lo establezca el reglamento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23"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20.- Plan de manejo del bosque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bosques podrán aprovecharse solo si cuentan con un plan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manejo que contenga el impacto que pueda ocasionar sobre el ambiente.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Forestal del Estado lo aprobará según criterios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sostenibilidad certificados de previo, conforme a los principios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fiscalización y los procedimientos que se establezcan en el reglamento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presente ley para ese fin.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Al aprobarse el plan de manejo en bosque, se tendrá por autorizada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su ejecución durante el período contemplado en él, sin que sea necesario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obtener periódicamente nuevas autorizaciones para el aprovechamiento.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24"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21.- Regentes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planes de manejo forestal deberán ser elaborados por un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profesional en ciencias forestales, incorporado a su colegio.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ejecución estará a cargo de un regente forestal, quien tendrá fe pública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y será el responsable de que se cumplan. Para ello, deberá depositar una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póliza satisfactoria de fidelidad. Ambos funcionarios responderán por sus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actuaciones en la vía penal y solidariamente en la civil.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relación entre el Colegio de Ingenieros Agrónomos y los regentes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 así como entre ellos, la Administración Forestal del Estado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empresas regentadas, se regirá por lo estipulado en esta ley, la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Orgánica del Colegio de Ingenieros Agrónomos, No. 7221, del 6 de abril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1991, y el decreto ejecutivo correspondiente.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realizar su labor fiscalizadora sobre los regentes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Colegio de Ingenieros Agrónomos contará con los recursos asignados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inciso h) del artículo 43 de esta ley y con las cuotas que establezca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ese Colegio, las cuales pagará el regente por el ejercicio de esa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actividad.</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Se les prohíbe a los funcionarios públicos que gocen de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dedicación exclusiva o la prohibición, elaborar o firmar planes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manejo, inventarios, estudios industriales y de impacto ambiental,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excepto cuando los efectúen para actividades personales.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25"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Incentivos para la conservación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22.- Certificado para la Conservación del Bosque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crea el Certificado para la Conservación del Bosque (CCB), con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propósito de retribuir, al propietario o poseedor, por los servicios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ambientales generados al conservar su bosque, mientras no haya existido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aprovechamiento maderable en los dos años anteriores a la solicitud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certificado ni durante su vigencia, la cual no podrá ser inferior 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veinte años. El Fondo Nacional de Financiamiento Forestal confeccionará,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expedirá y suscribirá anualmente estos certificados, cuyos beneficiarios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serán determinados por el Ministerio del Ambiente y Energía.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acuerdo con los recursos disponibles y la importancia relativa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servicios ambientales que se quieran maximizar, el Poder Ejecutivo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establecerá el orden de prioridad al otorgamiento de los certificados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distribuirá en proporción con el área de cada propietario o poseedor.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certificados serán títulos valores nominativos que podrán negociarse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 utilizarse para pagar impuestos, tasas nacionales o cualquier otro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tributo.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El valor de los certificados, las condiciones a que debe someterse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propietario beneficiado con ellos y la prioridad de las áreas por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incentivar serán determinados en el reglamento.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un plazo de diez años a partir de la vigencia de estos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certificados, el Poder Ejecutivo deberá evaluar los resultados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determinar si continúa otorgándolos o no.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Un cinco por ciento (5%) del monto del certificado deberá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depositarse en la cuenta del Fondo Forestal, para que la Administración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 del Estado cubra costos de control y fiscalización.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poseedores de certificados podrán beneficiarse, además, con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siguientes incentivos: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La exoneración del pago del impuesto a los bienes inmuebles.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b) La protección citada en el artículo 36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La exención del pago del impuesto a los activos.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Este beneficio deberá inscribirse en el Registro Público como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afectación a la propiedad por el plazo prorrogable que determine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reglamento respectivo.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26"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23.- Incentivos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retribuirles los beneficios ambientales que generen,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propietarios de bosques naturales que los manejan, tendrán los siguientes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incentivos para esas áreas: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La exención del pago del impuesto a los bienes inmuebles, creado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mediante Ley No. 7509, del 9 de mayo de 1995.</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La exención del pago de impuestos sobre los activos, establecido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mediante Ley No. 7543, del 19 de setiembre de 1995.</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La protección mencionada en el artículo 36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Administración Forestal del Estado expedirá la documentación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necesaria para disfrutar de estos beneficios e inscribirá en un registro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los interesados, una vez cumplidos los requisitos reglamentarios.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27"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24.- Regeneración voluntaria de bosques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propietarios de terrenos con aptitud forestal denudados, cuando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voluntariamente deseen regenerarlos en bosque, gozarán de los incentivos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incluidos en el artículo 22 de esta ley para las áreas que, por 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deterioro y las necesidades ambientales, deban convertirse al uso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 con base en criterios técnicos determinados por el Ministerio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del Ambiente y Energía.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beneficios de la presente disposición serán inscritos en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Registro Público como una afectación a la propiedad, por el plazo que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determine el contrato respectivo. Este período no podrá ser inferior 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veinte años.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28"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25.- Garantía ante el Sistema Financiero Nacional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tierras con bosque, propiedad de particulares, servirán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garantizar préstamos hipotecarios ante el Sistema Financiero Nacional.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bosque servirá como criterio de valoración del inmueble; pero,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ningún caso, dará derecho automático de explotación forestal a los entes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financieros ni a terceros, en caso de ejecución de la garantía.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29"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26.- Prohibición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prohíbe la exportación de madera en trozas y escuadrada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proveniente de bosques.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30"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lang w:eastAsia="es-CR"/>
              </w:rPr>
              <w:t>ARTICULO</w:t>
            </w:r>
            <w:r w:rsidRPr="009F25DD">
              <w:rPr>
                <w:rFonts w:ascii="Arial" w:eastAsia="Times New Roman" w:hAnsi="Arial" w:cs="Arial"/>
                <w:color w:val="000000"/>
                <w:sz w:val="20"/>
                <w:szCs w:val="20"/>
                <w:lang w:eastAsia="es-CR"/>
              </w:rPr>
              <w:t xml:space="preserve"> 27.- Autorización para talar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Solo podrán cortarse hasta un máximo de tres árboles por hectárea anualmente en terrenos de uso agropecuario y sin bosque, después de obtener la autorización del Consejo Regional Ambiental. Si la corta sobrepasare los diez árboles por inmueble, se requerirá la autorización de la Administración Forestaldel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w:t>
            </w:r>
            <w:r w:rsidRPr="009F25DD">
              <w:rPr>
                <w:rFonts w:ascii="Arial" w:eastAsia="Times New Roman" w:hAnsi="Arial" w:cs="Arial"/>
                <w:i/>
                <w:iCs/>
                <w:color w:val="000000"/>
                <w:sz w:val="20"/>
                <w:szCs w:val="20"/>
                <w:lang w:eastAsia="es-CR"/>
              </w:rPr>
              <w:t xml:space="preserve">Así reformado por el inciso a) de la ley </w:t>
            </w:r>
            <w:r w:rsidRPr="009F25DD">
              <w:rPr>
                <w:rFonts w:ascii="Arial" w:eastAsia="Times New Roman" w:hAnsi="Arial" w:cs="Arial"/>
                <w:i/>
                <w:iCs/>
                <w:color w:val="000000"/>
                <w:sz w:val="20"/>
                <w:lang w:eastAsia="es-CR"/>
              </w:rPr>
              <w:t>Nº</w:t>
            </w:r>
            <w:r w:rsidRPr="009F25DD">
              <w:rPr>
                <w:rFonts w:ascii="Arial" w:eastAsia="Times New Roman" w:hAnsi="Arial" w:cs="Arial"/>
                <w:i/>
                <w:iCs/>
                <w:color w:val="000000"/>
                <w:sz w:val="20"/>
                <w:szCs w:val="20"/>
                <w:lang w:eastAsia="es-CR"/>
              </w:rPr>
              <w:t xml:space="preserve"> 7761 de 24 de abril de 1998)</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jc w:val="both"/>
              <w:rPr>
                <w:rFonts w:ascii="Arial" w:eastAsia="Times New Roman" w:hAnsi="Arial" w:cs="Arial"/>
                <w:color w:val="000000"/>
                <w:sz w:val="20"/>
                <w:szCs w:val="20"/>
                <w:lang w:eastAsia="es-CR"/>
              </w:rPr>
            </w:pPr>
            <w:r w:rsidRPr="009F25DD">
              <w:rPr>
                <w:rFonts w:ascii="Arial" w:eastAsia="Times New Roman" w:hAnsi="Arial" w:cs="Arial"/>
                <w:i/>
                <w:iCs/>
                <w:color w:val="000000"/>
                <w:sz w:val="20"/>
                <w:szCs w:val="20"/>
                <w:lang w:eastAsia="es-CR"/>
              </w:rPr>
              <w:t xml:space="preserve">(Nota de </w:t>
            </w:r>
            <w:r w:rsidRPr="009F25DD">
              <w:rPr>
                <w:rFonts w:ascii="Arial" w:eastAsia="Times New Roman" w:hAnsi="Arial" w:cs="Arial"/>
                <w:i/>
                <w:iCs/>
                <w:color w:val="000000"/>
                <w:sz w:val="20"/>
                <w:lang w:eastAsia="es-CR"/>
              </w:rPr>
              <w:t>Sinalevi</w:t>
            </w:r>
            <w:r w:rsidRPr="009F25DD">
              <w:rPr>
                <w:rFonts w:ascii="Arial" w:eastAsia="Times New Roman" w:hAnsi="Arial" w:cs="Arial"/>
                <w:i/>
                <w:iCs/>
                <w:color w:val="000000"/>
                <w:sz w:val="20"/>
                <w:szCs w:val="20"/>
                <w:lang w:eastAsia="es-CR"/>
              </w:rPr>
              <w:t xml:space="preserve">: Mediante directriz </w:t>
            </w:r>
            <w:r w:rsidRPr="009F25DD">
              <w:rPr>
                <w:rFonts w:ascii="Arial" w:eastAsia="Times New Roman" w:hAnsi="Arial" w:cs="Arial"/>
                <w:i/>
                <w:color w:val="000000"/>
                <w:sz w:val="20"/>
                <w:szCs w:val="20"/>
                <w:lang w:val="es-ES_tradnl" w:eastAsia="es-CR"/>
              </w:rPr>
              <w:t xml:space="preserve">DM-528-2010-MINAET, se interpreto este numeral, dicha interpretación puede ser consultada en la siguiente dirección: </w:t>
            </w:r>
            <w:hyperlink r:id="rId31" w:history="1">
              <w:r w:rsidRPr="009F25DD">
                <w:rPr>
                  <w:rFonts w:ascii="Arial" w:eastAsia="Times New Roman" w:hAnsi="Arial" w:cs="Arial"/>
                  <w:i/>
                  <w:color w:val="0000FF"/>
                  <w:sz w:val="20"/>
                  <w:lang w:val="es-ES_tradnl" w:eastAsia="es-CR"/>
                </w:rPr>
                <w:t xml:space="preserve">Directriz-N° 528 del 20 de abril de 2010 "Dirigida a los jerarcas de los órganos del Ministerio de Ambiente y Energía(*) para la interpretación y aplicación del artículo 27 de la ley Forestal, N° 7575 del 13 de febrero de </w:t>
              </w:r>
              <w:r w:rsidRPr="009F25DD">
                <w:rPr>
                  <w:rFonts w:ascii="Arial" w:eastAsia="Times New Roman" w:hAnsi="Arial" w:cs="Arial"/>
                  <w:i/>
                  <w:color w:val="0000FF"/>
                  <w:sz w:val="20"/>
                  <w:lang w:val="es-ES_tradnl" w:eastAsia="es-CR"/>
                </w:rPr>
                <w:lastRenderedPageBreak/>
                <w:t>1996"</w:t>
              </w:r>
            </w:hyperlink>
            <w:r w:rsidRPr="009F25DD">
              <w:rPr>
                <w:rFonts w:ascii="Arial" w:eastAsia="Times New Roman" w:hAnsi="Arial" w:cs="Arial"/>
                <w:i/>
                <w:color w:val="000000"/>
                <w:sz w:val="20"/>
                <w:szCs w:val="20"/>
                <w:lang w:val="es-ES_tradnl" w:eastAsia="es-CR"/>
              </w:rPr>
              <w:t>)</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9F25DD">
              <w:rPr>
                <w:rFonts w:ascii="Times New Roman" w:eastAsia="Times New Roman" w:hAnsi="Times New Roman" w:cs="Times New Roman"/>
                <w:i/>
                <w:iCs/>
                <w:color w:val="000000"/>
                <w:sz w:val="24"/>
                <w:szCs w:val="24"/>
                <w:lang w:eastAsia="es-CR"/>
              </w:rPr>
              <w:t>(*)(Modificada su denominación por el artículo 11 de la Ley "Traslado del sector Telecomunicaciones del Ministerio de Ambiente, Energía y Telecomunicaciones al Ministerio de Ciencia y Tecnología, N° 9046 del 25 de junio de 2012)</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32"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jc w:val="center"/>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III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jc w:val="center"/>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Fomento de las plantaciones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28.- Excepción de permiso de corta Las plantaciones forestales, incluidos los sistemas agroforestales y los árboles plantados individualmente y sus productos, no requerirá permiso de corta, transporte, industrialización ni exportación. Sin embargo, en los casos en que antes de la vigencia de esta ley exista un contrato forestal, firmado con el Estado para recibir Certificados de Abono Forestal o deducción del impuesto sobre la renta, la corta deberá realizarse conforme a lo establecido en el plan de manejo aprobado por la Administración Forestal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Verdana" w:hAnsi="Arial" w:cs="Arial"/>
                <w:i/>
                <w:iCs/>
                <w:color w:val="000000"/>
                <w:sz w:val="20"/>
                <w:szCs w:val="20"/>
                <w:lang w:val="es-ES_tradnl" w:eastAsia="es-ES"/>
              </w:rPr>
              <w:t>(La Sala Constitucional mediante resolución N° 3923-07, de las 15:02 horas del 21 de marzo del 2007, declaró con lugar la acción interpuesta en cuanto a la omisión de este artículo de establecer medidas precautorias que aseguren la protección del ambiente. En tal sentido se dispuso que "Corresponde a la Asamblea Legislativa subsanar la ausencia de medidas precautorias, que aseguren de previo, la correcta aplicación de lo dispuesto en el artículo 28 en tutela del ambiente, según lo señalado en la parte considerativa de esta sentencia.")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33"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29.- Incentivos para reforestar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Las personas que reforesten tendrán los siguientes incentivos: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La exención del impuesto de bienes inmuebles del área plantada.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La exención del pago del impuesto de tierras incultas.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La exención del pago del impuesto de los activos, durante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período de plantación, crecimiento y raleas, que se considerará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preoperativo.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La protección contemplada en el artículo 36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 Cualquier otro incentivo establecido en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Administración Forestal del Estado expedirá la documentación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necesaria para disfrutar de estos incentivos e inscribirá en un registro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los interesados, una vez cumplidos los requisitos que establezca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reglamento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br/>
            </w:r>
            <w:r w:rsidRPr="009F25DD">
              <w:rPr>
                <w:rFonts w:ascii="Arial" w:eastAsia="Times New Roman" w:hAnsi="Arial" w:cs="Arial"/>
                <w:color w:val="000000"/>
                <w:sz w:val="20"/>
                <w:szCs w:val="20"/>
                <w:lang w:eastAsia="es-CR"/>
              </w:rPr>
              <w:br/>
            </w:r>
            <w:hyperlink r:id="rId34"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30.- Otros incentivos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i/>
                <w:iCs/>
                <w:color w:val="000000"/>
                <w:sz w:val="20"/>
                <w:lang w:eastAsia="es-CR"/>
              </w:rPr>
              <w:t xml:space="preserve">DEROGADO por el inciso l) del artículo 22 de la Ley N° 8114, </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i/>
                <w:iCs/>
                <w:color w:val="000000"/>
                <w:sz w:val="20"/>
                <w:lang w:eastAsia="es-CR"/>
              </w:rPr>
              <w:t>Ley de Simplificación y Eficiencia Tributarias de 4 de julio del 2001.</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35"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31.- Permiso para trasegar madera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sacar de la finca hacia cualquier parte del territorio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nacional, madera en trozas, escuadrada o aserrada, proveniente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plantaciones forestales, se requerirá un certificado de origen expedido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por el regente forestal o el Consejo Regional Ambiental de la zona.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caso de que este documento sea expedido por el regente forestal, la copia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deberá contar con el sello de recibido de la Administración Forestal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Esa Administración comunicará a la municipalidad de origen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permisos de aprovechamiento y los certificados de origen aprobados.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Antes de extender el permiso, el regente forestal o el Consejo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Regional Ambiental deberá constatar que los medios de transporte por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utilizar para el traslado de la madera, cumplen con las regulaciones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pesos y dimensiones vigentes para el trasiego de carga por vías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públicas.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(Así reformado por el inciso b) de la ley Nº7761 de 24 de abril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1998)</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36"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32.- Gravámenes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Los terrenos con plantaciones e individualmente los árboles en pie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plantados en esas tierras, propiedad de particulares, servirán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garantizar préstamos hipotecarios y prendarios, respectivamente. Con este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fin, se autoriza al Registro Público de la Propiedad para anotar, 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margen, esos gravámenes sobre el inmueble afectado.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37"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IV</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Protección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33.- Areas de protección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declaran áreas de protección las siguientes: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Las áreas que bordeen nacientes permanentes, definidas en un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radio de cien metros medidos de modo horizontal.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Una franja de quince metros en zona rural y de diez metros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zona urbana, medidas horizontalmente a ambos lados, en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riberas de los ríos, quebradas o arroyos, si el terreno es plano,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y de cincuenta metros horizontales, si el terreno es quebrado.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Una zona de cincuenta metros medida horizontalmente en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riberas de los lagos y embalses naturales y en los lagos 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embalses artificiales construidos por el Estado y sus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instituciones. Se exceptúan los lagos y embalses artificiales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privados.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Las áreas de recarga y los acuíferos de los manantiales, cuyos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límites serán determinados por los órganos competentes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establecidos en el reglamento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38"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34.- Prohibición para talar en áreas protegidas Se prohíbe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corta o eliminación de árboles en las áreas de protección descritas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artículo anterior, excepto en proyectos declarados por el Poder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Ejecutivo como de conveniencia nacional.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alineamientos que deban tramitarse en relación con estas áreas,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serán realizados por el Instituto Nacional de Vivienda y Urbanismo.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39"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35.- Prevención de incendios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declaran de interés público las acciones que se emprendan a fin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de prevenir y extinguir incendios forestales. Las medidas que se tomen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serán vinculantes para todas las autoridades del país, de acuerdo con lo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que se disponga en el reglamento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Compete a la Administración Forestal del Estado ordenar y encauzar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acciones tendientes a prevenir esos incendios.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Nadie podrá realizar quemas en terrenos forestales ni aledaños 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ellos, sin haber obtenido permiso de la Administración Forestal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Estado. Quien advierta la existencia o iniciación de un incendio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deberá dar cuenta del hecho a la autoridad de policía más cercana.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faculta a la Administración Forestal del Estado para organizar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brigadas contra incendios; para esto podrá exigir la colaboración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particulares y organismos de la Administración Pública. A quien realice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una quema sin contar con el respectivo permiso, se le aplicará lo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dispuesto en el Código Penal.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40"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36.- Desalojos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autoridades de policía deberán desalojar a quienes invadan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inmuebles sometidos voluntariamente al régimen forestal o dedicados a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actividad forestal, a solicitud del titular del inmueble o su</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representante y, previa prueba del sometimiento voluntario del inmueble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al régimen forestal. La prueba se materializará por medio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certificación de inscripción, extendida por la Administración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del Estado o el Registro Público. Las autoridades de policía dispondrán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un plazo máximo de cinco días para ejecutar el desalojo y presentar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las denuncias ante los tribunales competentes.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exceptúan de esa norma los casos de desalojo que se encuentren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conocimiento de las autoridades judiciales y las invasiones originadas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antes del sometimiento al régimen forestal voluntario.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41"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37.- Inspectores de recursos naturales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Corresponde al Ministerio del Ambiente y Energía velar por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protección y conservación de los bosques y terrenos forestales.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cumplir con esta misión prioritaria, el Ministerio podrá formular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programas tendientes a instaurar las medidas necesarias en resguardo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integridad de los recursos forestales del país.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coadyuvar al cumplimiento de lo anterior, el Ministerio dará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participación a la sociedad civil, nombrando inspectores de recursos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naturales ad honórem e integrando comités de vigilancia de los bosques.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nombramientos deben publicarse en La Gaceta. En el reglamento de esta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ley, se establecerá una identificación que los acredite como 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Asimismo, el Ministerio del Ambiente y Energía podrá otorgar premios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nacionales para la investigación, reforestación, conservación y otros.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42"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TITULO CUARTO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Financiamiento de la actividad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Fondo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ARTICULO 38.- Establecimiento del Fondo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establece el Fondo Forestal, cuyo objetivo será financiar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programas de desarrollo para lo siguiente: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Fomentar y promover productos provenientes de plantaciones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Reforestar áreas con aptitud forestal ya denudadas y efectuar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actividades de producción agroforestales.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Prevenir y combatir plagas, enfermedades de los bosques 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incendios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Modernizar las industrias forestales y los mercados para sus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productos.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 Fomentar actividades de investigación y capacitación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producir y usar eficientemente los recursos del sector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 Ejecutar acciones y proyectos tendientes a disminuir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contaminación y el deterioro de los recursos naturales renovables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(suelo, aire y agua).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 Realizar otras actividades de la Administración Forestal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Estado para cumplir con los fines de la presente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43"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39.- Recursos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recursos del Fondo Forestal se constituirán de la siguiente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manera: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El monto recaudado por el impuesto a la madera, según lo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establecido en el artículo 43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b) Los legados y donativos que reciba el Ministerio del Ambiente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Energía.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Las contribuciones de organismos nacionales e internacionales,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privados o públicos, conforme a convenios o donaciones.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Las emisiones de bonos forestales ya aprobadas y las que 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emitan en el futuro. Con estos bonos se podrán cancelar impuestos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 tributos de toda índole.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 El monto de las multas y los decomisos que perciba el Estado,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acuerdo con la presente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 Los ingresos por concepto de venta de árboles provenientes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viveros forestales, de madera cuyo dueño se desconozca y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producto de los decomisos, cuando sea procedente.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g) Los ingresos por concepto de venta de semillas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h) Los ingresos provenientes de la venta de publicaciones y otros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documentos necesarios para cumplir con los fines de la presente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 El valor de los cánones o tasas que el Ministerio del Ambiente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Energía determine, producto de los permisos de uso de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recursos naturales, otorgados en las áreas silvestres protegidas,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cualquiera que sea su categoría de manejo, que conforman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patrimonio natural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j) Los recursos provenientes de otros ingresos relacionados con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campo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44"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ARTICULO 40.- Administración de los recursos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 el objetivo de alcanzar los fines de esta ley y para atender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gastos derivados de ellos, la Administración Forestal del Estado contará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 los recursos del Fondo Forestal y los administrará. También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administrará cualesquiera otras partidas que, anualmente, se le asignen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los presupuestos ordinarios y extraordinarios de la República.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45"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"Artículo 41.- Manejo de recursos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Fondo Forestal queda autorizado para realizar cualquier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negocio jurídico no especulativo requerido para la debida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de los recursos de su patrimonio, incluyendo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constitución de fideicomisos. La administración financiera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contable del Fondo podrá ser contratada con uno o varios bancos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del Sistema Bancario Nacional. Corresponderá a la Contraloría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General de la República el control posterior de esta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Ministerio de Hacienda efectuará, trimestralmente,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transferencias o los desembolsos de todos los recursos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recaudados para el Fondo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incumplirse lo dispuesto en el párrafo anterior,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Ministerio del Ambiente y Energía requerirá al Tesorero Nacional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 a su superior, a fin de que cumpla con esta disposición. Si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funcionario no procediere, responderá personalmente y le será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aplicable lo dispuesto en el Código Penal.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Los procedimientos relativos a la apertura y forma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llevar la contabilidad y operación en general de dicha cuenta,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indicarán en el reglamento de operación del Fondo que será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aprobado por el Director Superior del Sistema Nacional de Áreas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Conservación. La revisión y el control estarán a cargo de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Contraloría General de la República."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i/>
                <w:iCs/>
                <w:color w:val="000000"/>
                <w:sz w:val="20"/>
                <w:lang w:eastAsia="es-CR"/>
              </w:rPr>
              <w:t>(Así reformado por el artículo 114 de la Ley N° 7788 de 30 de abril de 1998)</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46"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42.- Impuesto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establece un impuesto general forestal del tres por ciento (3%)</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sobre el valor de transferencia en el mercado de la madera en trozas,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cual será determinado por la Administración Forestal del Estado. El pago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del impuesto se efectuará de conformidad con lo estipulado en la Ley No.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6826, del 8 de noviembre de 1982, y sus reformas. Se entenderá por madera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troza, la sección del árbol libre de ramas, con un diámetro mayor 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igual a 29 centímetros en el extremo más delgado.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considerará el hecho generador del impuesto que se crea, en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momento de la industrialización primaria de la madera o, en el caso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madera importada, el impuesto deberá ser pagado en aduanas de acuerdo con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valor real.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madera pagará un impuesto de ventas igual al impuesto general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ventas, establecido en la Ley No. 6826, del 8 de noviembre de 1982, menos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tres puntos porcentuales.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personas físicas o jurídicas, propietarias de centros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industrialización primaria de maderas, están obligadas a cumplir con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pago de este tributo.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47"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43.- Distribución del impuesto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monto de los ingresos provenientes del impuesto a la madera 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distribuirá en la siguiente forma: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El quince por ciento (15%) para la Administración Forestal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El seis por ciento (6%) para la Administración Forestal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Estado, la cual deberá utilizarlo en programas de educación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ambiental, de conformidad con el inciso l) del artículo 6 de esta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El dos por ciento (2%) para la Administración Forestal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Estado, la cual deberá utilizarlo en programas de fomento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promoción de productos provenientes de plantaciones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conformidad con el inciso a) del artículo 38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El cinco por ciento (5%) para la Oficina del Contralor Ambiental,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creada por Ley No. 7554, del 4 de octubre de 1995.</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 El diez por ciento (10%) para la Oficina Nacional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 El diez por ciento (10%) para los Consejos Regionales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Ambientales.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 El diez por ciento (10%) para las municipalidades ubicadas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zonas productoras de madera, para proyectos forestales. Si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transcurrido el año fiscal estos recursos no son utilizados por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el ente municipal, se destinarán a proyectos forestales que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ejecuten las organizaciones regionales forestales no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gubernamentales del sector productivo.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caso de que el recurso forestal sea aprovechado en una reserva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indígena constituida por inmuebles de dominio particular,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monto indicado en este inciso corresponderá a la asociación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indígena del lugar.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h) El dos por ciento (2%) para la fiscalización de los regentes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 que se asignará al Colegio de Ingenieros Agrónomos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Costa Rica.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 El cuarenta por ciento (40%) será administrado por el Fondo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Nacional de Financiamiento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48"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44.- Valor mínimo de madera en troza no industrializada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los fines de esta ley corresponderá a la Administración Forestal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Estado fijar, anualmente, mediante decreto, el valor mínimo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comercialización de la madera en troza no industrializada, de acuerdo con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diferentes tipos de madera.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49"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45.- Autorización para incluir partidas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Quedan autorizadas las instituciones del Estado para incluir, en sus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presupuestos, las partidas anuales que estimen convenientes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contribuir a los proyectos de la Administración Forestal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municipalidades y los demás organismos de la Administración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Pública, prestarán su colaboración al Ministerio del Ambiente y Energía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cumplir con los fines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50"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Fondo Nacional de Financiamiento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46.- Creación del Fondo Nacional de Financiamiento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crea el Fondo Nacional de Financiamiento Forestal, cuyo objetivo será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financiar, para beneficio de pequeños y medianos productores, mediante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créditos u otros mecanismos de fomento del manejo del bosque, intervenido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 no, los procesos de forestación, reforestación, viveros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sistemas agroforestales, recuperación de áreas denudadas y los cambios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tecnológicos en aprovechamiento e industrialización de los recursos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 También captará financiamiento para el pago de los servicios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ambientales que brindan los bosques, las plantaciones forestales y otras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actividades necesarias para fortalecer el desarrollo del sector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recursos naturales, que se establecerán en el reglamento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Fondo Nacional de Financiamiento Forestal contará con personería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jurídica instrumental; salvo que el cooperante o el donante establezca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condiciones diferentes para los beneficiarios.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51"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47.- Patrimonio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patrimonio del Fondo Nacional de Financiamiento Forestal estará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constituido por lo siguiente: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Aportes financieros recibidos del Estado, mediante presupuestos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ordinarios y extraordinarios de la República u otros mecanismos.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Donaciones o créditos que reciba de organismos nacionales 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internacionales.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Créditos que el Fondo Nacional de Financiamiento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obtenga, así como recursos captados mediante la emisión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colocación de títulos de crédito.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Recursos provenientes de la conversión de la deuda externa y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pago por los servicios ambientales que, por su gestión, realicen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organizaciones privadas o públicas, nacionales o internacionales.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 Recursos provenientes de la recuperación de préstamos o créditos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desarrollo que otorgue.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f) Productos financieros que se obtengan de las inversiones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transitorias que se realicen.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 El cuarenta por ciento (40%) del monto de los ingresos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provenientes del impuesto a la madera.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h) Las emisiones de bonos forestales aprobados y las que se emitan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el futuro. Con estos bonos se podrá pagar todo tipo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impuestos o tributos, salvo el impuesto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 Otros recursos que pueda captar para cumplir con sus fines.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la medida que lo requiera, podrá dar avales para transacciones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financieras que complementen los recursos necesarios para ejecutar sus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programas.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52"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48.- Junta Directiva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Fondo Nacional de Financiamiento Forestal tendrá una Junta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Directiva, encargada de emitir las directrices generales, los reglamentos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crédito u otros, cuando sea del caso, y de aprobar las operaciones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financieras.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Junta Directiva fijará también los tipos de garantía de acuerdo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 los montos por financiar, los plazos, las tasas de interés y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demás condiciones de los créditos por otorgar. La tierra con bosque 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individualmente el árbol en pie, propiedad de particulares, servirán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garantizar estos créditos.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Junta Directiva estará compuesta por cinco miembros: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Dos representantes del sector privado nombrados por la Junta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Directiva de la Oficina Nacional Forestal; uno, necesariamente,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deberá ser representante de las organizaciones de pequeños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medianos productores forestales y el otro, del sector industrial.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Tres representantes del sector público designados, uno por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Ministro del Ambiente y Energía, otro por el Ministro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Agricultura y Ganadería y el tercero, por el Sistema Bancario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Nacional.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quórum para que la Junta Directiva sesione será de cuatro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miembros.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miembros de la Junta Directiva tendrán derecho a realizar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cualquier transacción financiera en forma directa o indirecta con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Fondo Nacional de Financiamiento Forestal. Quien se encuentre en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supuesto anterior no podrá emitir su voto y deberá retirarse de la sesión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respectiva, en el momento en que vaya a conocerse la transacción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financiera donde él, o las personas vinculadas con él, por parentesco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hasta el tercer grado de afinidad o consanguinidad, tengan intereses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directos. De igual manera se procederá cuando vayan a conocerse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transacciones de personas jurídicas en las que, el miembro de la Junta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Directiva o las personas vinculadas con él por parentesco, hasta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tercer grado de afinidad o consanguinidad, sean sus representantes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legales o propietarios de acciones o participaciones sociales.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53"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49.- Manejo de recursos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Fondo Nacional de Financiamiento Forestal queda autorizado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realizar cualquier negocio jurídico no especulativo, requerido para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debida administración de los recursos de su patrimonio, incluyendo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constitución de fideicomisos. La administración financiera y contable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Fondo podrá ser contratada con uno o varios de los bancos estatales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Sistema Bancario Nacional y con bancos cooperativos. El control posterior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esa administración corresponderá a la Contraloría General de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República.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xml:space="preserve">Las transacciones crediticias o de aplicación de incentivos que realice el Fondo Nacional </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Financiamiento Forestal deberán ser inscritas en el Registro Nacional, cuando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xml:space="preserve">corresponda, como afectaciones a la propiedad. </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i/>
                <w:iCs/>
                <w:color w:val="000000"/>
                <w:sz w:val="20"/>
                <w:lang w:eastAsia="es-CR"/>
              </w:rPr>
              <w:t>(Derogado parcialmente, respecto de las exenciones del impuesto sobre las ventas, por el artículo 17 de la Ley N° 8114, Ley de Simplificación y Eficiencia Tributaria, de 4 de julio del 2001.)</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54"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50.- Contrataciones y Adquisiciones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Fondo Nacional de Financiamiento Forestal podrá contratar 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personal y los servicios profesionales necesarios para la ejecución y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control de sus operaciones, así como adquirir el equipo y mobiliario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necesarios para el desempeño de sus funciones.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55"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51.- Prohibiciones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prohíbe, expresamente, a la Junta Directiva realizar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condonaciones o cualquier otro acto similar que implique la reducción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patrimonio del Fondo Nacional de Financiamiento Forestal. Esos actos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serán absolutamente nulos y generarán responsabilidades personales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patrimoniales para los miembros de la Junta Directiva que los aprueben.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56"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TITULO QUINTO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Industrialización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Industrialización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52.- Objetivo de la industrialización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industrialización forestal tendrá como objetivo lograr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optimización de la industria, mediante las más eficientes técnicas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aprovechamiento de los recursos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57"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ARTICULO 53.- Impuestos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impuestos a la importación de la madera en troza, escuadrada 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aserrada, no podrán ser superiores al ocho por ciento (8%) de su valor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CIF.</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impuesto de un tres por ciento (3%) a la madera deberá ser pagado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aduanas de acuerdo con el valor CIF.</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58"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TITULO SEXTO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Control de la actividad forestal, infracciones y sanciones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Controles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ARTICULO 54.- Funcionarios de la Administración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funcionarios de la Administración Forestal del Estado tendrán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carácter de autoridad de policía, como tales y de acuerdo con la presente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ley, deberán denunciar ante las autoridades competentes las infracciones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cometidas.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autoridades de policía estarán obligadas a colaborar con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funcionarios de la Administración Forestal del Estado, cada vez que ellos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 requieran para cumplir, cabalmente, con las funciones y los deberes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que esta ley les impone.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el cumplimiento de sus atribuciones, estos funcionarios,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identificados con su respectivo carné, tendrán derecho a transitar y 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practicar inspecciones en cualquier fundo rústico o industrial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excepto en las casas de habitación ubicadas en él; así como decomisar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madera y los demás productos forestales aprovechados o industrializados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ilícitamente y secuestrar, en garantía de una eventual sanción, el equipo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y la maquinaria usados en el acto ilícito. También, decomisarán el medio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transporte que sirva como instrumento o facilitador para la comisión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del delito, previo levantamiento del acta respectiva. Todo lo anterior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deberá ponerse a la orden de la autoridad judicial competente, en un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plazo no mayor de tres días.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59"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55.- Demostración de permiso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persona física o jurídica que posea madera en troza, escuadrada 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aserrada, para realizar sus actividades, deberá comprobar que el producto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forestal está amparado por el respectivo permiso de aprovechamiento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cuando proceda o bien, demostrar su procedencia, cuando la Administración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 del Estado lo solicite.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industria forestal que procese madera en troza, escuadrada 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aserrada para realizar sus actividades, deberá suministrar a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Forestal del Estado y a la Oficina Nacional Forestal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información técnica y estadística que estas consideren conveniente.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60"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56.- Movilización de madera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No se podrá movilizar madera en trozas, escuadrada ni aserrada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proveniente de bosque ni de plantación, si no se cuenta con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documentación respectiva.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61"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CAPITULO II</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Infracciones, sanciones y procedimientos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57.- Infracciones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infracciones a la presente ley, de acuerdo con este título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constituyen delitos.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el caso de los actos ilícitos comprendidos en esta ley, cuando 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trate de personas jurídicas, la responsabilidad civil se extenderá a sus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representantes legales. Asimismo, tanto las personas físicas como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jurídicas serán responsables, civilmente, por el daño ecológico causado,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acuerdo con lo que establece el artículo 1045 del Código Civil.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Las autoridades, regentes forestales y certificadores a quienes 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competa hacer cumplir esta ley y su reglamento, serán juzgados como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cómplices y sancionados con las mismas penas, según sea el delito, cuando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les compruebe que, a pesar de tener conocimiento de sus violaciones,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por negligencia o por complacencia, no procuren el castigo de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culpables y permitan la infracción de esta ley y su reglamento.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acuerdo con la gravedad del hecho, los Jueces que conozcan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podrán imponerles la pena de inhabilitación especial.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62"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58.- Penas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impondrá prisión de tres meses a tres años a quien: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Invada un área de conservación o protección, cualquiera que sea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su categoría de manejo, u otras áreas de bosques o terrenos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sometidos al régimen forestal, cualquiera que sea el área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ocupada; independientemente de que se trate de terrenos privados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del Estado u otros organismos de la Administración Pública 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terrenos de dominio particular. Los autores o partícipes del acto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no tendrán derecho a indemnización alguna por cualquier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construcción u obra que hayan realizado en los terrenos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invadidos.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Aproveche los recursos forestales en terrenos del patrimonio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natural del Estado y en las áreas de protección para fines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diferentes de los establecidos en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No respete las vedas forestales declaradas.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La madera y los demás productos forestales lo mismo que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maquinaria, los medios de transporte, el equipo y los animales que 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utilizaron para la comisión del hecho, una vez que haya recaído sentencia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firme, deberán ser puestos a la orden de la Administración Forestal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Estado, para que disponga de ellos en la forma que considere más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conveniente.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le concede acción de representación a la Procuraduría General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República, para que establezca la acción civil resarcitoria sobre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daño ecológico ocasionado al patrimonio natural del Estado. Para estos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efectos, los funcionarios de la Administración Forestal del Estado podrán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actuar como peritos evaluadores.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63"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ARTICULO 59.- Incendio forestal con dolo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impondrá prisión de uno a tres años a quien, con dolo, cause un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incendio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64"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60.- Incendio forestal con culpa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impondrá prisión de tres meses a dos años a quien, culposamente,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cause un incendio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65"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61.- Prisión de un mes a tres años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impondrá prisión de un mes a tres años a quien: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Aproveche uno o varios productos forestales en propiedad privada,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sin el permiso de la Administración Forestal del Estado, o 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quien, aunque cuente con el permiso, no se ajuste a lo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autorizado.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Adquiera o procese productos forestales sin cumplir con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requisitos establecidos en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Realice actividades que impliquen cambio en el uso de la tierra,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contra de lo estipulado en el artículo 19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los casos anteriores, los productos serán decomisados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puestos a la orden de la autoridad judicial competente.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 Sustraiga productos forestales de una propiedad privada o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Estado o transporte productos forestales obtenidos en la misma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forma.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66"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62.- Prisión de uno a tres años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impondrá prisión de uno a tres años a quien construya caminos 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trochas en terrenos con bosque o emplee equipo o maquinaria de corta,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extracción y transporte en contra de lo dispuesto en el plan de manejo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aprobado por la Administración Forestal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tales casos, se decomisará el equipo utilizado y se pondrá a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orden de la autoridad judicial competente.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67"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63.- Prisión de un mes a un año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impondrá prisión de un mes a un año a quien: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Contravenga lo dispuesto en el artículo 56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b) Envenene o anille uno o varios árboles, sin el permiso emitido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previamente por la Administración Forestal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estos casos, los productos serán decomisados y se pondrán a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orden de la autoridad judicial competente.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68"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64.- Inhabilitación por infracciones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los casos contemplados en los incisos a) y b) del artículo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anterior, el juzgador decretará la inhabilitación, por un período de doce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meses, del infractor o los infractores y de la finca donde se cometió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infracción. Ese lapso se contará a partir de la notificación de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sentencia condenatoria y durante su transcurso los infractores no podrán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ser sujetos de permisos de aprovechamiento. Esta sanción se impondrá 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partir de la firmeza de la sentencia condenatoria.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Mientras se tramita la respectiva causa penal, se le prohíbe, a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Forestal del Estado, emitir permisos de aprovechamiento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del recurso forestal en el inmueble donde se cometió el hecho ilícito.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69"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65.- Remate de productos decomisados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infracciones de esta ley se denunciarán ante la autoridad</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judicial competente y, si se decomisa madera u otros productos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 la referida autoridad, previo avalúo realizado por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Forestal del Estado, los rematará en subasta pública,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dentro de un plazo no mayor de un mes contado a partir de la fecha en que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interpuso la denuncia. Esos productos forestales no podrán subastarse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por un valor menor al fijado por la Administración Forestal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Si transcurrido ese plazo, no se ha rematado la madera o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recursos forestales, cualquier persona podrá aprovecharlos, previo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depósito, en el Tribunal, del valor asignado por la Administración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producto del remate se depositará en la cuenta de la autoridad</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judicial correspondiente, mientras se define el proceso respectivo. Si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indiciado resulta absuelto, se le entregará el dinero; en caso contrario,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cincuenta por ciento (50%) le corresponderá a la Administración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 del Estado y el otro cincuenta por ciento (50%), a las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municipalidades del lugar donde se encuentre el fundo del cual se extrajo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 materia prima o donde se ubique la industria o a la asociación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indígenas, si es una en reserva indígena, para destinarlo al desarrollo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proyectos forestales; todo sin perjuicio de las responsabilidades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penales que se determinen para los infractores.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autoriza al Ministerio del Ambiente y Energía para que, por medio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la Administración Forestal, done al Ministerio de Educación Pública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madera que llegue a su poder como resultado de un desastre natural o por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ampliación de carreteras, siempre que los propietarios sean desconocidos.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También donará la decomisada, una vez firme la sentencia condenatoria,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que no haya sido adjudicada en remate ni solicitada por persona alguna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 los requisitos de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Ministerio de Educación Pública destinará esa madera a fabricar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mobiliario o reparar infraestructura en escuelas y colegios públicos 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utilizarla como materia prima en las asignaturas de ebanistería, torno,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carpintería y otras que impartan escuelas y colegios estatales.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Así adicionados estos dos últimos párrafos por el artículo 1º,</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inciso b), de la ley Nº 7609 de 11 de junio de 1996)</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70"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66.- Criterios para fijación de penas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sentencia motivada, el Juez fijará la duración de la pena, que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deberá imponerse de acuerdo con los límites indicados para los delitos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que en esta ley se señalan; para ello, atenderá a la gravedad del hecho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la personalidad del partícipe, circunstancias que deberá apreciar según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artículo ç71 del Código Penal.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tratarse de un delincuente primario, el Juez, a la hora de dictar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sentencia, prioritariamente valorará las características socioeconómicas,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nivel de educación y los antecedentes del partícipe en la comisión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delito. Si la pena fijada no excede de un año, se aplicará lo dispuesto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en el Código Penal.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71"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67.- Sanción para funcionarios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Al funcionario que resulte culpable de cualquiera de los delitos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tipificados en este capítulo, en sus distintas formas de participación,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le aplicará la sanción respectiva, aumentada en un tercio.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72"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68.- Inscripción de afectaciones y limitaciones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Para inscribir en el Registro Público las afectaciones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limitaciones establecidas en esta ley, bastará protocolizar los contratos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 acuerdos respectivos, los cuales podrá efectuar la notaría del Estado.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73"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69.- Apoyo a programas de compensación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los montos recaudados por el impuesto selectivo de consumo de los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combustibles y otros hidrocarburos, anualmente se destinará un tercio 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los programas de compensación a los propietarios de bosques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plantaciones forestales, por los servicios ambientales de mitigación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emisiones de gases con efecto invernadero y por la protección y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desarrollo de la biodiversidad, que generan las actividades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protección, conservación y manejo de bosques naturales y plantaciones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forestales. Estos programas serán promovidos por el Ministerio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Ambiente y Energía.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(NOTA: Ver observaciones de la ley, sobre la relación con el decreto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ejecutivo No.24316 de 30 de mayo de 1995)</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i/>
                <w:iCs/>
                <w:color w:val="000000"/>
                <w:sz w:val="20"/>
                <w:lang w:eastAsia="es-CR"/>
              </w:rPr>
              <w:t xml:space="preserve">(Reformado parcial y tacitamente, por el artículo 5 de la Ley N° 8114 de </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i/>
                <w:iCs/>
                <w:color w:val="000000"/>
                <w:sz w:val="20"/>
                <w:lang w:eastAsia="es-CR"/>
              </w:rPr>
              <w:t xml:space="preserve">4 de julio del 2001, Ley de Simplificación y Eficiancia Tributaria, en cuanto </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i/>
                <w:iCs/>
                <w:color w:val="000000"/>
                <w:sz w:val="20"/>
                <w:lang w:eastAsia="es-CR"/>
              </w:rPr>
              <w:t xml:space="preserve">al tipo de impuesto y el porcentaje a pagar del mismo ) </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74"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70.- Inversión en plantaciones forestales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Poder Ejecutivo, con fundamento en las facultades que le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confieren la Ley General de Migración y Extranjería y su reglamento,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otorgará la categoría de inversionista residente a quien invierta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plantaciones forestales. La inversión en las actividades descritas no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podrá ser inferior a los cien mil dólares de Estados Unidos de América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(US$100.000,00).</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75"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71.- Modificación de límites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i/>
                <w:iCs/>
                <w:color w:val="000000"/>
                <w:sz w:val="20"/>
                <w:szCs w:val="20"/>
                <w:lang w:eastAsia="es-CR"/>
              </w:rPr>
              <w:t>(ANULADO por Resolución de la Sala Constitucional Nº 7294-98 de las 16:15 horas del 13 de octubre de 1998).</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76"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72.- Modificaciones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Se modifica la siguiente normativa: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 El inciso 7 del artículo 46 de la Ley de Modificación 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Presupuesto Ordinario para 1988, cuyo texto dirá: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 ...</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 El artículo 7 de la Ley de informaciones posesorias, No. 139,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14 de julio de 1941 y sus reformas, cuyo texto dirá: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 ...</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 El párrafo tercero del artículo 37 de la Ley Orgánica del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Ambiente, No. 7554, del 28 de setiembre de 1995, cuyo texto dirá:</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Artículo 37.- Facultades del Poder Ejecutivo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Las fincas particulares afectadas según lo dispuesto por</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este artículo, por encontrarse en parques nacionales, reservas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biológicas, refugios de vida silvestre, reservas forestales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zonas protectoras, quedarán comprendidas dentro de las áreas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protegidas estatales solo a partir del momento en que se hayan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pagado o expropiado legalmente, salvo cuando en forma voluntaria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se sometan al Régimen Forestal. Tratándose de reservas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forestales, zonas protectoras y refugios de vida silvestre y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caso de que el pago o la expropiación no se haya efectuado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mientras se efectúa, las áreas quedarán sometidas a un plan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ordenamiento ambiental que incluye la evaluación de impacto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ambiental y posteriormente, al plan de manejo, recuperación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reposición de los recursos."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i/>
                <w:iCs/>
                <w:color w:val="000000"/>
                <w:sz w:val="20"/>
                <w:lang w:eastAsia="es-CR"/>
              </w:rPr>
              <w:t>(Así reformado por el artículo 114 de la Ley N° 7788 de 30 de abril de 1998)</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 ...</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77"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DISPOSICIONES FINALES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73.- Orden público y derogaciones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Esta ley es de orden público y deroga las Leyes No. 4465, del 25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noviembre de 1969; No. 7174, del 28 de junio de 1990; No. 6184, del 29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noviembre de 1977; el párrafo segundo del inciso primero del artículo 227</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del Código Penal; los impuestos sobre la madera en troza establecidos en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leyes de patentes municipales y, además, el artículo 76 de la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No.7138, del 16 de noviembre de 1989.</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78"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74.- Reglamentación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El Poder Ejecutivo reglamentará esta ley dentro de un plazo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ciento veinte días.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79"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ARTICULO 75.- Vigencia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Rige a partir de su publicación.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80"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DISPOSICIONES TRANSITORIAS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xml:space="preserve">TRANSITORIO I.- Los permisos, las concesiones y los contratos </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amparados a la legislación derogada seguirán vigentes hasta el</w:t>
            </w:r>
            <w:r w:rsidRPr="009F25DD">
              <w:rPr>
                <w:rFonts w:ascii="Arial" w:eastAsia="Times New Roman" w:hAnsi="Arial" w:cs="Arial"/>
                <w:color w:val="000000"/>
                <w:sz w:val="20"/>
                <w:szCs w:val="20"/>
                <w:lang w:eastAsia="es-CR"/>
              </w:rPr>
              <w:br/>
              <w:t>vencimiento. No obstante, en la zona marítimo-terrestre y los manglares,</w:t>
            </w:r>
            <w:r w:rsidRPr="009F25DD">
              <w:rPr>
                <w:rFonts w:ascii="Arial" w:eastAsia="Times New Roman" w:hAnsi="Arial" w:cs="Arial"/>
                <w:color w:val="000000"/>
                <w:sz w:val="20"/>
                <w:szCs w:val="20"/>
                <w:lang w:eastAsia="es-CR"/>
              </w:rPr>
              <w:br/>
              <w:t>la Administración Forestal del Estado prorrogará los permisos, las</w:t>
            </w:r>
            <w:r w:rsidRPr="009F25DD">
              <w:rPr>
                <w:rFonts w:ascii="Arial" w:eastAsia="Times New Roman" w:hAnsi="Arial" w:cs="Arial"/>
                <w:color w:val="000000"/>
                <w:sz w:val="20"/>
                <w:szCs w:val="20"/>
                <w:lang w:eastAsia="es-CR"/>
              </w:rPr>
              <w:br/>
              <w:t>concesiones y los contratos amparados en la legislación anterior, siempre</w:t>
            </w:r>
            <w:r w:rsidRPr="009F25DD">
              <w:rPr>
                <w:rFonts w:ascii="Arial" w:eastAsia="Times New Roman" w:hAnsi="Arial" w:cs="Arial"/>
                <w:color w:val="000000"/>
                <w:sz w:val="20"/>
                <w:szCs w:val="20"/>
                <w:lang w:eastAsia="es-CR"/>
              </w:rPr>
              <w:br/>
              <w:t>que en virtud de ellos se hayan realizado inversiones en infraestructura</w:t>
            </w:r>
            <w:r w:rsidRPr="009F25DD">
              <w:rPr>
                <w:rFonts w:ascii="Arial" w:eastAsia="Times New Roman" w:hAnsi="Arial" w:cs="Arial"/>
                <w:color w:val="000000"/>
                <w:sz w:val="20"/>
                <w:szCs w:val="20"/>
                <w:lang w:eastAsia="es-CR"/>
              </w:rPr>
              <w:br/>
              <w:t>y cumplan con los requisitos ambientales para tal efecto.</w:t>
            </w:r>
            <w:r w:rsidRPr="009F25DD">
              <w:rPr>
                <w:rFonts w:ascii="Arial" w:eastAsia="Times New Roman" w:hAnsi="Arial" w:cs="Arial"/>
                <w:color w:val="000000"/>
                <w:sz w:val="20"/>
                <w:szCs w:val="20"/>
                <w:lang w:eastAsia="es-CR"/>
              </w:rPr>
              <w:br/>
              <w:t>La Administración Forestal no podrá otorgar nuevos permisos,</w:t>
            </w:r>
            <w:r w:rsidRPr="009F25DD">
              <w:rPr>
                <w:rFonts w:ascii="Arial" w:eastAsia="Times New Roman" w:hAnsi="Arial" w:cs="Arial"/>
                <w:color w:val="000000"/>
                <w:sz w:val="20"/>
                <w:szCs w:val="20"/>
                <w:lang w:eastAsia="es-CR"/>
              </w:rPr>
              <w:br/>
              <w:t>concesiones ni contratos; tampoco extenderles el área.</w:t>
            </w:r>
            <w:r w:rsidRPr="009F25DD">
              <w:rPr>
                <w:rFonts w:ascii="Arial" w:eastAsia="Times New Roman" w:hAnsi="Arial" w:cs="Arial"/>
                <w:color w:val="000000"/>
                <w:sz w:val="20"/>
                <w:szCs w:val="20"/>
                <w:lang w:eastAsia="es-CR"/>
              </w:rPr>
              <w:br/>
              <w:t>(Así reformado por el inciso c) de la ley Nº7761 de 24 de abril de</w:t>
            </w:r>
            <w:r w:rsidRPr="009F25DD">
              <w:rPr>
                <w:rFonts w:ascii="Arial" w:eastAsia="Times New Roman" w:hAnsi="Arial" w:cs="Arial"/>
                <w:color w:val="000000"/>
                <w:sz w:val="20"/>
                <w:szCs w:val="20"/>
                <w:lang w:eastAsia="es-CR"/>
              </w:rPr>
              <w:br/>
              <w:t>1998)</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81"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TRANSITORIO II.- El Poder Ejecutivo, con el fin de capitalizar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Fondo Nacional de Financiamiento Forestal, según lo dispuesto en el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artículo 46, le transferirá los recursos financieros necesarios para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cumplir con esta obligación.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82"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TRANSITORIO III.- Los Certificados de Abono Forestal, pendientes de</w:t>
            </w:r>
            <w:r w:rsidRPr="009F25DD">
              <w:rPr>
                <w:rFonts w:ascii="Arial" w:eastAsia="Times New Roman" w:hAnsi="Arial" w:cs="Arial"/>
                <w:color w:val="000000"/>
                <w:sz w:val="20"/>
                <w:szCs w:val="20"/>
                <w:lang w:eastAsia="es-CR"/>
              </w:rPr>
              <w:br/>
              <w:t>ser otorgados según contrato forestal con el Estado, que estén vigentes a</w:t>
            </w:r>
            <w:r w:rsidRPr="009F25DD">
              <w:rPr>
                <w:rFonts w:ascii="Arial" w:eastAsia="Times New Roman" w:hAnsi="Arial" w:cs="Arial"/>
                <w:color w:val="000000"/>
                <w:sz w:val="20"/>
                <w:szCs w:val="20"/>
                <w:lang w:eastAsia="es-CR"/>
              </w:rPr>
              <w:br/>
              <w:t>la fecha de publicación de esta ley, serán confeccionados, expedidos y</w:t>
            </w:r>
            <w:r w:rsidRPr="009F25DD">
              <w:rPr>
                <w:rFonts w:ascii="Arial" w:eastAsia="Times New Roman" w:hAnsi="Arial" w:cs="Arial"/>
                <w:color w:val="000000"/>
                <w:sz w:val="20"/>
                <w:szCs w:val="20"/>
                <w:lang w:eastAsia="es-CR"/>
              </w:rPr>
              <w:br/>
              <w:t>suscritos por el Fondo Nacional de Financiamiento Forestal, con base en</w:t>
            </w:r>
            <w:r w:rsidRPr="009F25DD">
              <w:rPr>
                <w:rFonts w:ascii="Arial" w:eastAsia="Times New Roman" w:hAnsi="Arial" w:cs="Arial"/>
                <w:color w:val="000000"/>
                <w:sz w:val="20"/>
                <w:szCs w:val="20"/>
                <w:lang w:eastAsia="es-CR"/>
              </w:rPr>
              <w:br/>
              <w:t>certificación emitida por la Administración Forestal del Estado, conforme</w:t>
            </w:r>
            <w:r w:rsidRPr="009F25DD">
              <w:rPr>
                <w:rFonts w:ascii="Arial" w:eastAsia="Times New Roman" w:hAnsi="Arial" w:cs="Arial"/>
                <w:color w:val="000000"/>
                <w:sz w:val="20"/>
                <w:szCs w:val="20"/>
                <w:lang w:eastAsia="es-CR"/>
              </w:rPr>
              <w:br/>
              <w:t>se determine en el reglamento de esta ley. La Administración Forestal del</w:t>
            </w:r>
            <w:r w:rsidRPr="009F25DD">
              <w:rPr>
                <w:rFonts w:ascii="Arial" w:eastAsia="Times New Roman" w:hAnsi="Arial" w:cs="Arial"/>
                <w:color w:val="000000"/>
                <w:sz w:val="20"/>
                <w:szCs w:val="20"/>
                <w:lang w:eastAsia="es-CR"/>
              </w:rPr>
              <w:br/>
              <w:t>Estado traspasará el expediente o la copia respectiva al Fondo citado,</w:t>
            </w:r>
            <w:r w:rsidRPr="009F25DD">
              <w:rPr>
                <w:rFonts w:ascii="Arial" w:eastAsia="Times New Roman" w:hAnsi="Arial" w:cs="Arial"/>
                <w:color w:val="000000"/>
                <w:sz w:val="20"/>
                <w:szCs w:val="20"/>
                <w:lang w:eastAsia="es-CR"/>
              </w:rPr>
              <w:br/>
              <w:t>previo análisis de clasificación; para ello dispondrá del plazo de un</w:t>
            </w:r>
            <w:r w:rsidRPr="009F25DD">
              <w:rPr>
                <w:rFonts w:ascii="Arial" w:eastAsia="Times New Roman" w:hAnsi="Arial" w:cs="Arial"/>
                <w:color w:val="000000"/>
                <w:sz w:val="20"/>
                <w:szCs w:val="20"/>
                <w:lang w:eastAsia="es-CR"/>
              </w:rPr>
              <w:br/>
              <w:t>año.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83"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TRANSITORIO IV.- Los Certificados de Abono Forestal (CAF),</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establecidos en la Ley No. 4465, del 25 de noviembre de 1969, y sus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reformas, seguirán vigentes después de la promulgación de esta ley, hasta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que el Fondo Nacional de Financiamiento Forestal cuente con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capitalización suficiente, que le permita funcionar en forma permanente,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con las rentas de su patrimonio. Se le autoriza para que, en un plazo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cuatro años emita los certificados.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De este modo, los beneficiarios de los incentivos fiscales gozarán,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porcentualmente, de Certificados de Abono Forestal (CAF), y del Crédito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 (CF) en la siguiente proporción: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Primer año, 80% de CAF y 20% CF.</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Segundo año, 60% de CAF y 40% CF.</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Tercer año, 40% de CAF y 60% CF.</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Cuarto año, 20% de CAF y 80% CF.</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 Quinto año, 100% CF.</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Durante el plazo citado, estos certificados serán confeccionados,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expedidos y suscritos por el Fondo Nacional de Financiamiento Forestal,</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para financiar las actividades y los proyectos aprobados por ese Fondo,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una vez formalizada la respectiva operación.</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No obstante lo anterior, durante diez años contados a partir de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publicación de esta ley, se aplicará un cien por ciento (100%) de los CAF</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lastRenderedPageBreak/>
              <w:t>a proyectos pequeños de reforestación ejecutados por miembros de</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organizaciones forestales productivas, a razón hasta de diez (10)</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hectáreas por agricultor cada año o, en su defecto, se otorgarán a estos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proyectos condiciones de crédito forestal en términos concesionales.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Un cinco por ciento (5%) del monto de los Certificados de Abono</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Forestal deberá depositarse en la cuenta del Fondo Forestal, para que la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Administración Forestal del Estado cubra los costos de control 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fiscalización de esos certificados.</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24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84"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TRANSITORIO V.- Se respetarán los certificados, denominados CAFMA,</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before="100" w:beforeAutospacing="1" w:after="100" w:afterAutospacing="1"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t>otorgados a la fecha de entrada en vigencia de esta Ley.</w:t>
            </w:r>
          </w:p>
          <w:p w:rsidR="009F25DD" w:rsidRPr="009F25DD" w:rsidRDefault="009F25DD" w:rsidP="009F25DD">
            <w:pPr>
              <w:spacing w:after="0" w:line="240" w:lineRule="auto"/>
              <w:rPr>
                <w:rFonts w:ascii="Arial" w:eastAsia="Times New Roman" w:hAnsi="Arial" w:cs="Arial"/>
                <w:color w:val="000000"/>
                <w:sz w:val="20"/>
                <w:szCs w:val="20"/>
                <w:lang w:eastAsia="es-CR"/>
              </w:rPr>
            </w:pPr>
          </w:p>
          <w:p w:rsidR="009F25DD" w:rsidRPr="009F25DD" w:rsidRDefault="009F25DD" w:rsidP="009F25DD">
            <w:pPr>
              <w:spacing w:after="0" w:line="240" w:lineRule="auto"/>
              <w:rPr>
                <w:rFonts w:ascii="Arial" w:eastAsia="Times New Roman" w:hAnsi="Arial" w:cs="Arial"/>
                <w:color w:val="000000"/>
                <w:sz w:val="20"/>
                <w:szCs w:val="20"/>
                <w:lang w:eastAsia="es-CR"/>
              </w:rPr>
            </w:pP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hyperlink r:id="rId85" w:tgtFrame="_top" w:history="1">
              <w:r w:rsidRPr="009F25DD">
                <w:rPr>
                  <w:rFonts w:ascii="Verdana" w:eastAsia="Times New Roman" w:hAnsi="Verdana" w:cs="Arial"/>
                  <w:b/>
                  <w:bCs/>
                  <w:color w:val="31639C"/>
                  <w:sz w:val="16"/>
                  <w:lang w:eastAsia="es-CR"/>
                </w:rPr>
                <w:t>Ficha articulo</w:t>
              </w:r>
            </w:hyperlink>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r>
            <w:r w:rsidRPr="009F25DD">
              <w:rPr>
                <w:rFonts w:ascii="Arial" w:eastAsia="Times New Roman" w:hAnsi="Arial" w:cs="Arial"/>
                <w:color w:val="000000"/>
                <w:sz w:val="20"/>
                <w:szCs w:val="20"/>
                <w:lang w:eastAsia="es-CR"/>
              </w:rPr>
              <w:br/>
              <w:t>Fecha de generación: 09/08/2014 06:36:31 p.m</w:t>
            </w:r>
          </w:p>
        </w:tc>
        <w:tc>
          <w:tcPr>
            <w:tcW w:w="0" w:type="auto"/>
            <w:tcMar>
              <w:top w:w="0" w:type="dxa"/>
              <w:left w:w="0" w:type="dxa"/>
              <w:bottom w:w="0" w:type="dxa"/>
              <w:right w:w="0" w:type="dxa"/>
            </w:tcMar>
            <w:vAlign w:val="center"/>
            <w:hideMark/>
          </w:tcPr>
          <w:p w:rsidR="009F25DD" w:rsidRPr="009F25DD" w:rsidRDefault="009F25DD" w:rsidP="009F25DD">
            <w:pPr>
              <w:spacing w:after="0" w:line="240" w:lineRule="auto"/>
              <w:rPr>
                <w:rFonts w:ascii="Times New Roman" w:eastAsia="Times New Roman" w:hAnsi="Times New Roman" w:cs="Times New Roman"/>
                <w:sz w:val="20"/>
                <w:szCs w:val="20"/>
                <w:lang w:eastAsia="es-CR"/>
              </w:rPr>
            </w:pPr>
          </w:p>
        </w:tc>
      </w:tr>
    </w:tbl>
    <w:p w:rsidR="00160BBD" w:rsidRDefault="00160BBD"/>
    <w:sectPr w:rsidR="00160BBD" w:rsidSect="00160B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F25DD"/>
    <w:rsid w:val="00160BBD"/>
    <w:rsid w:val="009F25D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BD"/>
  </w:style>
  <w:style w:type="paragraph" w:styleId="Ttulo1">
    <w:name w:val="heading 1"/>
    <w:basedOn w:val="Normal"/>
    <w:link w:val="Ttulo1Car"/>
    <w:uiPriority w:val="9"/>
    <w:qFormat/>
    <w:rsid w:val="009F2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9F25DD"/>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9F25DD"/>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paragraph" w:styleId="Ttulo4">
    <w:name w:val="heading 4"/>
    <w:basedOn w:val="Normal"/>
    <w:link w:val="Ttulo4Car"/>
    <w:uiPriority w:val="9"/>
    <w:qFormat/>
    <w:rsid w:val="009F25DD"/>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paragraph" w:styleId="Ttulo5">
    <w:name w:val="heading 5"/>
    <w:basedOn w:val="Normal"/>
    <w:link w:val="Ttulo5Car"/>
    <w:uiPriority w:val="9"/>
    <w:qFormat/>
    <w:rsid w:val="009F25DD"/>
    <w:pPr>
      <w:spacing w:before="100" w:beforeAutospacing="1" w:after="100" w:afterAutospacing="1" w:line="240" w:lineRule="auto"/>
      <w:outlineLvl w:val="4"/>
    </w:pPr>
    <w:rPr>
      <w:rFonts w:ascii="Times New Roman" w:eastAsia="Times New Roman" w:hAnsi="Times New Roman" w:cs="Times New Roman"/>
      <w:b/>
      <w:bCs/>
      <w:sz w:val="20"/>
      <w:szCs w:val="20"/>
      <w:lang w:eastAsia="es-CR"/>
    </w:rPr>
  </w:style>
  <w:style w:type="paragraph" w:styleId="Ttulo6">
    <w:name w:val="heading 6"/>
    <w:basedOn w:val="Normal"/>
    <w:link w:val="Ttulo6Car"/>
    <w:uiPriority w:val="9"/>
    <w:qFormat/>
    <w:rsid w:val="009F25DD"/>
    <w:pPr>
      <w:spacing w:before="100" w:beforeAutospacing="1" w:after="100" w:afterAutospacing="1" w:line="240" w:lineRule="auto"/>
      <w:outlineLvl w:val="5"/>
    </w:pPr>
    <w:rPr>
      <w:rFonts w:ascii="Times New Roman" w:eastAsia="Times New Roman" w:hAnsi="Times New Roman" w:cs="Times New Roman"/>
      <w:b/>
      <w:bCs/>
      <w:sz w:val="15"/>
      <w:szCs w:val="15"/>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25DD"/>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9F25DD"/>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9F25DD"/>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rsid w:val="009F25DD"/>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rsid w:val="009F25DD"/>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rsid w:val="009F25DD"/>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9F25DD"/>
    <w:rPr>
      <w:strike w:val="0"/>
      <w:dstrike w:val="0"/>
      <w:color w:val="0000FF"/>
      <w:u w:val="none"/>
      <w:effect w:val="none"/>
    </w:rPr>
  </w:style>
  <w:style w:type="character" w:styleId="Hipervnculovisitado">
    <w:name w:val="FollowedHyperlink"/>
    <w:basedOn w:val="Fuentedeprrafopredeter"/>
    <w:uiPriority w:val="99"/>
    <w:semiHidden/>
    <w:unhideWhenUsed/>
    <w:rsid w:val="009F25DD"/>
    <w:rPr>
      <w:strike w:val="0"/>
      <w:dstrike w:val="0"/>
      <w:color w:val="800080"/>
      <w:u w:val="none"/>
      <w:effect w:val="none"/>
    </w:rPr>
  </w:style>
  <w:style w:type="paragraph" w:customStyle="1" w:styleId="fcnlabel">
    <w:name w:val="fcnlabel"/>
    <w:basedOn w:val="Normal"/>
    <w:rsid w:val="009F25DD"/>
    <w:pPr>
      <w:spacing w:before="100" w:beforeAutospacing="1" w:after="100" w:afterAutospacing="1" w:line="240" w:lineRule="auto"/>
    </w:pPr>
    <w:rPr>
      <w:rFonts w:ascii="Arial" w:eastAsia="Times New Roman" w:hAnsi="Arial" w:cs="Arial"/>
      <w:b/>
      <w:bCs/>
      <w:sz w:val="24"/>
      <w:szCs w:val="24"/>
      <w:lang w:eastAsia="es-CR"/>
    </w:rPr>
  </w:style>
  <w:style w:type="paragraph" w:customStyle="1" w:styleId="desc">
    <w:name w:val="desc"/>
    <w:basedOn w:val="Normal"/>
    <w:rsid w:val="009F25DD"/>
    <w:pPr>
      <w:spacing w:before="100" w:beforeAutospacing="1" w:after="100" w:afterAutospacing="1" w:line="240" w:lineRule="auto"/>
    </w:pPr>
    <w:rPr>
      <w:rFonts w:ascii="Arial" w:eastAsia="Times New Roman" w:hAnsi="Arial" w:cs="Arial"/>
      <w:sz w:val="20"/>
      <w:szCs w:val="20"/>
      <w:lang w:eastAsia="es-CR"/>
    </w:rPr>
  </w:style>
  <w:style w:type="paragraph" w:customStyle="1" w:styleId="tablarestrictor">
    <w:name w:val="tabla_restrictor"/>
    <w:basedOn w:val="Normal"/>
    <w:rsid w:val="009F25DD"/>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nodisponible">
    <w:name w:val="tabla_nodisponible"/>
    <w:basedOn w:val="Normal"/>
    <w:rsid w:val="009F25DD"/>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i/>
      <w:iCs/>
      <w:color w:val="000000"/>
      <w:sz w:val="16"/>
      <w:szCs w:val="16"/>
      <w:lang w:eastAsia="es-CR"/>
    </w:rPr>
  </w:style>
  <w:style w:type="paragraph" w:customStyle="1" w:styleId="titulomenu">
    <w:name w:val="titulomenu"/>
    <w:basedOn w:val="Normal"/>
    <w:rsid w:val="009F25DD"/>
    <w:pPr>
      <w:shd w:val="clear" w:color="auto" w:fill="003366"/>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
    <w:name w:val="opcionmenu"/>
    <w:basedOn w:val="Normal"/>
    <w:rsid w:val="009F25DD"/>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accordion">
    <w:name w:val="opcionmenuaccordion"/>
    <w:basedOn w:val="Normal"/>
    <w:rsid w:val="009F25DD"/>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seleccionado">
    <w:name w:val="opcionmenuseleccionado"/>
    <w:basedOn w:val="Normal"/>
    <w:rsid w:val="009F25DD"/>
    <w:pPr>
      <w:shd w:val="clear" w:color="auto" w:fill="800000"/>
      <w:spacing w:before="100" w:beforeAutospacing="1" w:after="100" w:afterAutospacing="1" w:line="240" w:lineRule="auto"/>
    </w:pPr>
    <w:rPr>
      <w:rFonts w:ascii="Verdana" w:eastAsia="Times New Roman" w:hAnsi="Verdana" w:cs="Times New Roman"/>
      <w:color w:val="FFFFFF"/>
      <w:sz w:val="19"/>
      <w:szCs w:val="19"/>
      <w:u w:val="single"/>
      <w:lang w:eastAsia="es-CR"/>
    </w:rPr>
  </w:style>
  <w:style w:type="paragraph" w:customStyle="1" w:styleId="textform2">
    <w:name w:val="text_form2"/>
    <w:basedOn w:val="Normal"/>
    <w:rsid w:val="009F25DD"/>
    <w:pPr>
      <w:spacing w:before="100" w:beforeAutospacing="1" w:after="100" w:afterAutospacing="1" w:line="240" w:lineRule="auto"/>
    </w:pPr>
    <w:rPr>
      <w:rFonts w:ascii="Verdana" w:eastAsia="Times New Roman" w:hAnsi="Verdana" w:cs="Times New Roman"/>
      <w:color w:val="003366"/>
      <w:sz w:val="16"/>
      <w:szCs w:val="16"/>
      <w:lang w:eastAsia="es-CR"/>
    </w:rPr>
  </w:style>
  <w:style w:type="paragraph" w:customStyle="1" w:styleId="tablatitulo">
    <w:name w:val="tabla_titulo"/>
    <w:basedOn w:val="Normal"/>
    <w:rsid w:val="009F25DD"/>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ablatituloresaltado">
    <w:name w:val="tabla_titulo_resaltado"/>
    <w:basedOn w:val="Normal"/>
    <w:rsid w:val="009F25DD"/>
    <w:pPr>
      <w:shd w:val="clear" w:color="auto" w:fill="31639C"/>
      <w:spacing w:before="100" w:beforeAutospacing="1" w:after="100" w:afterAutospacing="1" w:line="240" w:lineRule="auto"/>
    </w:pPr>
    <w:rPr>
      <w:rFonts w:ascii="Verdana" w:eastAsia="Times New Roman" w:hAnsi="Verdana" w:cs="Times New Roman"/>
      <w:b/>
      <w:bCs/>
      <w:color w:val="FF0000"/>
      <w:sz w:val="18"/>
      <w:szCs w:val="18"/>
      <w:lang w:eastAsia="es-CR"/>
    </w:rPr>
  </w:style>
  <w:style w:type="paragraph" w:customStyle="1" w:styleId="tablatitulocentrado">
    <w:name w:val="tabla_titulo_centrado"/>
    <w:basedOn w:val="Normal"/>
    <w:rsid w:val="009F25DD"/>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center"/>
    </w:pPr>
    <w:rPr>
      <w:rFonts w:ascii="Verdana" w:eastAsia="Times New Roman" w:hAnsi="Verdana" w:cs="Times New Roman"/>
      <w:b/>
      <w:bCs/>
      <w:color w:val="FFFFFF"/>
      <w:sz w:val="20"/>
      <w:szCs w:val="20"/>
      <w:lang w:eastAsia="es-CR"/>
    </w:rPr>
  </w:style>
  <w:style w:type="paragraph" w:customStyle="1" w:styleId="tablatexto0">
    <w:name w:val="tabla_texto0"/>
    <w:basedOn w:val="Normal"/>
    <w:rsid w:val="009F25DD"/>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1">
    <w:name w:val="tabla_texto1"/>
    <w:basedOn w:val="Normal"/>
    <w:rsid w:val="009F25DD"/>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2">
    <w:name w:val="tabla_texto2"/>
    <w:basedOn w:val="Normal"/>
    <w:rsid w:val="009F25DD"/>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result3">
    <w:name w:val="tabla_result3"/>
    <w:basedOn w:val="Normal"/>
    <w:rsid w:val="009F25DD"/>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right"/>
    </w:pPr>
    <w:rPr>
      <w:rFonts w:ascii="Verdana" w:eastAsia="Times New Roman" w:hAnsi="Verdana" w:cs="Times New Roman"/>
      <w:b/>
      <w:bCs/>
      <w:color w:val="31639C"/>
      <w:sz w:val="16"/>
      <w:szCs w:val="16"/>
      <w:lang w:eastAsia="es-CR"/>
    </w:rPr>
  </w:style>
  <w:style w:type="paragraph" w:customStyle="1" w:styleId="tablaresult4">
    <w:name w:val="tabla_result4"/>
    <w:basedOn w:val="Normal"/>
    <w:rsid w:val="009F25DD"/>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center"/>
    </w:pPr>
    <w:rPr>
      <w:rFonts w:ascii="Verdana" w:eastAsia="Times New Roman" w:hAnsi="Verdana" w:cs="Times New Roman"/>
      <w:b/>
      <w:bCs/>
      <w:color w:val="31639C"/>
      <w:sz w:val="16"/>
      <w:szCs w:val="16"/>
      <w:lang w:eastAsia="es-CR"/>
    </w:rPr>
  </w:style>
  <w:style w:type="paragraph" w:customStyle="1" w:styleId="tablatexto3">
    <w:name w:val="tabla_texto3"/>
    <w:basedOn w:val="Normal"/>
    <w:rsid w:val="009F25DD"/>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7">
    <w:name w:val="tabla_texto7"/>
    <w:basedOn w:val="Normal"/>
    <w:rsid w:val="009F25DD"/>
    <w:pP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8">
    <w:name w:val="tabla_texto8"/>
    <w:basedOn w:val="Normal"/>
    <w:rsid w:val="009F25DD"/>
    <w:pPr>
      <w:shd w:val="clear" w:color="auto" w:fill="FFFFFF"/>
      <w:spacing w:before="100" w:beforeAutospacing="1" w:after="100" w:afterAutospacing="1" w:line="240" w:lineRule="auto"/>
      <w:textAlignment w:val="center"/>
    </w:pPr>
    <w:rPr>
      <w:rFonts w:ascii="Verdana" w:eastAsia="Times New Roman" w:hAnsi="Verdana" w:cs="Times New Roman"/>
      <w:sz w:val="16"/>
      <w:szCs w:val="16"/>
      <w:lang w:eastAsia="es-CR"/>
    </w:rPr>
  </w:style>
  <w:style w:type="paragraph" w:customStyle="1" w:styleId="lineainferior">
    <w:name w:val="linea_inferior"/>
    <w:basedOn w:val="Normal"/>
    <w:rsid w:val="009F25DD"/>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resultsubtit">
    <w:name w:val="result_subtit"/>
    <w:basedOn w:val="Normal"/>
    <w:rsid w:val="009F25DD"/>
    <w:pPr>
      <w:spacing w:before="100" w:beforeAutospacing="1" w:after="100" w:afterAutospacing="1" w:line="240" w:lineRule="auto"/>
    </w:pPr>
    <w:rPr>
      <w:rFonts w:ascii="Verdana" w:eastAsia="Times New Roman" w:hAnsi="Verdana" w:cs="Times New Roman"/>
      <w:b/>
      <w:bCs/>
      <w:sz w:val="16"/>
      <w:szCs w:val="16"/>
      <w:lang w:eastAsia="es-CR"/>
    </w:rPr>
  </w:style>
  <w:style w:type="paragraph" w:customStyle="1" w:styleId="tablatexto4">
    <w:name w:val="tabla_texto4"/>
    <w:basedOn w:val="Normal"/>
    <w:rsid w:val="009F25DD"/>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5">
    <w:name w:val="tabla_texto5"/>
    <w:basedOn w:val="Normal"/>
    <w:rsid w:val="009F25DD"/>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color w:val="000000"/>
      <w:sz w:val="16"/>
      <w:szCs w:val="16"/>
      <w:lang w:eastAsia="es-CR"/>
    </w:rPr>
  </w:style>
  <w:style w:type="paragraph" w:customStyle="1" w:styleId="tablatexto6">
    <w:name w:val="tabla_texto6"/>
    <w:basedOn w:val="Normal"/>
    <w:rsid w:val="009F25DD"/>
    <w:pPr>
      <w:shd w:val="clear" w:color="auto" w:fill="FFFFFF"/>
      <w:spacing w:before="100" w:beforeAutospacing="1" w:after="100" w:afterAutospacing="1" w:line="240" w:lineRule="auto"/>
      <w:jc w:val="center"/>
      <w:textAlignment w:val="center"/>
    </w:pPr>
    <w:rPr>
      <w:rFonts w:ascii="Verdana" w:eastAsia="Times New Roman" w:hAnsi="Verdana" w:cs="Times New Roman"/>
      <w:color w:val="000000"/>
      <w:sz w:val="16"/>
      <w:szCs w:val="16"/>
      <w:lang w:eastAsia="es-CR"/>
    </w:rPr>
  </w:style>
  <w:style w:type="paragraph" w:customStyle="1" w:styleId="controlesmedianos">
    <w:name w:val="controlesmedianos"/>
    <w:basedOn w:val="Normal"/>
    <w:rsid w:val="009F25DD"/>
    <w:pPr>
      <w:spacing w:before="100" w:beforeAutospacing="1" w:after="100" w:afterAutospacing="1" w:line="240" w:lineRule="auto"/>
    </w:pPr>
    <w:rPr>
      <w:rFonts w:ascii="Times New Roman" w:eastAsia="Times New Roman" w:hAnsi="Times New Roman" w:cs="Times New Roman"/>
      <w:sz w:val="18"/>
      <w:szCs w:val="18"/>
      <w:lang w:eastAsia="es-CR"/>
    </w:rPr>
  </w:style>
  <w:style w:type="paragraph" w:customStyle="1" w:styleId="tituloresultadosder">
    <w:name w:val="titulo_resultados_der"/>
    <w:basedOn w:val="Normal"/>
    <w:rsid w:val="009F25DD"/>
    <w:pPr>
      <w:shd w:val="clear" w:color="auto" w:fill="31639C"/>
      <w:spacing w:before="100" w:beforeAutospacing="1" w:after="100" w:afterAutospacing="1" w:line="240" w:lineRule="auto"/>
      <w:jc w:val="right"/>
    </w:pPr>
    <w:rPr>
      <w:rFonts w:ascii="Verdana" w:eastAsia="Times New Roman" w:hAnsi="Verdana" w:cs="Times New Roman"/>
      <w:b/>
      <w:bCs/>
      <w:color w:val="FFFFFF"/>
      <w:sz w:val="16"/>
      <w:szCs w:val="16"/>
      <w:lang w:eastAsia="es-CR"/>
    </w:rPr>
  </w:style>
  <w:style w:type="paragraph" w:customStyle="1" w:styleId="tituloresultadosizq">
    <w:name w:val="titulo_resultados_izq"/>
    <w:basedOn w:val="Normal"/>
    <w:rsid w:val="009F25DD"/>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imagenayuda">
    <w:name w:val="imagen_ayuda"/>
    <w:basedOn w:val="Normal"/>
    <w:rsid w:val="009F25D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ituloordenar">
    <w:name w:val="titulo_ordenar"/>
    <w:basedOn w:val="Normal"/>
    <w:rsid w:val="009F25DD"/>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tituloayuda">
    <w:name w:val="titulo_ayuda"/>
    <w:basedOn w:val="Normal"/>
    <w:rsid w:val="009F25DD"/>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mensajeayuda">
    <w:name w:val="mensaje_ayuda"/>
    <w:basedOn w:val="Normal"/>
    <w:rsid w:val="009F25DD"/>
    <w:pPr>
      <w:spacing w:before="100" w:beforeAutospacing="1" w:after="100" w:afterAutospacing="1" w:line="240" w:lineRule="auto"/>
    </w:pPr>
    <w:rPr>
      <w:rFonts w:ascii="Verdana" w:eastAsia="Times New Roman" w:hAnsi="Verdana" w:cs="Times New Roman"/>
      <w:sz w:val="16"/>
      <w:szCs w:val="16"/>
      <w:lang w:eastAsia="es-CR"/>
    </w:rPr>
  </w:style>
  <w:style w:type="paragraph" w:customStyle="1" w:styleId="celdaazul">
    <w:name w:val="celda_azul"/>
    <w:basedOn w:val="Normal"/>
    <w:rsid w:val="009F25DD"/>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itulopaginas">
    <w:name w:val="titulo_paginas"/>
    <w:basedOn w:val="Normal"/>
    <w:rsid w:val="009F25DD"/>
    <w:pPr>
      <w:spacing w:before="100" w:beforeAutospacing="1" w:after="100" w:afterAutospacing="1" w:line="240" w:lineRule="auto"/>
      <w:jc w:val="center"/>
    </w:pPr>
    <w:rPr>
      <w:rFonts w:ascii="Georgia" w:eastAsia="Times New Roman" w:hAnsi="Georgia" w:cs="Times New Roman"/>
      <w:b/>
      <w:bCs/>
      <w:sz w:val="27"/>
      <w:szCs w:val="27"/>
      <w:lang w:eastAsia="es-CR"/>
    </w:rPr>
  </w:style>
  <w:style w:type="paragraph" w:customStyle="1" w:styleId="filablanca">
    <w:name w:val="fila_blanca"/>
    <w:basedOn w:val="Normal"/>
    <w:rsid w:val="009F25DD"/>
    <w:pP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filatransparente">
    <w:name w:val="fila_transparente"/>
    <w:basedOn w:val="Normal"/>
    <w:rsid w:val="009F25DD"/>
    <w:pPr>
      <w:spacing w:before="100" w:beforeAutospacing="1" w:after="100" w:afterAutospacing="1" w:line="240" w:lineRule="auto"/>
      <w:textAlignment w:val="center"/>
    </w:pPr>
    <w:rPr>
      <w:rFonts w:ascii="Verdana" w:eastAsia="Times New Roman" w:hAnsi="Verdana" w:cs="Times New Roman"/>
      <w:sz w:val="2"/>
      <w:szCs w:val="2"/>
      <w:lang w:eastAsia="es-CR"/>
    </w:rPr>
  </w:style>
  <w:style w:type="paragraph" w:customStyle="1" w:styleId="resulttitulo">
    <w:name w:val="result_titulo"/>
    <w:basedOn w:val="Normal"/>
    <w:rsid w:val="009F25DD"/>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fondomenu">
    <w:name w:val="fondomenu"/>
    <w:basedOn w:val="Normal"/>
    <w:rsid w:val="009F25DD"/>
    <w:pPr>
      <w:shd w:val="clear" w:color="auto" w:fill="94ADCE"/>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form1">
    <w:name w:val="text_form1"/>
    <w:basedOn w:val="Normal"/>
    <w:rsid w:val="009F25DD"/>
    <w:pPr>
      <w:spacing w:before="100" w:beforeAutospacing="1" w:after="100" w:afterAutospacing="1" w:line="240" w:lineRule="auto"/>
    </w:pPr>
    <w:rPr>
      <w:rFonts w:ascii="Verdana" w:eastAsia="Times New Roman" w:hAnsi="Verdana" w:cs="Times New Roman"/>
      <w:b/>
      <w:bCs/>
      <w:color w:val="003366"/>
      <w:sz w:val="16"/>
      <w:szCs w:val="16"/>
      <w:lang w:eastAsia="es-CR"/>
    </w:rPr>
  </w:style>
  <w:style w:type="paragraph" w:customStyle="1" w:styleId="textruta">
    <w:name w:val="text_ruta"/>
    <w:basedOn w:val="Normal"/>
    <w:rsid w:val="009F25DD"/>
    <w:pPr>
      <w:spacing w:before="100" w:beforeAutospacing="1" w:after="100" w:afterAutospacing="1" w:line="240" w:lineRule="auto"/>
    </w:pPr>
    <w:rPr>
      <w:rFonts w:ascii="Verdana" w:eastAsia="Times New Roman" w:hAnsi="Verdana" w:cs="Times New Roman"/>
      <w:color w:val="333333"/>
      <w:sz w:val="14"/>
      <w:szCs w:val="14"/>
      <w:lang w:eastAsia="es-CR"/>
    </w:rPr>
  </w:style>
  <w:style w:type="paragraph" w:customStyle="1" w:styleId="titseccion">
    <w:name w:val="tit_seccion"/>
    <w:basedOn w:val="Normal"/>
    <w:rsid w:val="009F25DD"/>
    <w:pPr>
      <w:spacing w:before="100" w:beforeAutospacing="1" w:after="100" w:afterAutospacing="1" w:line="240" w:lineRule="auto"/>
      <w:jc w:val="right"/>
    </w:pPr>
    <w:rPr>
      <w:rFonts w:ascii="Arial" w:eastAsia="Times New Roman" w:hAnsi="Arial" w:cs="Arial"/>
      <w:b/>
      <w:bCs/>
      <w:color w:val="FFFFFF"/>
      <w:sz w:val="23"/>
      <w:szCs w:val="23"/>
      <w:lang w:eastAsia="es-CR"/>
    </w:rPr>
  </w:style>
  <w:style w:type="paragraph" w:customStyle="1" w:styleId="tablatexto3b">
    <w:name w:val="tabla_texto3b"/>
    <w:basedOn w:val="Normal"/>
    <w:rsid w:val="009F25DD"/>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texto3bvino">
    <w:name w:val="tabla_texto3b_vino"/>
    <w:basedOn w:val="Normal"/>
    <w:rsid w:val="009F25DD"/>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800000"/>
      <w:sz w:val="16"/>
      <w:szCs w:val="16"/>
      <w:lang w:eastAsia="es-CR"/>
    </w:rPr>
  </w:style>
  <w:style w:type="paragraph" w:customStyle="1" w:styleId="tablaindicaciones">
    <w:name w:val="tabla_indicaciones"/>
    <w:basedOn w:val="Normal"/>
    <w:rsid w:val="009F25DD"/>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jc w:val="center"/>
      <w:textAlignment w:val="center"/>
    </w:pPr>
    <w:rPr>
      <w:rFonts w:ascii="Verdana" w:eastAsia="Times New Roman" w:hAnsi="Verdana" w:cs="Times New Roman"/>
      <w:b/>
      <w:bCs/>
      <w:color w:val="00008B"/>
      <w:sz w:val="16"/>
      <w:szCs w:val="16"/>
      <w:lang w:eastAsia="es-CR"/>
    </w:rPr>
  </w:style>
  <w:style w:type="paragraph" w:customStyle="1" w:styleId="celdagris">
    <w:name w:val="celda_gris"/>
    <w:basedOn w:val="Normal"/>
    <w:rsid w:val="009F25DD"/>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line="240" w:lineRule="auto"/>
    </w:pPr>
    <w:rPr>
      <w:rFonts w:ascii="Verdana" w:eastAsia="Times New Roman" w:hAnsi="Verdana" w:cs="Times New Roman"/>
      <w:b/>
      <w:bCs/>
      <w:color w:val="000000"/>
      <w:sz w:val="18"/>
      <w:szCs w:val="18"/>
      <w:lang w:eastAsia="es-CR"/>
    </w:rPr>
  </w:style>
  <w:style w:type="paragraph" w:customStyle="1" w:styleId="tablaresult1">
    <w:name w:val="tabla_result1"/>
    <w:basedOn w:val="Normal"/>
    <w:rsid w:val="009F25DD"/>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ubtitmapa">
    <w:name w:val="subtit_mapa"/>
    <w:basedOn w:val="Normal"/>
    <w:rsid w:val="009F25DD"/>
    <w:pPr>
      <w:spacing w:before="100" w:beforeAutospacing="1" w:after="100" w:afterAutospacing="1" w:line="240" w:lineRule="auto"/>
    </w:pPr>
    <w:rPr>
      <w:rFonts w:ascii="Arial" w:eastAsia="Times New Roman" w:hAnsi="Arial" w:cs="Arial"/>
      <w:b/>
      <w:bCs/>
      <w:color w:val="003366"/>
      <w:sz w:val="26"/>
      <w:szCs w:val="26"/>
      <w:lang w:eastAsia="es-CR"/>
    </w:rPr>
  </w:style>
  <w:style w:type="paragraph" w:customStyle="1" w:styleId="borde">
    <w:name w:val="borde"/>
    <w:basedOn w:val="Normal"/>
    <w:rsid w:val="009F25DD"/>
    <w:pPr>
      <w:pBdr>
        <w:top w:val="single" w:sz="6" w:space="0" w:color="999999"/>
        <w:left w:val="single" w:sz="6" w:space="0" w:color="999999"/>
        <w:bottom w:val="single" w:sz="24" w:space="0" w:color="000000"/>
        <w:right w:val="single" w:sz="24"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odocumento8">
    <w:name w:val="texto_documento8"/>
    <w:basedOn w:val="Normal"/>
    <w:rsid w:val="009F25DD"/>
    <w:pPr>
      <w:spacing w:before="100" w:beforeAutospacing="1" w:after="100" w:afterAutospacing="1" w:line="240" w:lineRule="auto"/>
      <w:jc w:val="both"/>
    </w:pPr>
    <w:rPr>
      <w:rFonts w:ascii="Verdana" w:eastAsia="Times New Roman" w:hAnsi="Verdana" w:cs="Times New Roman"/>
      <w:color w:val="000000"/>
      <w:sz w:val="16"/>
      <w:szCs w:val="16"/>
      <w:lang w:eastAsia="es-CR"/>
    </w:rPr>
  </w:style>
  <w:style w:type="paragraph" w:customStyle="1" w:styleId="textodocumento10">
    <w:name w:val="texto_documento10"/>
    <w:basedOn w:val="Normal"/>
    <w:rsid w:val="009F25DD"/>
    <w:pPr>
      <w:spacing w:before="100" w:beforeAutospacing="1" w:after="100" w:afterAutospacing="1" w:line="240" w:lineRule="auto"/>
      <w:jc w:val="both"/>
    </w:pPr>
    <w:rPr>
      <w:rFonts w:ascii="Arial" w:eastAsia="Times New Roman" w:hAnsi="Arial" w:cs="Arial"/>
      <w:color w:val="000000"/>
      <w:sz w:val="20"/>
      <w:szCs w:val="20"/>
      <w:lang w:eastAsia="es-CR"/>
    </w:rPr>
  </w:style>
  <w:style w:type="paragraph" w:customStyle="1" w:styleId="textodocumento12">
    <w:name w:val="texto_documento12"/>
    <w:basedOn w:val="Normal"/>
    <w:rsid w:val="009F25DD"/>
    <w:pPr>
      <w:spacing w:before="100" w:beforeAutospacing="1" w:after="100" w:afterAutospacing="1" w:line="240" w:lineRule="auto"/>
      <w:jc w:val="both"/>
    </w:pPr>
    <w:rPr>
      <w:rFonts w:ascii="Arial" w:eastAsia="Times New Roman" w:hAnsi="Arial" w:cs="Arial"/>
      <w:color w:val="000000"/>
      <w:sz w:val="24"/>
      <w:szCs w:val="24"/>
      <w:lang w:eastAsia="es-CR"/>
    </w:rPr>
  </w:style>
  <w:style w:type="paragraph" w:customStyle="1" w:styleId="textodocumento14">
    <w:name w:val="texto_documento14"/>
    <w:basedOn w:val="Normal"/>
    <w:rsid w:val="009F25DD"/>
    <w:pPr>
      <w:spacing w:before="100" w:beforeAutospacing="1" w:after="100" w:afterAutospacing="1" w:line="240" w:lineRule="auto"/>
      <w:jc w:val="both"/>
    </w:pPr>
    <w:rPr>
      <w:rFonts w:ascii="Arial" w:eastAsia="Times New Roman" w:hAnsi="Arial" w:cs="Arial"/>
      <w:color w:val="000000"/>
      <w:sz w:val="28"/>
      <w:szCs w:val="28"/>
      <w:lang w:eastAsia="es-CR"/>
    </w:rPr>
  </w:style>
  <w:style w:type="paragraph" w:customStyle="1" w:styleId="textodocumento16">
    <w:name w:val="texto_documento16"/>
    <w:basedOn w:val="Normal"/>
    <w:rsid w:val="009F25DD"/>
    <w:pPr>
      <w:spacing w:before="100" w:beforeAutospacing="1" w:after="100" w:afterAutospacing="1" w:line="240" w:lineRule="auto"/>
      <w:jc w:val="both"/>
    </w:pPr>
    <w:rPr>
      <w:rFonts w:ascii="Arial" w:eastAsia="Times New Roman" w:hAnsi="Arial" w:cs="Arial"/>
      <w:color w:val="000000"/>
      <w:sz w:val="32"/>
      <w:szCs w:val="32"/>
      <w:lang w:eastAsia="es-CR"/>
    </w:rPr>
  </w:style>
  <w:style w:type="paragraph" w:customStyle="1" w:styleId="ftool">
    <w:name w:val="ftool"/>
    <w:basedOn w:val="Normal"/>
    <w:rsid w:val="009F25DD"/>
    <w:pPr>
      <w:pBdr>
        <w:top w:val="single" w:sz="6" w:space="0" w:color="CCCCCC"/>
        <w:left w:val="single" w:sz="6" w:space="0" w:color="CCCCCC"/>
        <w:bottom w:val="single" w:sz="6" w:space="0" w:color="CCCCCC"/>
        <w:right w:val="single" w:sz="6" w:space="0" w:color="CCCCCC"/>
      </w:pBdr>
      <w:spacing w:before="15" w:after="15" w:line="240" w:lineRule="auto"/>
      <w:jc w:val="center"/>
    </w:pPr>
    <w:rPr>
      <w:rFonts w:ascii="Times New Roman" w:eastAsia="Times New Roman" w:hAnsi="Times New Roman" w:cs="Times New Roman"/>
      <w:sz w:val="24"/>
      <w:szCs w:val="24"/>
      <w:lang w:eastAsia="es-CR"/>
    </w:rPr>
  </w:style>
  <w:style w:type="paragraph" w:customStyle="1" w:styleId="ft1">
    <w:name w:val="ft1"/>
    <w:basedOn w:val="Normal"/>
    <w:rsid w:val="009F25DD"/>
    <w:pPr>
      <w:spacing w:before="100" w:beforeAutospacing="1" w:after="100" w:afterAutospacing="1" w:line="240" w:lineRule="atLeast"/>
    </w:pPr>
    <w:rPr>
      <w:rFonts w:ascii="Verdana" w:eastAsia="Times New Roman" w:hAnsi="Verdana" w:cs="Times New Roman"/>
      <w:color w:val="000000"/>
      <w:sz w:val="14"/>
      <w:szCs w:val="14"/>
      <w:lang w:eastAsia="es-CR"/>
    </w:rPr>
  </w:style>
  <w:style w:type="paragraph" w:customStyle="1" w:styleId="ft2">
    <w:name w:val="ft2"/>
    <w:basedOn w:val="Normal"/>
    <w:rsid w:val="009F25DD"/>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ft2at">
    <w:name w:val="ft2at"/>
    <w:basedOn w:val="Normal"/>
    <w:rsid w:val="009F25DD"/>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celdaroja">
    <w:name w:val="celda_roja"/>
    <w:basedOn w:val="Normal"/>
    <w:rsid w:val="009F25DD"/>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lineaerror">
    <w:name w:val="linea_error"/>
    <w:basedOn w:val="Normal"/>
    <w:rsid w:val="009F25DD"/>
    <w:pPr>
      <w:pBdr>
        <w:bottom w:val="threeDEngrave" w:sz="6" w:space="1" w:color="CCCC99"/>
      </w:pBdr>
      <w:shd w:val="clear" w:color="auto" w:fill="94ADCE"/>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cmdblanco">
    <w:name w:val="cmdblanco"/>
    <w:basedOn w:val="Normal"/>
    <w:rsid w:val="009F25DD"/>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line="240" w:lineRule="auto"/>
    </w:pPr>
    <w:rPr>
      <w:rFonts w:ascii="Verdana" w:eastAsia="Times New Roman" w:hAnsi="Verdana" w:cs="Times New Roman"/>
      <w:color w:val="000066"/>
      <w:sz w:val="24"/>
      <w:szCs w:val="24"/>
      <w:lang w:eastAsia="es-CR"/>
    </w:rPr>
  </w:style>
  <w:style w:type="paragraph" w:customStyle="1" w:styleId="textopre10">
    <w:name w:val="texto_pre10"/>
    <w:basedOn w:val="Normal"/>
    <w:rsid w:val="009F25DD"/>
    <w:pPr>
      <w:spacing w:before="100" w:beforeAutospacing="1" w:after="100" w:afterAutospacing="1" w:line="240" w:lineRule="auto"/>
    </w:pPr>
    <w:rPr>
      <w:rFonts w:ascii="Verdana" w:eastAsia="Times New Roman" w:hAnsi="Verdana" w:cs="Times New Roman"/>
      <w:color w:val="000000"/>
      <w:sz w:val="16"/>
      <w:szCs w:val="16"/>
      <w:lang w:eastAsia="es-CR"/>
    </w:rPr>
  </w:style>
  <w:style w:type="paragraph" w:customStyle="1" w:styleId="nombrenorma">
    <w:name w:val="nombre_norma"/>
    <w:basedOn w:val="Normal"/>
    <w:rsid w:val="009F25DD"/>
    <w:pPr>
      <w:pBdr>
        <w:top w:val="single" w:sz="2" w:space="4" w:color="000000"/>
        <w:left w:val="single" w:sz="2" w:space="4" w:color="31639C"/>
        <w:bottom w:val="single" w:sz="6" w:space="4" w:color="auto"/>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0"/>
      <w:szCs w:val="20"/>
      <w:lang w:eastAsia="es-CR"/>
    </w:rPr>
  </w:style>
  <w:style w:type="paragraph" w:customStyle="1" w:styleId="calendar">
    <w:name w:val="calendar"/>
    <w:basedOn w:val="Normal"/>
    <w:rsid w:val="009F25DD"/>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line="240" w:lineRule="auto"/>
      <w:jc w:val="center"/>
    </w:pPr>
    <w:rPr>
      <w:rFonts w:ascii="Verdana" w:eastAsia="Times New Roman" w:hAnsi="Verdana" w:cs="Times New Roman"/>
      <w:color w:val="0000FF"/>
      <w:sz w:val="24"/>
      <w:szCs w:val="24"/>
      <w:lang w:eastAsia="es-CR"/>
    </w:rPr>
  </w:style>
  <w:style w:type="paragraph" w:customStyle="1" w:styleId="style2">
    <w:name w:val="style2"/>
    <w:basedOn w:val="Normal"/>
    <w:rsid w:val="009F25D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3">
    <w:name w:val="style3"/>
    <w:basedOn w:val="Normal"/>
    <w:rsid w:val="009F25DD"/>
    <w:pPr>
      <w:shd w:val="clear" w:color="auto" w:fill="94AECE"/>
      <w:spacing w:before="100" w:beforeAutospacing="1" w:after="100" w:afterAutospacing="1" w:line="240" w:lineRule="auto"/>
      <w:jc w:val="center"/>
    </w:pPr>
    <w:rPr>
      <w:rFonts w:ascii="Arial" w:eastAsia="Times New Roman" w:hAnsi="Arial" w:cs="Arial"/>
      <w:b/>
      <w:bCs/>
      <w:color w:val="FFFFFF"/>
      <w:sz w:val="24"/>
      <w:szCs w:val="24"/>
      <w:lang w:eastAsia="es-CR"/>
    </w:rPr>
  </w:style>
  <w:style w:type="paragraph" w:customStyle="1" w:styleId="cmdceleste">
    <w:name w:val="cmdceleste"/>
    <w:basedOn w:val="Normal"/>
    <w:rsid w:val="009F25D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4">
    <w:name w:val="style4"/>
    <w:basedOn w:val="Normal"/>
    <w:rsid w:val="009F25D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latituloizquierdawborder">
    <w:name w:val="tabla_titulo_izquierda_w_border"/>
    <w:basedOn w:val="Normal"/>
    <w:rsid w:val="009F25DD"/>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line="240" w:lineRule="auto"/>
    </w:pPr>
    <w:rPr>
      <w:rFonts w:ascii="Verdana" w:eastAsia="Times New Roman" w:hAnsi="Verdana" w:cs="Times New Roman"/>
      <w:b/>
      <w:bCs/>
      <w:color w:val="FFFFFF"/>
      <w:sz w:val="20"/>
      <w:szCs w:val="20"/>
      <w:lang w:eastAsia="es-CR"/>
    </w:rPr>
  </w:style>
  <w:style w:type="paragraph" w:customStyle="1" w:styleId="tablatituloderecha">
    <w:name w:val="tabla_titulo_derecha"/>
    <w:basedOn w:val="Normal"/>
    <w:rsid w:val="009F25DD"/>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right"/>
    </w:pPr>
    <w:rPr>
      <w:rFonts w:ascii="Verdana" w:eastAsia="Times New Roman" w:hAnsi="Verdana" w:cs="Times New Roman"/>
      <w:b/>
      <w:bCs/>
      <w:color w:val="FFFFFF"/>
      <w:sz w:val="20"/>
      <w:szCs w:val="20"/>
      <w:lang w:eastAsia="es-CR"/>
    </w:rPr>
  </w:style>
  <w:style w:type="paragraph" w:customStyle="1" w:styleId="numeracionposicionado">
    <w:name w:val="numeracionposicionado"/>
    <w:basedOn w:val="Normal"/>
    <w:rsid w:val="009F25DD"/>
    <w:pPr>
      <w:spacing w:before="100" w:beforeAutospacing="1" w:after="100" w:afterAutospacing="1" w:line="240" w:lineRule="auto"/>
    </w:pPr>
    <w:rPr>
      <w:rFonts w:ascii="Verdana" w:eastAsia="Times New Roman" w:hAnsi="Verdana" w:cs="Times New Roman"/>
      <w:b/>
      <w:bCs/>
      <w:color w:val="FF0000"/>
      <w:sz w:val="16"/>
      <w:szCs w:val="16"/>
      <w:lang w:eastAsia="es-CR"/>
    </w:rPr>
  </w:style>
  <w:style w:type="paragraph" w:customStyle="1" w:styleId="numeracion">
    <w:name w:val="numeracion"/>
    <w:basedOn w:val="Normal"/>
    <w:rsid w:val="009F25DD"/>
    <w:pPr>
      <w:spacing w:before="100" w:beforeAutospacing="1" w:after="100" w:afterAutospacing="1" w:line="240" w:lineRule="auto"/>
    </w:pPr>
    <w:rPr>
      <w:rFonts w:ascii="Verdana" w:eastAsia="Times New Roman" w:hAnsi="Verdana" w:cs="Times New Roman"/>
      <w:b/>
      <w:bCs/>
      <w:color w:val="31639C"/>
      <w:sz w:val="16"/>
      <w:szCs w:val="16"/>
      <w:lang w:eastAsia="es-CR"/>
    </w:rPr>
  </w:style>
  <w:style w:type="paragraph" w:customStyle="1" w:styleId="texto2left">
    <w:name w:val="texto2left"/>
    <w:basedOn w:val="Normal"/>
    <w:rsid w:val="009F25DD"/>
    <w:pPr>
      <w:spacing w:before="100" w:beforeAutospacing="1" w:after="100" w:afterAutospacing="1" w:line="240" w:lineRule="auto"/>
    </w:pPr>
    <w:rPr>
      <w:rFonts w:ascii="Verdana" w:eastAsia="Times New Roman" w:hAnsi="Verdana" w:cs="Times New Roman"/>
      <w:sz w:val="18"/>
      <w:szCs w:val="18"/>
      <w:lang w:eastAsia="es-CR"/>
    </w:rPr>
  </w:style>
  <w:style w:type="paragraph" w:customStyle="1" w:styleId="tablatituloceleste">
    <w:name w:val="tabla_titulo_celeste"/>
    <w:basedOn w:val="Normal"/>
    <w:rsid w:val="009F25DD"/>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tyle5">
    <w:name w:val="style5"/>
    <w:basedOn w:val="Normal"/>
    <w:rsid w:val="009F25DD"/>
    <w:pPr>
      <w:spacing w:before="100" w:beforeAutospacing="1" w:after="100" w:afterAutospacing="1" w:line="240" w:lineRule="auto"/>
    </w:pPr>
    <w:rPr>
      <w:rFonts w:ascii="Times New Roman" w:eastAsia="Times New Roman" w:hAnsi="Times New Roman" w:cs="Times New Roman"/>
      <w:color w:val="31639C"/>
      <w:sz w:val="24"/>
      <w:szCs w:val="24"/>
      <w:lang w:eastAsia="es-CR"/>
    </w:rPr>
  </w:style>
  <w:style w:type="paragraph" w:customStyle="1" w:styleId="auto-style3">
    <w:name w:val="auto-style3"/>
    <w:basedOn w:val="Normal"/>
    <w:rsid w:val="009F25D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uto-style2">
    <w:name w:val="auto-style2"/>
    <w:basedOn w:val="Normal"/>
    <w:rsid w:val="009F25D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
    <w:name w:val="current"/>
    <w:basedOn w:val="Normal"/>
    <w:rsid w:val="009F25D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eparador">
    <w:name w:val="separador"/>
    <w:basedOn w:val="Normal"/>
    <w:rsid w:val="009F25D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1">
    <w:name w:val="current1"/>
    <w:basedOn w:val="Normal"/>
    <w:rsid w:val="009F25DD"/>
    <w:pPr>
      <w:pBdr>
        <w:top w:val="single" w:sz="6" w:space="0" w:color="F8F8F8"/>
      </w:pBdr>
      <w:shd w:val="clear" w:color="auto" w:fill="800000"/>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styleId="z-Principiodelformulario">
    <w:name w:val="HTML Top of Form"/>
    <w:basedOn w:val="Normal"/>
    <w:next w:val="Normal"/>
    <w:link w:val="z-PrincipiodelformularioCar"/>
    <w:hidden/>
    <w:uiPriority w:val="99"/>
    <w:semiHidden/>
    <w:unhideWhenUsed/>
    <w:rsid w:val="009F25DD"/>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9F25DD"/>
    <w:rPr>
      <w:rFonts w:ascii="Arial" w:eastAsia="Times New Roman" w:hAnsi="Arial" w:cs="Arial"/>
      <w:vanish/>
      <w:sz w:val="16"/>
      <w:szCs w:val="16"/>
      <w:lang w:eastAsia="es-CR"/>
    </w:rPr>
  </w:style>
  <w:style w:type="paragraph" w:styleId="NormalWeb">
    <w:name w:val="Normal (Web)"/>
    <w:basedOn w:val="Normal"/>
    <w:uiPriority w:val="99"/>
    <w:semiHidden/>
    <w:unhideWhenUsed/>
    <w:rsid w:val="009F25D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grame">
    <w:name w:val="grame"/>
    <w:basedOn w:val="Fuentedeprrafopredeter"/>
    <w:rsid w:val="009F25DD"/>
  </w:style>
  <w:style w:type="character" w:customStyle="1" w:styleId="spelle">
    <w:name w:val="spelle"/>
    <w:basedOn w:val="Fuentedeprrafopredeter"/>
    <w:rsid w:val="009F25DD"/>
  </w:style>
  <w:style w:type="character" w:styleId="nfasis">
    <w:name w:val="Emphasis"/>
    <w:basedOn w:val="Fuentedeprrafopredeter"/>
    <w:uiPriority w:val="20"/>
    <w:qFormat/>
    <w:rsid w:val="009F25DD"/>
    <w:rPr>
      <w:i/>
      <w:iCs/>
    </w:rPr>
  </w:style>
  <w:style w:type="paragraph" w:styleId="z-Finaldelformulario">
    <w:name w:val="HTML Bottom of Form"/>
    <w:basedOn w:val="Normal"/>
    <w:next w:val="Normal"/>
    <w:link w:val="z-FinaldelformularioCar"/>
    <w:hidden/>
    <w:uiPriority w:val="99"/>
    <w:semiHidden/>
    <w:unhideWhenUsed/>
    <w:rsid w:val="009F25DD"/>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9F25DD"/>
    <w:rPr>
      <w:rFonts w:ascii="Arial" w:eastAsia="Times New Roman" w:hAnsi="Arial" w:cs="Arial"/>
      <w:vanish/>
      <w:sz w:val="16"/>
      <w:szCs w:val="16"/>
      <w:lang w:eastAsia="es-CR"/>
    </w:rPr>
  </w:style>
</w:styles>
</file>

<file path=word/webSettings.xml><?xml version="1.0" encoding="utf-8"?>
<w:webSettings xmlns:r="http://schemas.openxmlformats.org/officeDocument/2006/relationships" xmlns:w="http://schemas.openxmlformats.org/wordprocessingml/2006/main">
  <w:divs>
    <w:div w:id="1381396823">
      <w:bodyDiv w:val="1"/>
      <w:marLeft w:val="0"/>
      <w:marRight w:val="0"/>
      <w:marTop w:val="0"/>
      <w:marBottom w:val="0"/>
      <w:divBdr>
        <w:top w:val="none" w:sz="0" w:space="0" w:color="auto"/>
        <w:left w:val="none" w:sz="0" w:space="0" w:color="auto"/>
        <w:bottom w:val="none" w:sz="0" w:space="0" w:color="auto"/>
        <w:right w:val="none" w:sz="0" w:space="0" w:color="auto"/>
      </w:divBdr>
      <w:divsChild>
        <w:div w:id="331614571">
          <w:marLeft w:val="0"/>
          <w:marRight w:val="0"/>
          <w:marTop w:val="0"/>
          <w:marBottom w:val="0"/>
          <w:divBdr>
            <w:top w:val="none" w:sz="0" w:space="0" w:color="auto"/>
            <w:left w:val="none" w:sz="0" w:space="0" w:color="auto"/>
            <w:bottom w:val="none" w:sz="0" w:space="0" w:color="auto"/>
            <w:right w:val="none" w:sz="0" w:space="0" w:color="auto"/>
          </w:divBdr>
          <w:divsChild>
            <w:div w:id="2089501448">
              <w:marLeft w:val="0"/>
              <w:marRight w:val="0"/>
              <w:marTop w:val="0"/>
              <w:marBottom w:val="0"/>
              <w:divBdr>
                <w:top w:val="none" w:sz="0" w:space="0" w:color="auto"/>
                <w:left w:val="none" w:sz="0" w:space="0" w:color="auto"/>
                <w:bottom w:val="none" w:sz="0" w:space="0" w:color="auto"/>
                <w:right w:val="none" w:sz="0" w:space="0" w:color="auto"/>
              </w:divBdr>
              <w:divsChild>
                <w:div w:id="837620409">
                  <w:marLeft w:val="0"/>
                  <w:marRight w:val="0"/>
                  <w:marTop w:val="0"/>
                  <w:marBottom w:val="0"/>
                  <w:divBdr>
                    <w:top w:val="none" w:sz="0" w:space="0" w:color="auto"/>
                    <w:left w:val="none" w:sz="0" w:space="0" w:color="auto"/>
                    <w:bottom w:val="none" w:sz="0" w:space="0" w:color="auto"/>
                    <w:right w:val="none" w:sz="0" w:space="0" w:color="auto"/>
                  </w:divBdr>
                </w:div>
                <w:div w:id="1595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grweb.go.cr/scij/Busqueda/Normativa/Normas/nrm_articulo.aspx?param1=NRA&amp;nValor1=1&amp;nValor2=41661&amp;nValor3=94526&amp;nValor5=181931" TargetMode="External"/><Relationship Id="rId18" Type="http://schemas.openxmlformats.org/officeDocument/2006/relationships/hyperlink" Target="http://www.pgrweb.go.cr/scij/Busqueda/Normativa/Normas/nrm_articulo.aspx?param1=NRA&amp;nValor1=1&amp;nValor2=41661&amp;nValor3=94526&amp;nValor5=181936" TargetMode="External"/><Relationship Id="rId26" Type="http://schemas.openxmlformats.org/officeDocument/2006/relationships/hyperlink" Target="http://www.pgrweb.go.cr/scij/Busqueda/Normativa/Normas/nrm_articulo.aspx?param1=NRA&amp;nValor1=1&amp;nValor2=41661&amp;nValor3=94526&amp;nValor5=181944" TargetMode="External"/><Relationship Id="rId39" Type="http://schemas.openxmlformats.org/officeDocument/2006/relationships/hyperlink" Target="http://www.pgrweb.go.cr/scij/Busqueda/Normativa/Normas/nrm_articulo.aspx?param1=NRA&amp;nValor1=1&amp;nValor2=41661&amp;nValor3=94526&amp;nValor5=181956" TargetMode="External"/><Relationship Id="rId21" Type="http://schemas.openxmlformats.org/officeDocument/2006/relationships/hyperlink" Target="http://www.pgrweb.go.cr/scij/Busqueda/Normativa/Normas/nrm_articulo.aspx?param1=NRA&amp;nValor1=1&amp;nValor2=41661&amp;nValor3=94526&amp;nValor5=181939" TargetMode="External"/><Relationship Id="rId34" Type="http://schemas.openxmlformats.org/officeDocument/2006/relationships/hyperlink" Target="http://www.pgrweb.go.cr/scij/Busqueda/Normativa/Normas/nrm_articulo.aspx?param1=NRA&amp;nValor1=1&amp;nValor2=41661&amp;nValor3=94526&amp;nValor5=181951" TargetMode="External"/><Relationship Id="rId42" Type="http://schemas.openxmlformats.org/officeDocument/2006/relationships/hyperlink" Target="http://www.pgrweb.go.cr/scij/Busqueda/Normativa/Normas/nrm_articulo.aspx?param1=NRA&amp;nValor1=1&amp;nValor2=41661&amp;nValor3=94526&amp;nValor5=181959" TargetMode="External"/><Relationship Id="rId47" Type="http://schemas.openxmlformats.org/officeDocument/2006/relationships/hyperlink" Target="http://www.pgrweb.go.cr/scij/Busqueda/Normativa/Normas/nrm_articulo.aspx?param1=NRA&amp;nValor1=1&amp;nValor2=41661&amp;nValor3=94526&amp;nValor5=181964" TargetMode="External"/><Relationship Id="rId50" Type="http://schemas.openxmlformats.org/officeDocument/2006/relationships/hyperlink" Target="http://www.pgrweb.go.cr/scij/Busqueda/Normativa/Normas/nrm_articulo.aspx?param1=NRA&amp;nValor1=1&amp;nValor2=41661&amp;nValor3=94526&amp;nValor5=181967" TargetMode="External"/><Relationship Id="rId55" Type="http://schemas.openxmlformats.org/officeDocument/2006/relationships/hyperlink" Target="http://www.pgrweb.go.cr/scij/Busqueda/Normativa/Normas/nrm_articulo.aspx?param1=NRA&amp;nValor1=1&amp;nValor2=41661&amp;nValor3=94526&amp;nValor5=181972" TargetMode="External"/><Relationship Id="rId63" Type="http://schemas.openxmlformats.org/officeDocument/2006/relationships/hyperlink" Target="http://www.pgrweb.go.cr/scij/Busqueda/Normativa/Normas/nrm_articulo.aspx?param1=NRA&amp;nValor1=1&amp;nValor2=41661&amp;nValor3=94526&amp;nValor5=181980" TargetMode="External"/><Relationship Id="rId68" Type="http://schemas.openxmlformats.org/officeDocument/2006/relationships/hyperlink" Target="http://www.pgrweb.go.cr/scij/Busqueda/Normativa/Normas/nrm_articulo.aspx?param1=NRA&amp;nValor1=1&amp;nValor2=41661&amp;nValor3=94526&amp;nValor5=181985" TargetMode="External"/><Relationship Id="rId76" Type="http://schemas.openxmlformats.org/officeDocument/2006/relationships/hyperlink" Target="http://www.pgrweb.go.cr/scij/Busqueda/Normativa/Normas/nrm_articulo.aspx?param1=NRA&amp;nValor1=1&amp;nValor2=41661&amp;nValor3=94526&amp;nValor5=181993" TargetMode="External"/><Relationship Id="rId84" Type="http://schemas.openxmlformats.org/officeDocument/2006/relationships/hyperlink" Target="http://www.pgrweb.go.cr/scij/Busqueda/Normativa/Normas/nrm_articulo.aspx?param1=NRA&amp;nValor1=1&amp;nValor2=41661&amp;nValor3=94526&amp;nValor5=194144" TargetMode="External"/><Relationship Id="rId7" Type="http://schemas.openxmlformats.org/officeDocument/2006/relationships/hyperlink" Target="http://www.pgrweb.go.cr/scij/Busqueda/Normativa/Normas/nrm_articulo.aspx?param1=NRA&amp;nValor1=1&amp;nValor2=41661&amp;nValor3=94526&amp;nValor5=181925" TargetMode="External"/><Relationship Id="rId71" Type="http://schemas.openxmlformats.org/officeDocument/2006/relationships/hyperlink" Target="http://www.pgrweb.go.cr/scij/Busqueda/Normativa/Normas/nrm_articulo.aspx?param1=NRA&amp;nValor1=1&amp;nValor2=41661&amp;nValor3=94526&amp;nValor5=181988" TargetMode="External"/><Relationship Id="rId2" Type="http://schemas.openxmlformats.org/officeDocument/2006/relationships/settings" Target="settings.xml"/><Relationship Id="rId16" Type="http://schemas.openxmlformats.org/officeDocument/2006/relationships/hyperlink" Target="http://www.pgrweb.go.cr/scij/Busqueda/Normativa/Normas/nrm_articulo.aspx?param1=NRA&amp;nValor1=1&amp;nValor2=41661&amp;nValor3=94526&amp;nValor5=181934" TargetMode="External"/><Relationship Id="rId29" Type="http://schemas.openxmlformats.org/officeDocument/2006/relationships/hyperlink" Target="http://www.pgrweb.go.cr/scij/Busqueda/Normativa/Normas/nrm_articulo.aspx?param1=NRA&amp;nValor1=1&amp;nValor2=41661&amp;nValor3=94526&amp;nValor5=181947" TargetMode="External"/><Relationship Id="rId11" Type="http://schemas.openxmlformats.org/officeDocument/2006/relationships/hyperlink" Target="http://www.pgrweb.go.cr/scij/Busqueda/Normativa/Normas/nrm_articulo.aspx?param1=NRA&amp;nValor1=1&amp;nValor2=41661&amp;nValor3=94526&amp;nValor5=181929" TargetMode="External"/><Relationship Id="rId24" Type="http://schemas.openxmlformats.org/officeDocument/2006/relationships/hyperlink" Target="http://www.pgrweb.go.cr/scij/Busqueda/Normativa/Normas/nrm_articulo.aspx?param1=NRA&amp;nValor1=1&amp;nValor2=41661&amp;nValor3=94526&amp;nValor5=181942" TargetMode="External"/><Relationship Id="rId32" Type="http://schemas.openxmlformats.org/officeDocument/2006/relationships/hyperlink" Target="http://www.pgrweb.go.cr/scij/Busqueda/Normativa/Normas/nrm_articulo.aspx?param1=NRA&amp;nValor1=1&amp;nValor2=41661&amp;nValor3=94526&amp;nValor5=181949" TargetMode="External"/><Relationship Id="rId37" Type="http://schemas.openxmlformats.org/officeDocument/2006/relationships/hyperlink" Target="http://www.pgrweb.go.cr/scij/Busqueda/Normativa/Normas/nrm_articulo.aspx?param1=NRA&amp;nValor1=1&amp;nValor2=41661&amp;nValor3=94526&amp;nValor5=181954" TargetMode="External"/><Relationship Id="rId40" Type="http://schemas.openxmlformats.org/officeDocument/2006/relationships/hyperlink" Target="http://www.pgrweb.go.cr/scij/Busqueda/Normativa/Normas/nrm_articulo.aspx?param1=NRA&amp;nValor1=1&amp;nValor2=41661&amp;nValor3=94526&amp;nValor5=181957" TargetMode="External"/><Relationship Id="rId45" Type="http://schemas.openxmlformats.org/officeDocument/2006/relationships/hyperlink" Target="http://www.pgrweb.go.cr/scij/Busqueda/Normativa/Normas/nrm_articulo.aspx?param1=NRA&amp;nValor1=1&amp;nValor2=41661&amp;nValor3=94526&amp;nValor5=181962" TargetMode="External"/><Relationship Id="rId53" Type="http://schemas.openxmlformats.org/officeDocument/2006/relationships/hyperlink" Target="http://www.pgrweb.go.cr/scij/Busqueda/Normativa/Normas/nrm_articulo.aspx?param1=NRA&amp;nValor1=1&amp;nValor2=41661&amp;nValor3=94526&amp;nValor5=181970" TargetMode="External"/><Relationship Id="rId58" Type="http://schemas.openxmlformats.org/officeDocument/2006/relationships/hyperlink" Target="http://www.pgrweb.go.cr/scij/Busqueda/Normativa/Normas/nrm_articulo.aspx?param1=NRA&amp;nValor1=1&amp;nValor2=41661&amp;nValor3=94526&amp;nValor5=181975" TargetMode="External"/><Relationship Id="rId66" Type="http://schemas.openxmlformats.org/officeDocument/2006/relationships/hyperlink" Target="http://www.pgrweb.go.cr/scij/Busqueda/Normativa/Normas/nrm_articulo.aspx?param1=NRA&amp;nValor1=1&amp;nValor2=41661&amp;nValor3=94526&amp;nValor5=181983" TargetMode="External"/><Relationship Id="rId74" Type="http://schemas.openxmlformats.org/officeDocument/2006/relationships/hyperlink" Target="http://www.pgrweb.go.cr/scij/Busqueda/Normativa/Normas/nrm_articulo.aspx?param1=NRA&amp;nValor1=1&amp;nValor2=41661&amp;nValor3=94526&amp;nValor5=181991" TargetMode="External"/><Relationship Id="rId79" Type="http://schemas.openxmlformats.org/officeDocument/2006/relationships/hyperlink" Target="http://www.pgrweb.go.cr/scij/Busqueda/Normativa/Normas/nrm_articulo.aspx?param1=NRA&amp;nValor1=1&amp;nValor2=41661&amp;nValor3=94526&amp;nValor5=181996" TargetMode="External"/><Relationship Id="rId87" Type="http://schemas.openxmlformats.org/officeDocument/2006/relationships/theme" Target="theme/theme1.xml"/><Relationship Id="rId5" Type="http://schemas.openxmlformats.org/officeDocument/2006/relationships/hyperlink" Target="http://www.pgrweb.go.cr/scij/Busqueda/Normativa/Normas/nrm_articulo.aspx?param1=NRA&amp;nValor1=1&amp;nValor2=41661&amp;nValor3=94526&amp;nValor5=181923" TargetMode="External"/><Relationship Id="rId61" Type="http://schemas.openxmlformats.org/officeDocument/2006/relationships/hyperlink" Target="http://www.pgrweb.go.cr/scij/Busqueda/Normativa/Normas/nrm_articulo.aspx?param1=NRA&amp;nValor1=1&amp;nValor2=41661&amp;nValor3=94526&amp;nValor5=181978" TargetMode="External"/><Relationship Id="rId82" Type="http://schemas.openxmlformats.org/officeDocument/2006/relationships/hyperlink" Target="http://www.pgrweb.go.cr/scij/Busqueda/Normativa/Normas/nrm_articulo.aspx?param1=NRA&amp;nValor1=1&amp;nValor2=41661&amp;nValor3=94526&amp;nValor5=194142" TargetMode="External"/><Relationship Id="rId19" Type="http://schemas.openxmlformats.org/officeDocument/2006/relationships/hyperlink" Target="http://www.pgrweb.go.cr/scij/Busqueda/Normativa/Normas/nrm_articulo.aspx?param1=NRA&amp;nValor1=1&amp;nValor2=41661&amp;nValor3=94526&amp;nValor5=181937" TargetMode="External"/><Relationship Id="rId4" Type="http://schemas.openxmlformats.org/officeDocument/2006/relationships/hyperlink" Target="http://www.pgrweb.go.cr/scij/Busqueda/Normativa/Normas/nrm_articulo.aspx?param1=NRA&amp;nValor1=1&amp;nValor2=41661&amp;nValor3=94526&amp;nValor5=194145" TargetMode="External"/><Relationship Id="rId9" Type="http://schemas.openxmlformats.org/officeDocument/2006/relationships/hyperlink" Target="http://www.pgrweb.go.cr/scij/Busqueda/Normativa/Normas/nrm_articulo.aspx?param1=NRA&amp;nValor1=1&amp;nValor2=41661&amp;nValor3=94526&amp;nValor5=181927" TargetMode="External"/><Relationship Id="rId14" Type="http://schemas.openxmlformats.org/officeDocument/2006/relationships/hyperlink" Target="http://www.pgrweb.go.cr/scij/Busqueda/Normativa/Normas/nrm_articulo.aspx?param1=NRA&amp;nValor1=1&amp;nValor2=41661&amp;nValor3=94526&amp;nValor5=181932" TargetMode="External"/><Relationship Id="rId22" Type="http://schemas.openxmlformats.org/officeDocument/2006/relationships/hyperlink" Target="http://www.pgrweb.go.cr/scij/Busqueda/Normativa/Normas/nrm_articulo.aspx?param1=NRA&amp;nValor1=1&amp;nValor2=41661&amp;nValor3=94526&amp;nValor5=181940" TargetMode="External"/><Relationship Id="rId27" Type="http://schemas.openxmlformats.org/officeDocument/2006/relationships/hyperlink" Target="http://www.pgrweb.go.cr/scij/Busqueda/Normativa/Normas/nrm_articulo.aspx?param1=NRA&amp;nValor1=1&amp;nValor2=41661&amp;nValor3=94526&amp;nValor5=181945" TargetMode="External"/><Relationship Id="rId30" Type="http://schemas.openxmlformats.org/officeDocument/2006/relationships/hyperlink" Target="http://www.pgrweb.go.cr/scij/Busqueda/Normativa/Normas/nrm_articulo.aspx?param1=NRA&amp;nValor1=1&amp;nValor2=41661&amp;nValor3=94526&amp;nValor5=181948" TargetMode="External"/><Relationship Id="rId35" Type="http://schemas.openxmlformats.org/officeDocument/2006/relationships/hyperlink" Target="http://www.pgrweb.go.cr/scij/Busqueda/Normativa/Normas/nrm_articulo.aspx?param1=NRA&amp;nValor1=1&amp;nValor2=41661&amp;nValor3=94526&amp;nValor5=181952" TargetMode="External"/><Relationship Id="rId43" Type="http://schemas.openxmlformats.org/officeDocument/2006/relationships/hyperlink" Target="http://www.pgrweb.go.cr/scij/Busqueda/Normativa/Normas/nrm_articulo.aspx?param1=NRA&amp;nValor1=1&amp;nValor2=41661&amp;nValor3=94526&amp;nValor5=181960" TargetMode="External"/><Relationship Id="rId48" Type="http://schemas.openxmlformats.org/officeDocument/2006/relationships/hyperlink" Target="http://www.pgrweb.go.cr/scij/Busqueda/Normativa/Normas/nrm_articulo.aspx?param1=NRA&amp;nValor1=1&amp;nValor2=41661&amp;nValor3=94526&amp;nValor5=181965" TargetMode="External"/><Relationship Id="rId56" Type="http://schemas.openxmlformats.org/officeDocument/2006/relationships/hyperlink" Target="http://www.pgrweb.go.cr/scij/Busqueda/Normativa/Normas/nrm_articulo.aspx?param1=NRA&amp;nValor1=1&amp;nValor2=41661&amp;nValor3=94526&amp;nValor5=181973" TargetMode="External"/><Relationship Id="rId64" Type="http://schemas.openxmlformats.org/officeDocument/2006/relationships/hyperlink" Target="http://www.pgrweb.go.cr/scij/Busqueda/Normativa/Normas/nrm_articulo.aspx?param1=NRA&amp;nValor1=1&amp;nValor2=41661&amp;nValor3=94526&amp;nValor5=181981" TargetMode="External"/><Relationship Id="rId69" Type="http://schemas.openxmlformats.org/officeDocument/2006/relationships/hyperlink" Target="http://www.pgrweb.go.cr/scij/Busqueda/Normativa/Normas/nrm_articulo.aspx?param1=NRA&amp;nValor1=1&amp;nValor2=41661&amp;nValor3=94526&amp;nValor5=181986" TargetMode="External"/><Relationship Id="rId77" Type="http://schemas.openxmlformats.org/officeDocument/2006/relationships/hyperlink" Target="http://www.pgrweb.go.cr/scij/Busqueda/Normativa/Normas/nrm_articulo.aspx?param1=NRA&amp;nValor1=1&amp;nValor2=41661&amp;nValor3=94526&amp;nValor5=181994" TargetMode="External"/><Relationship Id="rId8" Type="http://schemas.openxmlformats.org/officeDocument/2006/relationships/hyperlink" Target="http://www.pgrweb.go.cr/scij/Busqueda/Normativa/Normas/nrm_articulo.aspx?param1=NRA&amp;nValor1=1&amp;nValor2=41661&amp;nValor3=94526&amp;nValor5=181926" TargetMode="External"/><Relationship Id="rId51" Type="http://schemas.openxmlformats.org/officeDocument/2006/relationships/hyperlink" Target="http://www.pgrweb.go.cr/scij/Busqueda/Normativa/Normas/nrm_articulo.aspx?param1=NRA&amp;nValor1=1&amp;nValor2=41661&amp;nValor3=94526&amp;nValor5=181968" TargetMode="External"/><Relationship Id="rId72" Type="http://schemas.openxmlformats.org/officeDocument/2006/relationships/hyperlink" Target="http://www.pgrweb.go.cr/scij/Busqueda/Normativa/Normas/nrm_articulo.aspx?param1=NRA&amp;nValor1=1&amp;nValor2=41661&amp;nValor3=94526&amp;nValor5=181989" TargetMode="External"/><Relationship Id="rId80" Type="http://schemas.openxmlformats.org/officeDocument/2006/relationships/hyperlink" Target="http://www.pgrweb.go.cr/scij/Busqueda/Normativa/Normas/nrm_articulo.aspx?param1=NRA&amp;nValor1=1&amp;nValor2=41661&amp;nValor3=94526&amp;nValor5=181997" TargetMode="External"/><Relationship Id="rId85" Type="http://schemas.openxmlformats.org/officeDocument/2006/relationships/hyperlink" Target="http://www.pgrweb.go.cr/scij/Busqueda/Normativa/Normas/nrm_articulo.aspx?param1=NRA&amp;nValor1=1&amp;nValor2=41661&amp;nValor3=94526&amp;nValor5=194145" TargetMode="External"/><Relationship Id="rId3" Type="http://schemas.openxmlformats.org/officeDocument/2006/relationships/webSettings" Target="webSettings.xml"/><Relationship Id="rId12" Type="http://schemas.openxmlformats.org/officeDocument/2006/relationships/hyperlink" Target="http://www.pgrweb.go.cr/scij/Busqueda/Normativa/Normas/nrm_articulo.aspx?param1=NRA&amp;nValor1=1&amp;nValor2=41661&amp;nValor3=94526&amp;nValor5=181930" TargetMode="External"/><Relationship Id="rId17" Type="http://schemas.openxmlformats.org/officeDocument/2006/relationships/hyperlink" Target="http://www.pgrweb.go.cr/scij/Busqueda/Normativa/Normas/nrm_articulo.aspx?param1=NRA&amp;nValor1=1&amp;nValor2=41661&amp;nValor3=94526&amp;nValor5=181935" TargetMode="External"/><Relationship Id="rId25" Type="http://schemas.openxmlformats.org/officeDocument/2006/relationships/hyperlink" Target="http://www.pgrweb.go.cr/scij/Busqueda/Normativa/Normas/nrm_articulo.aspx?param1=NRA&amp;nValor1=1&amp;nValor2=41661&amp;nValor3=94526&amp;nValor5=181943" TargetMode="External"/><Relationship Id="rId33" Type="http://schemas.openxmlformats.org/officeDocument/2006/relationships/hyperlink" Target="http://www.pgrweb.go.cr/scij/Busqueda/Normativa/Normas/nrm_articulo.aspx?param1=NRA&amp;nValor1=1&amp;nValor2=41661&amp;nValor3=94526&amp;nValor5=181950" TargetMode="External"/><Relationship Id="rId38" Type="http://schemas.openxmlformats.org/officeDocument/2006/relationships/hyperlink" Target="http://www.pgrweb.go.cr/scij/Busqueda/Normativa/Normas/nrm_articulo.aspx?param1=NRA&amp;nValor1=1&amp;nValor2=41661&amp;nValor3=94526&amp;nValor5=181955" TargetMode="External"/><Relationship Id="rId46" Type="http://schemas.openxmlformats.org/officeDocument/2006/relationships/hyperlink" Target="http://www.pgrweb.go.cr/scij/Busqueda/Normativa/Normas/nrm_articulo.aspx?param1=NRA&amp;nValor1=1&amp;nValor2=41661&amp;nValor3=94526&amp;nValor5=181963" TargetMode="External"/><Relationship Id="rId59" Type="http://schemas.openxmlformats.org/officeDocument/2006/relationships/hyperlink" Target="http://www.pgrweb.go.cr/scij/Busqueda/Normativa/Normas/nrm_articulo.aspx?param1=NRA&amp;nValor1=1&amp;nValor2=41661&amp;nValor3=94526&amp;nValor5=181976" TargetMode="External"/><Relationship Id="rId67" Type="http://schemas.openxmlformats.org/officeDocument/2006/relationships/hyperlink" Target="http://www.pgrweb.go.cr/scij/Busqueda/Normativa/Normas/nrm_articulo.aspx?param1=NRA&amp;nValor1=1&amp;nValor2=41661&amp;nValor3=94526&amp;nValor5=181984" TargetMode="External"/><Relationship Id="rId20" Type="http://schemas.openxmlformats.org/officeDocument/2006/relationships/hyperlink" Target="http://www.pgrweb.go.cr/scij/Busqueda/Normativa/Normas/nrm_articulo.aspx?param1=NRA&amp;nValor1=1&amp;nValor2=41661&amp;nValor3=94526&amp;nValor5=181938" TargetMode="External"/><Relationship Id="rId41" Type="http://schemas.openxmlformats.org/officeDocument/2006/relationships/hyperlink" Target="http://www.pgrweb.go.cr/scij/Busqueda/Normativa/Normas/nrm_articulo.aspx?param1=NRA&amp;nValor1=1&amp;nValor2=41661&amp;nValor3=94526&amp;nValor5=181958" TargetMode="External"/><Relationship Id="rId54" Type="http://schemas.openxmlformats.org/officeDocument/2006/relationships/hyperlink" Target="http://www.pgrweb.go.cr/scij/Busqueda/Normativa/Normas/nrm_articulo.aspx?param1=NRA&amp;nValor1=1&amp;nValor2=41661&amp;nValor3=94526&amp;nValor5=181971" TargetMode="External"/><Relationship Id="rId62" Type="http://schemas.openxmlformats.org/officeDocument/2006/relationships/hyperlink" Target="http://www.pgrweb.go.cr/scij/Busqueda/Normativa/Normas/nrm_articulo.aspx?param1=NRA&amp;nValor1=1&amp;nValor2=41661&amp;nValor3=94526&amp;nValor5=181979" TargetMode="External"/><Relationship Id="rId70" Type="http://schemas.openxmlformats.org/officeDocument/2006/relationships/hyperlink" Target="http://www.pgrweb.go.cr/scij/Busqueda/Normativa/Normas/nrm_articulo.aspx?param1=NRA&amp;nValor1=1&amp;nValor2=41661&amp;nValor3=94526&amp;nValor5=181987" TargetMode="External"/><Relationship Id="rId75" Type="http://schemas.openxmlformats.org/officeDocument/2006/relationships/hyperlink" Target="http://www.pgrweb.go.cr/scij/Busqueda/Normativa/Normas/nrm_articulo.aspx?param1=NRA&amp;nValor1=1&amp;nValor2=41661&amp;nValor3=94526&amp;nValor5=181992" TargetMode="External"/><Relationship Id="rId83" Type="http://schemas.openxmlformats.org/officeDocument/2006/relationships/hyperlink" Target="http://www.pgrweb.go.cr/scij/Busqueda/Normativa/Normas/nrm_articulo.aspx?param1=NRA&amp;nValor1=1&amp;nValor2=41661&amp;nValor3=94526&amp;nValor5=194143" TargetMode="Externa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41661&amp;nValor3=94526&amp;nValor5=181924" TargetMode="External"/><Relationship Id="rId15" Type="http://schemas.openxmlformats.org/officeDocument/2006/relationships/hyperlink" Target="http://www.pgrweb.go.cr/scij/Busqueda/Normativa/Normas/nrm_articulo.aspx?param1=NRA&amp;nValor1=1&amp;nValor2=41661&amp;nValor3=94526&amp;nValor5=181933" TargetMode="External"/><Relationship Id="rId23" Type="http://schemas.openxmlformats.org/officeDocument/2006/relationships/hyperlink" Target="http://www.pgrweb.go.cr/scij/Busqueda/Normativa/Normas/nrm_articulo.aspx?param1=NRA&amp;nValor1=1&amp;nValor2=41661&amp;nValor3=94526&amp;nValor5=181941" TargetMode="External"/><Relationship Id="rId28" Type="http://schemas.openxmlformats.org/officeDocument/2006/relationships/hyperlink" Target="http://www.pgrweb.go.cr/scij/Busqueda/Normativa/Normas/nrm_articulo.aspx?param1=NRA&amp;nValor1=1&amp;nValor2=41661&amp;nValor3=94526&amp;nValor5=181946" TargetMode="External"/><Relationship Id="rId36" Type="http://schemas.openxmlformats.org/officeDocument/2006/relationships/hyperlink" Target="http://www.pgrweb.go.cr/scij/Busqueda/Normativa/Normas/nrm_articulo.aspx?param1=NRA&amp;nValor1=1&amp;nValor2=41661&amp;nValor3=94526&amp;nValor5=181953" TargetMode="External"/><Relationship Id="rId49" Type="http://schemas.openxmlformats.org/officeDocument/2006/relationships/hyperlink" Target="http://www.pgrweb.go.cr/scij/Busqueda/Normativa/Normas/nrm_articulo.aspx?param1=NRA&amp;nValor1=1&amp;nValor2=41661&amp;nValor3=94526&amp;nValor5=181966" TargetMode="External"/><Relationship Id="rId57" Type="http://schemas.openxmlformats.org/officeDocument/2006/relationships/hyperlink" Target="http://www.pgrweb.go.cr/scij/Busqueda/Normativa/Normas/nrm_articulo.aspx?param1=NRA&amp;nValor1=1&amp;nValor2=41661&amp;nValor3=94526&amp;nValor5=181974" TargetMode="External"/><Relationship Id="rId10" Type="http://schemas.openxmlformats.org/officeDocument/2006/relationships/hyperlink" Target="http://www.pgrweb.go.cr/scij/Busqueda/Normativa/Normas/nrm_articulo.aspx?param1=NRA&amp;nValor1=1&amp;nValor2=41661&amp;nValor3=94526&amp;nValor5=181928" TargetMode="External"/><Relationship Id="rId31" Type="http://schemas.openxmlformats.org/officeDocument/2006/relationships/hyperlink" Target="http://www.pgrweb.go.cr/scij/Busqueda/Normativa/Normas/nrm_norma.aspx?param1=NRM&amp;nValor1=1&amp;nValor2=67852&amp;strTipM=FN" TargetMode="External"/><Relationship Id="rId44" Type="http://schemas.openxmlformats.org/officeDocument/2006/relationships/hyperlink" Target="http://www.pgrweb.go.cr/scij/Busqueda/Normativa/Normas/nrm_articulo.aspx?param1=NRA&amp;nValor1=1&amp;nValor2=41661&amp;nValor3=94526&amp;nValor5=181961" TargetMode="External"/><Relationship Id="rId52" Type="http://schemas.openxmlformats.org/officeDocument/2006/relationships/hyperlink" Target="http://www.pgrweb.go.cr/scij/Busqueda/Normativa/Normas/nrm_articulo.aspx?param1=NRA&amp;nValor1=1&amp;nValor2=41661&amp;nValor3=94526&amp;nValor5=181969" TargetMode="External"/><Relationship Id="rId60" Type="http://schemas.openxmlformats.org/officeDocument/2006/relationships/hyperlink" Target="http://www.pgrweb.go.cr/scij/Busqueda/Normativa/Normas/nrm_articulo.aspx?param1=NRA&amp;nValor1=1&amp;nValor2=41661&amp;nValor3=94526&amp;nValor5=181977" TargetMode="External"/><Relationship Id="rId65" Type="http://schemas.openxmlformats.org/officeDocument/2006/relationships/hyperlink" Target="http://www.pgrweb.go.cr/scij/Busqueda/Normativa/Normas/nrm_articulo.aspx?param1=NRA&amp;nValor1=1&amp;nValor2=41661&amp;nValor3=94526&amp;nValor5=181982" TargetMode="External"/><Relationship Id="rId73" Type="http://schemas.openxmlformats.org/officeDocument/2006/relationships/hyperlink" Target="http://www.pgrweb.go.cr/scij/Busqueda/Normativa/Normas/nrm_articulo.aspx?param1=NRA&amp;nValor1=1&amp;nValor2=41661&amp;nValor3=94526&amp;nValor5=181990" TargetMode="External"/><Relationship Id="rId78" Type="http://schemas.openxmlformats.org/officeDocument/2006/relationships/hyperlink" Target="http://www.pgrweb.go.cr/scij/Busqueda/Normativa/Normas/nrm_articulo.aspx?param1=NRA&amp;nValor1=1&amp;nValor2=41661&amp;nValor3=94526&amp;nValor5=181995" TargetMode="External"/><Relationship Id="rId81" Type="http://schemas.openxmlformats.org/officeDocument/2006/relationships/hyperlink" Target="http://www.pgrweb.go.cr/scij/Busqueda/Normativa/Normas/nrm_articulo.aspx?param1=NRA&amp;nValor1=1&amp;nValor2=41661&amp;nValor3=94526&amp;nValor5=194141" TargetMode="External"/><Relationship Id="rId8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12877</Words>
  <Characters>70825</Characters>
  <Application>Microsoft Office Word</Application>
  <DocSecurity>0</DocSecurity>
  <Lines>590</Lines>
  <Paragraphs>167</Paragraphs>
  <ScaleCrop>false</ScaleCrop>
  <Company/>
  <LinksUpToDate>false</LinksUpToDate>
  <CharactersWithSpaces>83535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1</cp:revision>
  <dcterms:created xsi:type="dcterms:W3CDTF">2014-08-10T02:40:00Z</dcterms:created>
  <dcterms:modified xsi:type="dcterms:W3CDTF">2014-08-10T02:40:00Z</dcterms:modified>
</cp:coreProperties>
</file>