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BB" w:rsidRDefault="005C29BB" w:rsidP="005C29BB">
      <w:pPr>
        <w:rPr>
          <w:b/>
          <w:sz w:val="28"/>
        </w:rPr>
      </w:pPr>
      <w:r w:rsidRPr="00E84285">
        <w:rPr>
          <w:b/>
          <w:sz w:val="28"/>
        </w:rPr>
        <w:t>A</w:t>
      </w:r>
      <w:r>
        <w:rPr>
          <w:b/>
          <w:sz w:val="28"/>
        </w:rPr>
        <w:t>nálisis Económico y Financiero de Inversiones de Negocios</w:t>
      </w:r>
    </w:p>
    <w:p w:rsidR="005C29BB" w:rsidRPr="008A2D1B" w:rsidRDefault="005C29BB" w:rsidP="005C29BB">
      <w:pPr>
        <w:rPr>
          <w:b/>
          <w:sz w:val="28"/>
          <w:szCs w:val="28"/>
          <w:lang w:val="en-US"/>
        </w:rPr>
      </w:pPr>
      <w:r w:rsidRPr="008A2D1B">
        <w:rPr>
          <w:b/>
          <w:sz w:val="28"/>
          <w:szCs w:val="28"/>
          <w:lang w:val="en-US"/>
        </w:rPr>
        <w:t>Prof. Christian Jiménez I., MAP.</w:t>
      </w:r>
    </w:p>
    <w:p w:rsidR="005C29BB" w:rsidRDefault="005C29BB" w:rsidP="005C29BB">
      <w:pPr>
        <w:jc w:val="center"/>
      </w:pPr>
      <w:r>
        <w:rPr>
          <w:noProof/>
          <w:lang w:eastAsia="es-CR"/>
        </w:rPr>
        <w:drawing>
          <wp:inline distT="0" distB="0" distL="0" distR="0">
            <wp:extent cx="1653540" cy="670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14" w:rsidRPr="005C29BB" w:rsidRDefault="00D17044" w:rsidP="00FA6714">
      <w:pPr>
        <w:jc w:val="center"/>
        <w:rPr>
          <w:b/>
          <w:u w:val="single"/>
          <w:lang w:val="en-US"/>
        </w:rPr>
      </w:pPr>
      <w:r w:rsidRPr="005C29BB">
        <w:rPr>
          <w:b/>
          <w:u w:val="single"/>
          <w:lang w:val="en-US"/>
        </w:rPr>
        <w:t>ROCKY MOUNTAIN CHEMICAL</w:t>
      </w:r>
    </w:p>
    <w:p w:rsidR="00CC4431" w:rsidRPr="005C29BB" w:rsidRDefault="00CC4431" w:rsidP="0018489D">
      <w:pPr>
        <w:jc w:val="both"/>
        <w:rPr>
          <w:lang w:val="en-US"/>
        </w:rPr>
      </w:pPr>
    </w:p>
    <w:p w:rsidR="00F95AEC" w:rsidRDefault="003A5614" w:rsidP="00F95AEC">
      <w:pPr>
        <w:jc w:val="both"/>
        <w:rPr>
          <w:sz w:val="28"/>
          <w:szCs w:val="28"/>
        </w:rPr>
      </w:pPr>
      <w:r w:rsidRPr="005C29BB">
        <w:rPr>
          <w:sz w:val="28"/>
          <w:szCs w:val="28"/>
          <w:lang w:val="en-US"/>
        </w:rPr>
        <w:t xml:space="preserve">Rocky Mountain Chemical Co. </w:t>
      </w:r>
      <w:r w:rsidRPr="00F95AEC">
        <w:rPr>
          <w:sz w:val="28"/>
          <w:szCs w:val="28"/>
        </w:rPr>
        <w:t xml:space="preserve">Se encuentra considerando </w:t>
      </w:r>
      <w:proofErr w:type="gramStart"/>
      <w:r w:rsidRPr="00F95AEC">
        <w:rPr>
          <w:sz w:val="28"/>
          <w:szCs w:val="28"/>
        </w:rPr>
        <w:t>un</w:t>
      </w:r>
      <w:proofErr w:type="gramEnd"/>
      <w:r w:rsidRPr="00F95AEC">
        <w:rPr>
          <w:sz w:val="28"/>
          <w:szCs w:val="28"/>
        </w:rPr>
        <w:t xml:space="preserve"> proyecto destinado al aumento de la capacidad de producción de un producto de consumo masivo que se elabora en su planta en Colorado, a saber el jabón f</w:t>
      </w:r>
      <w:r w:rsidR="00F95AEC">
        <w:rPr>
          <w:sz w:val="28"/>
          <w:szCs w:val="28"/>
        </w:rPr>
        <w:t xml:space="preserve">acial llamado </w:t>
      </w:r>
      <w:proofErr w:type="spellStart"/>
      <w:r w:rsidR="00F95AEC">
        <w:rPr>
          <w:sz w:val="28"/>
          <w:szCs w:val="28"/>
        </w:rPr>
        <w:t>Smooth</w:t>
      </w:r>
      <w:proofErr w:type="spellEnd"/>
      <w:r w:rsidR="00F95AEC">
        <w:rPr>
          <w:sz w:val="28"/>
          <w:szCs w:val="28"/>
        </w:rPr>
        <w:t>.</w:t>
      </w:r>
    </w:p>
    <w:p w:rsidR="00F95AEC" w:rsidRDefault="00F95AEC" w:rsidP="00F95AEC">
      <w:pPr>
        <w:jc w:val="both"/>
        <w:rPr>
          <w:sz w:val="28"/>
          <w:szCs w:val="28"/>
        </w:rPr>
      </w:pPr>
    </w:p>
    <w:p w:rsidR="00D82EA1" w:rsidRDefault="003A5614" w:rsidP="00F95AEC">
      <w:pPr>
        <w:jc w:val="both"/>
        <w:rPr>
          <w:sz w:val="28"/>
          <w:szCs w:val="28"/>
        </w:rPr>
      </w:pPr>
      <w:r w:rsidRPr="00F95AEC">
        <w:rPr>
          <w:sz w:val="28"/>
          <w:szCs w:val="28"/>
        </w:rPr>
        <w:t>Las ventas de este año han crecido en forma significativa respecto a las ventas del año anterior y han provocado que la producción se encuentre prácticamente en el nivel de la capacidad máxima de la planta de Colorado de 10 millones d</w:t>
      </w:r>
      <w:r w:rsidR="00D82EA1">
        <w:rPr>
          <w:sz w:val="28"/>
          <w:szCs w:val="28"/>
        </w:rPr>
        <w:t>e jabones por año.</w:t>
      </w:r>
    </w:p>
    <w:p w:rsidR="00D82EA1" w:rsidRDefault="00D82EA1" w:rsidP="00F95AEC">
      <w:pPr>
        <w:jc w:val="both"/>
        <w:rPr>
          <w:sz w:val="28"/>
          <w:szCs w:val="28"/>
        </w:rPr>
      </w:pPr>
    </w:p>
    <w:p w:rsidR="00F95AEC" w:rsidRDefault="003A5614" w:rsidP="00F95AEC">
      <w:pPr>
        <w:jc w:val="both"/>
        <w:rPr>
          <w:sz w:val="28"/>
          <w:szCs w:val="28"/>
        </w:rPr>
      </w:pPr>
      <w:r w:rsidRPr="00F95AEC">
        <w:rPr>
          <w:sz w:val="28"/>
          <w:szCs w:val="28"/>
        </w:rPr>
        <w:t>Las ventas del año próximo pueden alcanzar perfectamen</w:t>
      </w:r>
      <w:r w:rsidR="00D82EA1">
        <w:rPr>
          <w:sz w:val="28"/>
          <w:szCs w:val="28"/>
        </w:rPr>
        <w:t>te los 11 millones de jabones y</w:t>
      </w:r>
      <w:r w:rsidRPr="00F95AEC">
        <w:rPr>
          <w:sz w:val="28"/>
          <w:szCs w:val="28"/>
        </w:rPr>
        <w:t xml:space="preserve"> RMC tiene la capacidad de producir esa cantidad. Más aún, la gerencia estima que si RMC gasta $ 500.000.00 por año en publicidad en cada uno de los próximos tres años, las ventas podrían aumentar en 12 millo</w:t>
      </w:r>
      <w:r w:rsidR="00D82EA1">
        <w:rPr>
          <w:sz w:val="28"/>
          <w:szCs w:val="28"/>
        </w:rPr>
        <w:t>nes de barras en al año uno de análisis del proyecto</w:t>
      </w:r>
      <w:r w:rsidRPr="00F95AEC">
        <w:rPr>
          <w:sz w:val="28"/>
          <w:szCs w:val="28"/>
        </w:rPr>
        <w:t>, a 13 millones el año siguiente, para así situarse en un nivel de 14.5 millones de bar</w:t>
      </w:r>
      <w:r w:rsidR="00F95AEC">
        <w:rPr>
          <w:sz w:val="28"/>
          <w:szCs w:val="28"/>
        </w:rPr>
        <w:t>ras por año de ahí en adelante.</w:t>
      </w:r>
    </w:p>
    <w:p w:rsidR="00F95AEC" w:rsidRDefault="00F95AEC" w:rsidP="00F95AEC">
      <w:pPr>
        <w:jc w:val="both"/>
        <w:rPr>
          <w:sz w:val="28"/>
          <w:szCs w:val="28"/>
        </w:rPr>
      </w:pPr>
    </w:p>
    <w:p w:rsidR="003A5614" w:rsidRPr="00F95AEC" w:rsidRDefault="003A5614" w:rsidP="00F95AEC">
      <w:pPr>
        <w:jc w:val="both"/>
        <w:rPr>
          <w:sz w:val="28"/>
          <w:szCs w:val="28"/>
        </w:rPr>
      </w:pPr>
      <w:r w:rsidRPr="00F95AEC">
        <w:rPr>
          <w:sz w:val="28"/>
          <w:szCs w:val="28"/>
        </w:rPr>
        <w:t>La propuesta bajo consideración consiste en incrementar la capacidad de producción de RMC en un 65%. Las erogaciones iniciales antes de impuesto para el proyecto se estiman en:</w:t>
      </w:r>
    </w:p>
    <w:p w:rsidR="00D82EA1" w:rsidRDefault="00D82EA1" w:rsidP="00F95AEC">
      <w:pPr>
        <w:jc w:val="both"/>
        <w:rPr>
          <w:sz w:val="28"/>
          <w:szCs w:val="28"/>
        </w:rPr>
      </w:pPr>
    </w:p>
    <w:p w:rsidR="003A5614" w:rsidRPr="00D82EA1" w:rsidRDefault="00D82EA1" w:rsidP="00D82EA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Aporte de Capital</w:t>
      </w:r>
      <w:r w:rsidRPr="00D82EA1">
        <w:rPr>
          <w:sz w:val="28"/>
          <w:szCs w:val="28"/>
        </w:rPr>
        <w:t xml:space="preserve"> $ 50.000.00</w:t>
      </w:r>
    </w:p>
    <w:p w:rsidR="003A5614" w:rsidRPr="00D82EA1" w:rsidRDefault="003A5614" w:rsidP="00D82EA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D82EA1">
        <w:rPr>
          <w:sz w:val="28"/>
          <w:szCs w:val="28"/>
        </w:rPr>
        <w:t>Planta y Equipo $ 1.450.000.00</w:t>
      </w:r>
    </w:p>
    <w:p w:rsidR="003A5614" w:rsidRPr="00D82EA1" w:rsidRDefault="003A5614" w:rsidP="00D82EA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D82EA1">
        <w:rPr>
          <w:sz w:val="28"/>
          <w:szCs w:val="28"/>
        </w:rPr>
        <w:t>Instalación $ 250.000.00</w:t>
      </w:r>
    </w:p>
    <w:p w:rsidR="003A5614" w:rsidRPr="00F95AEC" w:rsidRDefault="003A5614" w:rsidP="00F95AEC">
      <w:pPr>
        <w:jc w:val="both"/>
        <w:rPr>
          <w:sz w:val="28"/>
          <w:szCs w:val="28"/>
        </w:rPr>
      </w:pPr>
    </w:p>
    <w:p w:rsidR="003A5614" w:rsidRDefault="003A5614" w:rsidP="00F95AEC">
      <w:pPr>
        <w:jc w:val="both"/>
        <w:rPr>
          <w:sz w:val="28"/>
          <w:szCs w:val="28"/>
        </w:rPr>
      </w:pPr>
      <w:r w:rsidRPr="00F95AEC">
        <w:rPr>
          <w:sz w:val="28"/>
          <w:szCs w:val="28"/>
        </w:rPr>
        <w:t>El mobiliario y equipo serían depreciados mediante el método de línea recta sin valor de salvamento a ocho años</w:t>
      </w:r>
      <w:r w:rsidR="00D82EA1">
        <w:rPr>
          <w:sz w:val="28"/>
          <w:szCs w:val="28"/>
        </w:rPr>
        <w:t>. La vida económica del proyecto es de cinco años.</w:t>
      </w:r>
    </w:p>
    <w:p w:rsidR="00D82EA1" w:rsidRPr="00F95AEC" w:rsidRDefault="00D82EA1" w:rsidP="00F95AEC">
      <w:pPr>
        <w:jc w:val="both"/>
        <w:rPr>
          <w:sz w:val="28"/>
          <w:szCs w:val="28"/>
        </w:rPr>
      </w:pPr>
    </w:p>
    <w:p w:rsidR="003A5614" w:rsidRPr="00F95AEC" w:rsidRDefault="003A5614" w:rsidP="00F95AEC">
      <w:pPr>
        <w:jc w:val="both"/>
        <w:rPr>
          <w:sz w:val="28"/>
          <w:szCs w:val="28"/>
        </w:rPr>
      </w:pPr>
      <w:r w:rsidRPr="00F95AEC">
        <w:rPr>
          <w:sz w:val="28"/>
          <w:szCs w:val="28"/>
        </w:rPr>
        <w:t>El precio de venta de</w:t>
      </w:r>
      <w:r w:rsidR="00D82EA1">
        <w:rPr>
          <w:sz w:val="28"/>
          <w:szCs w:val="28"/>
        </w:rPr>
        <w:t xml:space="preserve"> la barra de jabón es de $ 0.65</w:t>
      </w:r>
      <w:r w:rsidRPr="00F95AEC">
        <w:rPr>
          <w:sz w:val="28"/>
          <w:szCs w:val="28"/>
        </w:rPr>
        <w:t xml:space="preserve"> y el costo </w:t>
      </w:r>
      <w:r w:rsidR="00D82EA1">
        <w:rPr>
          <w:sz w:val="28"/>
          <w:szCs w:val="28"/>
        </w:rPr>
        <w:t>de producir es de $ 0.35</w:t>
      </w:r>
      <w:r w:rsidRPr="00F95AEC">
        <w:rPr>
          <w:sz w:val="28"/>
          <w:szCs w:val="28"/>
        </w:rPr>
        <w:t>. La tasa del impuesto es del 40%</w:t>
      </w:r>
      <w:r w:rsidR="00D82EA1">
        <w:rPr>
          <w:sz w:val="28"/>
          <w:szCs w:val="28"/>
        </w:rPr>
        <w:t xml:space="preserve"> y el costo de capital es del 30</w:t>
      </w:r>
      <w:r w:rsidRPr="00F95AEC">
        <w:rPr>
          <w:sz w:val="28"/>
          <w:szCs w:val="28"/>
        </w:rPr>
        <w:t>%.</w:t>
      </w:r>
    </w:p>
    <w:p w:rsidR="00E074C6" w:rsidRDefault="00E074C6" w:rsidP="0018489D">
      <w:pPr>
        <w:jc w:val="both"/>
        <w:rPr>
          <w:sz w:val="28"/>
          <w:szCs w:val="28"/>
        </w:rPr>
      </w:pPr>
    </w:p>
    <w:p w:rsidR="00E074C6" w:rsidRDefault="00F40722" w:rsidP="0018489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Calcule:</w:t>
      </w:r>
    </w:p>
    <w:p w:rsidR="00F40722" w:rsidRDefault="00F40722" w:rsidP="0018489D">
      <w:pPr>
        <w:jc w:val="both"/>
        <w:rPr>
          <w:sz w:val="28"/>
          <w:szCs w:val="28"/>
        </w:rPr>
      </w:pPr>
    </w:p>
    <w:p w:rsidR="00F40722" w:rsidRDefault="00EC2982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>a.- Datos Relevantes</w:t>
      </w:r>
    </w:p>
    <w:p w:rsidR="00F40722" w:rsidRDefault="00F40722" w:rsidP="0018489D">
      <w:pPr>
        <w:jc w:val="both"/>
        <w:rPr>
          <w:sz w:val="28"/>
          <w:szCs w:val="28"/>
        </w:rPr>
      </w:pPr>
    </w:p>
    <w:p w:rsidR="00F40722" w:rsidRDefault="00EC2982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>b.- Flujo Neto de Efectivo</w:t>
      </w:r>
    </w:p>
    <w:p w:rsidR="00F40722" w:rsidRDefault="00F40722" w:rsidP="0018489D">
      <w:pPr>
        <w:jc w:val="both"/>
        <w:rPr>
          <w:sz w:val="28"/>
          <w:szCs w:val="28"/>
        </w:rPr>
      </w:pPr>
    </w:p>
    <w:p w:rsidR="00F40722" w:rsidRDefault="00EC2982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>c.- Indicadores</w:t>
      </w:r>
    </w:p>
    <w:p w:rsidR="00F40722" w:rsidRDefault="00F40722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1.- VAN</w:t>
      </w:r>
    </w:p>
    <w:p w:rsidR="00F40722" w:rsidRDefault="00F40722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2.- </w:t>
      </w:r>
      <w:r w:rsidR="00006E52">
        <w:rPr>
          <w:sz w:val="28"/>
          <w:szCs w:val="28"/>
        </w:rPr>
        <w:t xml:space="preserve">Análisis del </w:t>
      </w:r>
      <w:r>
        <w:rPr>
          <w:sz w:val="28"/>
          <w:szCs w:val="28"/>
        </w:rPr>
        <w:t>TIR</w:t>
      </w:r>
      <w:r w:rsidR="00D82EA1">
        <w:rPr>
          <w:sz w:val="28"/>
          <w:szCs w:val="28"/>
        </w:rPr>
        <w:t xml:space="preserve"> con una tasa del 75</w:t>
      </w:r>
      <w:r w:rsidR="00006E52">
        <w:rPr>
          <w:sz w:val="28"/>
          <w:szCs w:val="28"/>
        </w:rPr>
        <w:t>%</w:t>
      </w:r>
    </w:p>
    <w:p w:rsidR="00F40722" w:rsidRDefault="00F40722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3.- Periodo de Recuperación</w:t>
      </w:r>
      <w:r w:rsidR="00B800D5">
        <w:rPr>
          <w:sz w:val="28"/>
          <w:szCs w:val="28"/>
        </w:rPr>
        <w:t xml:space="preserve"> Descontado</w:t>
      </w:r>
    </w:p>
    <w:p w:rsidR="00F40722" w:rsidRDefault="00F40722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4.- </w:t>
      </w:r>
      <w:proofErr w:type="spellStart"/>
      <w:r>
        <w:rPr>
          <w:sz w:val="28"/>
          <w:szCs w:val="28"/>
        </w:rPr>
        <w:t>Indice</w:t>
      </w:r>
      <w:proofErr w:type="spellEnd"/>
      <w:r>
        <w:rPr>
          <w:sz w:val="28"/>
          <w:szCs w:val="28"/>
        </w:rPr>
        <w:t xml:space="preserve"> de Deseabilidad</w:t>
      </w:r>
    </w:p>
    <w:p w:rsidR="00B800D5" w:rsidRDefault="00B800D5" w:rsidP="00184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5.- La gráfica de VAN </w:t>
      </w:r>
      <w:proofErr w:type="spellStart"/>
      <w:r>
        <w:rPr>
          <w:sz w:val="28"/>
          <w:szCs w:val="28"/>
        </w:rPr>
        <w:t>vrs</w:t>
      </w:r>
      <w:proofErr w:type="spellEnd"/>
      <w:r>
        <w:rPr>
          <w:sz w:val="28"/>
          <w:szCs w:val="28"/>
        </w:rPr>
        <w:t xml:space="preserve"> TIR</w:t>
      </w:r>
    </w:p>
    <w:sectPr w:rsidR="00B800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E19"/>
    <w:multiLevelType w:val="hybridMultilevel"/>
    <w:tmpl w:val="93DE5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4435AC"/>
    <w:multiLevelType w:val="hybridMultilevel"/>
    <w:tmpl w:val="8674A3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335D5"/>
    <w:rsid w:val="00006E52"/>
    <w:rsid w:val="00116E6E"/>
    <w:rsid w:val="00166BC3"/>
    <w:rsid w:val="0018489D"/>
    <w:rsid w:val="001945C8"/>
    <w:rsid w:val="001F3D43"/>
    <w:rsid w:val="00295284"/>
    <w:rsid w:val="002C4694"/>
    <w:rsid w:val="003A5614"/>
    <w:rsid w:val="0057264B"/>
    <w:rsid w:val="00584870"/>
    <w:rsid w:val="005C29BB"/>
    <w:rsid w:val="00614DFC"/>
    <w:rsid w:val="006A67DF"/>
    <w:rsid w:val="006B769C"/>
    <w:rsid w:val="006E03D8"/>
    <w:rsid w:val="00713F9A"/>
    <w:rsid w:val="00773695"/>
    <w:rsid w:val="007D2B69"/>
    <w:rsid w:val="0081242D"/>
    <w:rsid w:val="00831380"/>
    <w:rsid w:val="00AD100C"/>
    <w:rsid w:val="00AE40CC"/>
    <w:rsid w:val="00B36042"/>
    <w:rsid w:val="00B50174"/>
    <w:rsid w:val="00B800D5"/>
    <w:rsid w:val="00C335D5"/>
    <w:rsid w:val="00CC4431"/>
    <w:rsid w:val="00CF42AA"/>
    <w:rsid w:val="00D17044"/>
    <w:rsid w:val="00D82EA1"/>
    <w:rsid w:val="00DD04E7"/>
    <w:rsid w:val="00E074C6"/>
    <w:rsid w:val="00E52748"/>
    <w:rsid w:val="00EC2982"/>
    <w:rsid w:val="00F062BB"/>
    <w:rsid w:val="00F11590"/>
    <w:rsid w:val="00F40722"/>
    <w:rsid w:val="00F95AEC"/>
    <w:rsid w:val="00FA4F7D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89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A5614"/>
    <w:pPr>
      <w:spacing w:before="100" w:beforeAutospacing="1" w:after="100" w:afterAutospacing="1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D82EA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C29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29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AUTONOMA MONTERREY</vt:lpstr>
      <vt:lpstr>UNIVERSIDAD AUTONOMA MONTERREY</vt:lpstr>
    </vt:vector>
  </TitlesOfParts>
  <Company>BSP MANAGEMENT CONSULTING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MONTERREY</dc:title>
  <dc:creator>Christian Jimenez I.</dc:creator>
  <cp:lastModifiedBy>CJIMENEZ</cp:lastModifiedBy>
  <cp:revision>6</cp:revision>
  <cp:lastPrinted>2006-03-06T19:05:00Z</cp:lastPrinted>
  <dcterms:created xsi:type="dcterms:W3CDTF">2008-03-31T00:10:00Z</dcterms:created>
  <dcterms:modified xsi:type="dcterms:W3CDTF">2015-01-12T18:38:00Z</dcterms:modified>
</cp:coreProperties>
</file>